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D4AE" w14:textId="54414E7F" w:rsidR="00CE3DBB" w:rsidRPr="00CE3DBB" w:rsidRDefault="00CE3DBB" w:rsidP="00CE3DBB">
      <w:pPr>
        <w:pStyle w:val="Heading1"/>
      </w:pPr>
      <w:r w:rsidRPr="00CE3DBB">
        <w:t>Lab-specific DEA Controlled Substances Use SOP</w:t>
      </w:r>
    </w:p>
    <w:p w14:paraId="37022CAA" w14:textId="77777777" w:rsidR="00CE3DBB" w:rsidRPr="00CE3DBB" w:rsidRDefault="00CE3DBB" w:rsidP="00CE3DBB">
      <w:pPr>
        <w:jc w:val="center"/>
        <w:rPr>
          <w:rFonts w:asciiTheme="minorHAnsi" w:hAnsiTheme="minorHAnsi" w:cstheme="minorHAnsi"/>
          <w:b/>
          <w:bCs/>
          <w:i/>
          <w:iCs/>
        </w:rPr>
      </w:pPr>
    </w:p>
    <w:p w14:paraId="72675BC6" w14:textId="694605F1" w:rsidR="00C3549E" w:rsidRPr="00852991" w:rsidRDefault="00C3549E" w:rsidP="00C3549E">
      <w:pPr>
        <w:rPr>
          <w:rFonts w:asciiTheme="minorHAnsi" w:hAnsiTheme="minorHAnsi" w:cstheme="minorHAnsi"/>
          <w:b/>
          <w:bCs/>
        </w:rPr>
      </w:pPr>
      <w:r w:rsidRPr="00852991">
        <w:rPr>
          <w:rFonts w:asciiTheme="minorHAnsi" w:hAnsiTheme="minorHAnsi" w:cstheme="minorHAnsi"/>
          <w:b/>
          <w:bCs/>
        </w:rPr>
        <w:t>Review this SOP every two years.</w:t>
      </w:r>
    </w:p>
    <w:p w14:paraId="0238AE7A" w14:textId="77777777" w:rsidR="00C3549E" w:rsidRPr="00852991" w:rsidRDefault="00C3549E" w:rsidP="00C3549E">
      <w:pPr>
        <w:rPr>
          <w:rFonts w:asciiTheme="minorHAnsi" w:hAnsiTheme="minorHAnsi" w:cstheme="minorHAnsi"/>
          <w:b/>
          <w:bCs/>
        </w:rPr>
      </w:pPr>
      <w:r w:rsidRPr="00852991">
        <w:rPr>
          <w:rFonts w:asciiTheme="minorHAnsi" w:hAnsiTheme="minorHAnsi" w:cstheme="minorHAnsi"/>
          <w:b/>
          <w:bCs/>
        </w:rPr>
        <w:t>Complete a separate SOP for each DEA schedule of controlled substances you handle (Schedule I, II, III, etc.) OR provide individual responses for each applicable schedule on a single form.</w:t>
      </w:r>
    </w:p>
    <w:p w14:paraId="68AE4002" w14:textId="538A25F5" w:rsidR="003F1D64" w:rsidRDefault="00C3549E" w:rsidP="00C3549E">
      <w:pPr>
        <w:rPr>
          <w:rFonts w:asciiTheme="minorHAnsi" w:hAnsiTheme="minorHAnsi" w:cstheme="minorHAnsi"/>
          <w:b/>
          <w:bCs/>
        </w:rPr>
      </w:pPr>
      <w:r w:rsidRPr="00852991">
        <w:rPr>
          <w:rFonts w:asciiTheme="minorHAnsi" w:hAnsiTheme="minorHAnsi" w:cstheme="minorHAnsi"/>
          <w:b/>
          <w:bCs/>
        </w:rPr>
        <w:t xml:space="preserve">For comprehensive information about safely managing DEA Controlled Substances in your laboratory, visit the </w:t>
      </w:r>
      <w:hyperlink r:id="rId7" w:history="1">
        <w:r w:rsidRPr="00852991">
          <w:rPr>
            <w:rStyle w:val="Hyperlink"/>
            <w:rFonts w:asciiTheme="minorHAnsi" w:hAnsiTheme="minorHAnsi" w:cstheme="minorHAnsi"/>
            <w:b/>
            <w:bCs/>
          </w:rPr>
          <w:t>EHS website</w:t>
        </w:r>
      </w:hyperlink>
      <w:r w:rsidRPr="00852991">
        <w:rPr>
          <w:rFonts w:asciiTheme="minorHAnsi" w:hAnsiTheme="minorHAnsi" w:cstheme="minorHAnsi"/>
          <w:b/>
          <w:bCs/>
        </w:rPr>
        <w:t xml:space="preserve"> or contact EHS at </w:t>
      </w:r>
      <w:hyperlink r:id="rId8" w:history="1">
        <w:r w:rsidRPr="00996A42">
          <w:rPr>
            <w:rStyle w:val="Hyperlink"/>
            <w:rFonts w:asciiTheme="minorHAnsi" w:hAnsiTheme="minorHAnsi" w:cstheme="minorHAnsi"/>
            <w:b/>
            <w:bCs/>
          </w:rPr>
          <w:t>environment@mit.edu</w:t>
        </w:r>
      </w:hyperlink>
      <w:r w:rsidRPr="00852991">
        <w:rPr>
          <w:rFonts w:asciiTheme="minorHAnsi" w:hAnsiTheme="minorHAnsi" w:cstheme="minorHAnsi"/>
          <w:b/>
          <w:bCs/>
        </w:rPr>
        <w:t>/ 617-452-3477.</w:t>
      </w:r>
    </w:p>
    <w:p w14:paraId="54E1DA1E" w14:textId="77777777" w:rsidR="00C3549E" w:rsidRDefault="00C3549E" w:rsidP="00C3549E">
      <w:pPr>
        <w:rPr>
          <w:rFonts w:asciiTheme="minorHAnsi" w:hAnsiTheme="minorHAnsi" w:cstheme="minorHAnsi"/>
          <w:b/>
          <w:bCs/>
        </w:rPr>
      </w:pPr>
    </w:p>
    <w:p w14:paraId="0E6FF374" w14:textId="2BD11CC9" w:rsidR="00C3549E" w:rsidRPr="00CE3DBB" w:rsidRDefault="00CE3DBB" w:rsidP="00CE3DBB">
      <w:pPr>
        <w:pStyle w:val="Heading2"/>
      </w:pPr>
      <w:r w:rsidRPr="00CE3DBB">
        <w:t>Lab Overview</w:t>
      </w:r>
    </w:p>
    <w:p w14:paraId="7068323B" w14:textId="2321C3FF" w:rsidR="00C3549E" w:rsidRDefault="00C3549E" w:rsidP="00C3549E">
      <w:r>
        <w:t>Principal Investigator (PI):</w:t>
      </w:r>
    </w:p>
    <w:p w14:paraId="685BF618" w14:textId="6168CDD9" w:rsidR="00C3549E" w:rsidRDefault="00C3549E" w:rsidP="00C3549E">
      <w:r>
        <w:t>DLCI/Research Group:</w:t>
      </w:r>
    </w:p>
    <w:p w14:paraId="448B5990" w14:textId="77CE0E55" w:rsidR="00C3549E" w:rsidRDefault="00C3549E" w:rsidP="00C3549E">
      <w:r>
        <w:t>CAC Protocol Number (if applicable):</w:t>
      </w:r>
    </w:p>
    <w:p w14:paraId="2C84FB27" w14:textId="3708CCB7" w:rsidR="00C3549E" w:rsidRDefault="00C3549E" w:rsidP="00C3549E">
      <w:r>
        <w:t xml:space="preserve">Lab Location(s) of Controlled Substance Storage (Building and Room number):  </w:t>
      </w:r>
    </w:p>
    <w:p w14:paraId="19BD4C49" w14:textId="67A24971" w:rsidR="00C3549E" w:rsidRDefault="00C3549E" w:rsidP="00C3549E">
      <w:r>
        <w:t xml:space="preserve">Lab Location(s) of Controlled Substance Use (Building and Room number):  </w:t>
      </w:r>
    </w:p>
    <w:p w14:paraId="1C1E4324" w14:textId="77777777" w:rsidR="00C3549E" w:rsidRDefault="00C3549E" w:rsidP="00C3549E"/>
    <w:p w14:paraId="08420EFA" w14:textId="3CDF9944" w:rsidR="00C3549E" w:rsidRDefault="00C3549E" w:rsidP="00CE3DBB">
      <w:pPr>
        <w:pStyle w:val="Heading2"/>
      </w:pPr>
      <w:r w:rsidRPr="00996A42">
        <w:t xml:space="preserve">Controlled </w:t>
      </w:r>
      <w:r w:rsidR="00CE3DBB">
        <w:t>S</w:t>
      </w:r>
      <w:r w:rsidRPr="00996A42">
        <w:t>ubstance</w:t>
      </w:r>
      <w:r>
        <w:t xml:space="preserve">  </w:t>
      </w:r>
    </w:p>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541"/>
        <w:gridCol w:w="2010"/>
      </w:tblGrid>
      <w:tr w:rsidR="00C3549E" w14:paraId="36DAAA2D" w14:textId="65938121" w:rsidTr="00D35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Borders>
              <w:top w:val="none" w:sz="0" w:space="0" w:color="auto"/>
              <w:bottom w:val="none" w:sz="0" w:space="0" w:color="auto"/>
              <w:right w:val="none" w:sz="0" w:space="0" w:color="auto"/>
            </w:tcBorders>
          </w:tcPr>
          <w:p w14:paraId="30A5927B" w14:textId="0F8788A9" w:rsidR="00C3549E" w:rsidRDefault="00C3549E" w:rsidP="00D356BE">
            <w:pPr>
              <w:rPr>
                <w:rFonts w:asciiTheme="minorHAnsi" w:hAnsiTheme="minorHAnsi" w:cstheme="minorHAnsi"/>
                <w:b w:val="0"/>
                <w:bCs w:val="0"/>
                <w:caps/>
                <w:sz w:val="22"/>
                <w:szCs w:val="22"/>
              </w:rPr>
            </w:pPr>
            <w:r>
              <w:t>Controlled Substance Schedule</w:t>
            </w:r>
          </w:p>
        </w:tc>
        <w:tc>
          <w:tcPr>
            <w:tcW w:w="2400" w:type="dxa"/>
            <w:tcBorders>
              <w:top w:val="none" w:sz="0" w:space="0" w:color="auto"/>
              <w:left w:val="none" w:sz="0" w:space="0" w:color="auto"/>
              <w:bottom w:val="none" w:sz="0" w:space="0" w:color="auto"/>
              <w:right w:val="none" w:sz="0" w:space="0" w:color="auto"/>
            </w:tcBorders>
          </w:tcPr>
          <w:p w14:paraId="5AF14CFA" w14:textId="59C924D9" w:rsidR="00C3549E" w:rsidRDefault="00C3549E" w:rsidP="00D356B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aps/>
                <w:sz w:val="22"/>
                <w:szCs w:val="22"/>
              </w:rPr>
            </w:pPr>
            <w:r>
              <w:t>Controlled Substance Name</w:t>
            </w:r>
          </w:p>
        </w:tc>
        <w:tc>
          <w:tcPr>
            <w:tcW w:w="2541" w:type="dxa"/>
            <w:tcBorders>
              <w:top w:val="none" w:sz="0" w:space="0" w:color="auto"/>
              <w:left w:val="none" w:sz="0" w:space="0" w:color="auto"/>
              <w:bottom w:val="none" w:sz="0" w:space="0" w:color="auto"/>
              <w:right w:val="none" w:sz="0" w:space="0" w:color="auto"/>
            </w:tcBorders>
          </w:tcPr>
          <w:p w14:paraId="7622F9EB" w14:textId="14802795" w:rsidR="00C3549E" w:rsidRDefault="00C3549E" w:rsidP="00D356B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aps/>
                <w:sz w:val="22"/>
                <w:szCs w:val="22"/>
              </w:rPr>
            </w:pPr>
            <w:r>
              <w:t>Stock Concentration</w:t>
            </w:r>
          </w:p>
        </w:tc>
        <w:tc>
          <w:tcPr>
            <w:tcW w:w="2010" w:type="dxa"/>
            <w:tcBorders>
              <w:top w:val="none" w:sz="0" w:space="0" w:color="auto"/>
              <w:left w:val="none" w:sz="0" w:space="0" w:color="auto"/>
              <w:bottom w:val="none" w:sz="0" w:space="0" w:color="auto"/>
            </w:tcBorders>
          </w:tcPr>
          <w:p w14:paraId="66CDB903" w14:textId="66818C0A" w:rsidR="00C3549E" w:rsidRDefault="00C3549E" w:rsidP="00D356BE">
            <w:pPr>
              <w:cnfStyle w:val="100000000000" w:firstRow="1" w:lastRow="0" w:firstColumn="0" w:lastColumn="0" w:oddVBand="0" w:evenVBand="0" w:oddHBand="0" w:evenHBand="0" w:firstRowFirstColumn="0" w:firstRowLastColumn="0" w:lastRowFirstColumn="0" w:lastRowLastColumn="0"/>
            </w:pPr>
            <w:r>
              <w:t>Working Solutions Concentration</w:t>
            </w:r>
          </w:p>
        </w:tc>
      </w:tr>
      <w:tr w:rsidR="00C3549E" w14:paraId="37617BD9" w14:textId="7D3F82C0" w:rsidTr="00D35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Pr>
          <w:p w14:paraId="7DBF5949" w14:textId="77777777" w:rsidR="00C3549E" w:rsidRDefault="00C3549E" w:rsidP="00D356BE">
            <w:pPr>
              <w:rPr>
                <w:rFonts w:asciiTheme="minorHAnsi" w:hAnsiTheme="minorHAnsi" w:cstheme="minorHAnsi"/>
                <w:b w:val="0"/>
                <w:bCs w:val="0"/>
                <w:caps/>
                <w:sz w:val="22"/>
                <w:szCs w:val="22"/>
              </w:rPr>
            </w:pPr>
          </w:p>
        </w:tc>
        <w:tc>
          <w:tcPr>
            <w:tcW w:w="2400" w:type="dxa"/>
          </w:tcPr>
          <w:p w14:paraId="30D136AA" w14:textId="77777777" w:rsidR="00C3549E" w:rsidRDefault="00C3549E" w:rsidP="00D356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c>
          <w:tcPr>
            <w:tcW w:w="2541" w:type="dxa"/>
          </w:tcPr>
          <w:p w14:paraId="652AD605" w14:textId="77777777" w:rsidR="00C3549E" w:rsidRDefault="00C3549E" w:rsidP="00D356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c>
          <w:tcPr>
            <w:tcW w:w="2010" w:type="dxa"/>
          </w:tcPr>
          <w:p w14:paraId="0887F7B7" w14:textId="77777777" w:rsidR="00C3549E" w:rsidRDefault="00C3549E" w:rsidP="00D356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r>
      <w:tr w:rsidR="00C3549E" w14:paraId="0B87CE28" w14:textId="6336D39D" w:rsidTr="00D356BE">
        <w:tc>
          <w:tcPr>
            <w:cnfStyle w:val="001000000000" w:firstRow="0" w:lastRow="0" w:firstColumn="1" w:lastColumn="0" w:oddVBand="0" w:evenVBand="0" w:oddHBand="0" w:evenHBand="0" w:firstRowFirstColumn="0" w:firstRowLastColumn="0" w:lastRowFirstColumn="0" w:lastRowLastColumn="0"/>
            <w:tcW w:w="2399" w:type="dxa"/>
          </w:tcPr>
          <w:p w14:paraId="31D8FB3D" w14:textId="6D45E563" w:rsidR="00C3549E" w:rsidRDefault="00C3549E" w:rsidP="00D356BE">
            <w:pPr>
              <w:rPr>
                <w:rFonts w:asciiTheme="minorHAnsi" w:hAnsiTheme="minorHAnsi" w:cstheme="minorHAnsi"/>
                <w:b w:val="0"/>
                <w:bCs w:val="0"/>
                <w:caps/>
                <w:sz w:val="22"/>
                <w:szCs w:val="22"/>
              </w:rPr>
            </w:pPr>
          </w:p>
        </w:tc>
        <w:tc>
          <w:tcPr>
            <w:tcW w:w="2400" w:type="dxa"/>
          </w:tcPr>
          <w:p w14:paraId="6C2B30F8" w14:textId="77777777" w:rsidR="00C3549E" w:rsidRDefault="00C3549E" w:rsidP="00D356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c>
          <w:tcPr>
            <w:tcW w:w="2541" w:type="dxa"/>
          </w:tcPr>
          <w:p w14:paraId="500283D1" w14:textId="77777777" w:rsidR="00C3549E" w:rsidRDefault="00C3549E" w:rsidP="00D356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c>
          <w:tcPr>
            <w:tcW w:w="2010" w:type="dxa"/>
          </w:tcPr>
          <w:p w14:paraId="49610759" w14:textId="77777777" w:rsidR="00C3549E" w:rsidRDefault="00C3549E" w:rsidP="00D356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r>
      <w:tr w:rsidR="00C3549E" w14:paraId="3389ECAC" w14:textId="2A63CEF4" w:rsidTr="00D35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Pr>
          <w:p w14:paraId="73FC9737" w14:textId="77777777" w:rsidR="00C3549E" w:rsidRDefault="00C3549E" w:rsidP="00D356BE">
            <w:pPr>
              <w:rPr>
                <w:rFonts w:asciiTheme="minorHAnsi" w:hAnsiTheme="minorHAnsi" w:cstheme="minorHAnsi"/>
                <w:b w:val="0"/>
                <w:bCs w:val="0"/>
                <w:caps/>
                <w:sz w:val="22"/>
                <w:szCs w:val="22"/>
              </w:rPr>
            </w:pPr>
          </w:p>
        </w:tc>
        <w:tc>
          <w:tcPr>
            <w:tcW w:w="2400" w:type="dxa"/>
          </w:tcPr>
          <w:p w14:paraId="3C420C25" w14:textId="77777777" w:rsidR="00C3549E" w:rsidRDefault="00C3549E" w:rsidP="00D356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c>
          <w:tcPr>
            <w:tcW w:w="2541" w:type="dxa"/>
          </w:tcPr>
          <w:p w14:paraId="4CD8C853" w14:textId="77777777" w:rsidR="00C3549E" w:rsidRDefault="00C3549E" w:rsidP="00D356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c>
          <w:tcPr>
            <w:tcW w:w="2010" w:type="dxa"/>
          </w:tcPr>
          <w:p w14:paraId="52073683" w14:textId="77777777" w:rsidR="00C3549E" w:rsidRDefault="00C3549E" w:rsidP="00D356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r>
      <w:tr w:rsidR="00E57C78" w14:paraId="2ECC7460" w14:textId="77777777" w:rsidTr="00E57C78">
        <w:tc>
          <w:tcPr>
            <w:cnfStyle w:val="001000000000" w:firstRow="0" w:lastRow="0" w:firstColumn="1" w:lastColumn="0" w:oddVBand="0" w:evenVBand="0" w:oddHBand="0" w:evenHBand="0" w:firstRowFirstColumn="0" w:firstRowLastColumn="0" w:lastRowFirstColumn="0" w:lastRowLastColumn="0"/>
            <w:tcW w:w="2399" w:type="dxa"/>
          </w:tcPr>
          <w:p w14:paraId="728E4519" w14:textId="77777777" w:rsidR="00E57C78" w:rsidRDefault="00E57C78" w:rsidP="008466CE">
            <w:pPr>
              <w:rPr>
                <w:rFonts w:asciiTheme="minorHAnsi" w:hAnsiTheme="minorHAnsi" w:cstheme="minorHAnsi"/>
                <w:b w:val="0"/>
                <w:bCs w:val="0"/>
                <w:caps/>
                <w:sz w:val="22"/>
                <w:szCs w:val="22"/>
              </w:rPr>
            </w:pPr>
          </w:p>
        </w:tc>
        <w:tc>
          <w:tcPr>
            <w:tcW w:w="2400" w:type="dxa"/>
          </w:tcPr>
          <w:p w14:paraId="56FDCC63"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c>
          <w:tcPr>
            <w:tcW w:w="2541" w:type="dxa"/>
          </w:tcPr>
          <w:p w14:paraId="6196D8FD"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c>
          <w:tcPr>
            <w:tcW w:w="2010" w:type="dxa"/>
          </w:tcPr>
          <w:p w14:paraId="730F58BE"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r>
      <w:tr w:rsidR="00E57C78" w14:paraId="6A9B3149" w14:textId="77777777" w:rsidTr="00E57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Pr>
          <w:p w14:paraId="74994A62" w14:textId="77777777" w:rsidR="00E57C78" w:rsidRDefault="00E57C78" w:rsidP="008466CE">
            <w:pPr>
              <w:rPr>
                <w:rFonts w:asciiTheme="minorHAnsi" w:hAnsiTheme="minorHAnsi" w:cstheme="minorHAnsi"/>
                <w:b w:val="0"/>
                <w:bCs w:val="0"/>
                <w:caps/>
                <w:sz w:val="22"/>
                <w:szCs w:val="22"/>
              </w:rPr>
            </w:pPr>
          </w:p>
        </w:tc>
        <w:tc>
          <w:tcPr>
            <w:tcW w:w="2400" w:type="dxa"/>
          </w:tcPr>
          <w:p w14:paraId="37C784B1" w14:textId="77777777" w:rsidR="00E57C78" w:rsidRDefault="00E57C78" w:rsidP="008466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c>
          <w:tcPr>
            <w:tcW w:w="2541" w:type="dxa"/>
          </w:tcPr>
          <w:p w14:paraId="7C3A5423" w14:textId="77777777" w:rsidR="00E57C78" w:rsidRDefault="00E57C78" w:rsidP="008466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c>
          <w:tcPr>
            <w:tcW w:w="2010" w:type="dxa"/>
          </w:tcPr>
          <w:p w14:paraId="64BABAC0" w14:textId="77777777" w:rsidR="00E57C78" w:rsidRDefault="00E57C78" w:rsidP="008466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22"/>
                <w:szCs w:val="22"/>
              </w:rPr>
            </w:pPr>
          </w:p>
        </w:tc>
      </w:tr>
      <w:tr w:rsidR="00E57C78" w14:paraId="717CB62B" w14:textId="77777777" w:rsidTr="00E57C78">
        <w:tc>
          <w:tcPr>
            <w:cnfStyle w:val="001000000000" w:firstRow="0" w:lastRow="0" w:firstColumn="1" w:lastColumn="0" w:oddVBand="0" w:evenVBand="0" w:oddHBand="0" w:evenHBand="0" w:firstRowFirstColumn="0" w:firstRowLastColumn="0" w:lastRowFirstColumn="0" w:lastRowLastColumn="0"/>
            <w:tcW w:w="2399" w:type="dxa"/>
          </w:tcPr>
          <w:p w14:paraId="5EBEC00B" w14:textId="77777777" w:rsidR="00E57C78" w:rsidRDefault="00E57C78" w:rsidP="008466CE">
            <w:pPr>
              <w:rPr>
                <w:rFonts w:asciiTheme="minorHAnsi" w:hAnsiTheme="minorHAnsi" w:cstheme="minorHAnsi"/>
                <w:b w:val="0"/>
                <w:bCs w:val="0"/>
                <w:caps/>
                <w:sz w:val="22"/>
                <w:szCs w:val="22"/>
              </w:rPr>
            </w:pPr>
          </w:p>
        </w:tc>
        <w:tc>
          <w:tcPr>
            <w:tcW w:w="2400" w:type="dxa"/>
          </w:tcPr>
          <w:p w14:paraId="56DA4FDE"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c>
          <w:tcPr>
            <w:tcW w:w="2541" w:type="dxa"/>
          </w:tcPr>
          <w:p w14:paraId="1036EABE"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c>
          <w:tcPr>
            <w:tcW w:w="2010" w:type="dxa"/>
          </w:tcPr>
          <w:p w14:paraId="25D82E80"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22"/>
                <w:szCs w:val="22"/>
              </w:rPr>
            </w:pPr>
          </w:p>
        </w:tc>
      </w:tr>
    </w:tbl>
    <w:p w14:paraId="498E4945" w14:textId="250B6FB7" w:rsidR="00C3549E" w:rsidRDefault="00C3549E" w:rsidP="00C3549E"/>
    <w:p w14:paraId="5A105638" w14:textId="4907700C" w:rsidR="00C3549E" w:rsidRDefault="00CE3DBB" w:rsidP="00CE3DBB">
      <w:pPr>
        <w:pStyle w:val="Heading2"/>
      </w:pPr>
      <w:r>
        <w:t>Procurement</w:t>
      </w:r>
    </w:p>
    <w:p w14:paraId="386AB232" w14:textId="77777777" w:rsidR="00C3549E" w:rsidRPr="00996A42" w:rsidRDefault="00C3549E" w:rsidP="00C3549E">
      <w:pPr>
        <w:rPr>
          <w:rFonts w:asciiTheme="minorHAnsi" w:hAnsiTheme="minorHAnsi" w:cstheme="minorHAnsi"/>
          <w:b/>
          <w:bCs/>
          <w:sz w:val="22"/>
          <w:szCs w:val="22"/>
        </w:rPr>
      </w:pPr>
      <w:bookmarkStart w:id="0" w:name="_Hlk204173120"/>
      <w:r w:rsidRPr="00996A42">
        <w:rPr>
          <w:rFonts w:asciiTheme="minorHAnsi" w:hAnsiTheme="minorHAnsi" w:cstheme="minorHAnsi"/>
          <w:b/>
          <w:bCs/>
          <w:sz w:val="22"/>
          <w:szCs w:val="22"/>
        </w:rPr>
        <w:t xml:space="preserve">Person(s) responsible for obtaining controlled substances via MIT Procurement and Sourcing </w:t>
      </w:r>
    </w:p>
    <w:p w14:paraId="4D108EC8" w14:textId="49961F17" w:rsidR="00C3549E" w:rsidRDefault="00C3549E" w:rsidP="00C3549E">
      <w:pPr>
        <w:rPr>
          <w:rFonts w:asciiTheme="minorHAnsi" w:hAnsiTheme="minorHAnsi" w:cstheme="minorHAnsi"/>
          <w:sz w:val="22"/>
          <w:szCs w:val="22"/>
        </w:rPr>
      </w:pPr>
      <w:r w:rsidRPr="00996A42">
        <w:rPr>
          <w:rFonts w:asciiTheme="minorHAnsi" w:hAnsiTheme="minorHAnsi" w:cstheme="minorHAnsi"/>
          <w:sz w:val="22"/>
          <w:szCs w:val="22"/>
        </w:rPr>
        <w:t>(e.g. PI, EHS Rep, lab manager, DCM Rep, or all authorized users)</w:t>
      </w:r>
      <w:bookmarkEnd w:id="0"/>
      <w:r>
        <w:rPr>
          <w:rFonts w:asciiTheme="minorHAnsi" w:hAnsiTheme="minorHAnsi" w:cstheme="minorHAnsi"/>
          <w:sz w:val="22"/>
          <w:szCs w:val="22"/>
        </w:rPr>
        <w:t>:</w:t>
      </w:r>
    </w:p>
    <w:tbl>
      <w:tblPr>
        <w:tblStyle w:val="TableGrid"/>
        <w:tblW w:w="5000" w:type="pct"/>
        <w:tblLook w:val="04A0" w:firstRow="1" w:lastRow="0" w:firstColumn="1" w:lastColumn="0" w:noHBand="0" w:noVBand="1"/>
      </w:tblPr>
      <w:tblGrid>
        <w:gridCol w:w="9350"/>
      </w:tblGrid>
      <w:tr w:rsidR="001B4D16" w14:paraId="21D8DFD4" w14:textId="77777777" w:rsidTr="00CD5CD0">
        <w:trPr>
          <w:trHeight w:val="2060"/>
        </w:trPr>
        <w:tc>
          <w:tcPr>
            <w:tcW w:w="5000" w:type="pct"/>
          </w:tcPr>
          <w:p w14:paraId="0A596087" w14:textId="4945E7B3" w:rsidR="001B4D16" w:rsidRPr="00BE7235" w:rsidRDefault="001B4D16" w:rsidP="001B4D16">
            <w:pPr>
              <w:rPr>
                <w:sz w:val="20"/>
                <w:szCs w:val="18"/>
              </w:rPr>
            </w:pPr>
          </w:p>
        </w:tc>
      </w:tr>
    </w:tbl>
    <w:p w14:paraId="417919B4" w14:textId="77777777" w:rsidR="00C3549E" w:rsidRDefault="00C3549E" w:rsidP="00C3549E">
      <w:pPr>
        <w:rPr>
          <w:rFonts w:asciiTheme="minorHAnsi" w:hAnsiTheme="minorHAnsi" w:cstheme="minorHAnsi"/>
          <w:sz w:val="22"/>
          <w:szCs w:val="22"/>
        </w:rPr>
      </w:pPr>
    </w:p>
    <w:p w14:paraId="5A575ADC" w14:textId="4F87724C" w:rsidR="00C3549E" w:rsidRDefault="00C3549E" w:rsidP="00CE3DBB">
      <w:pPr>
        <w:pStyle w:val="Heading2"/>
      </w:pPr>
      <w:r w:rsidRPr="00996A42">
        <w:t>S</w:t>
      </w:r>
      <w:r w:rsidR="00CE3DBB">
        <w:t>ecurity and Access Control</w:t>
      </w:r>
    </w:p>
    <w:p w14:paraId="16B42A6C" w14:textId="3CE4002E" w:rsidR="00C3549E" w:rsidRPr="00CE3DBB" w:rsidRDefault="001B4D16" w:rsidP="00CE3DBB">
      <w:pPr>
        <w:pStyle w:val="ListParagraph"/>
        <w:numPr>
          <w:ilvl w:val="0"/>
          <w:numId w:val="10"/>
        </w:numPr>
        <w:rPr>
          <w:rFonts w:asciiTheme="minorHAnsi" w:hAnsiTheme="minorHAnsi" w:cstheme="minorHAnsi"/>
          <w:b/>
          <w:bCs/>
          <w:sz w:val="22"/>
          <w:szCs w:val="22"/>
        </w:rPr>
      </w:pPr>
      <w:r w:rsidRPr="00CE3DBB">
        <w:rPr>
          <w:rFonts w:asciiTheme="minorHAnsi" w:hAnsiTheme="minorHAnsi" w:cstheme="minorHAnsi"/>
          <w:b/>
          <w:bCs/>
          <w:sz w:val="22"/>
          <w:szCs w:val="22"/>
        </w:rPr>
        <w:t xml:space="preserve">Person(s) responsible for obtaining controlled substances via MIT Procurement and Sourcing </w:t>
      </w:r>
    </w:p>
    <w:tbl>
      <w:tblPr>
        <w:tblStyle w:val="TableGrid"/>
        <w:tblW w:w="5000" w:type="pct"/>
        <w:tblLook w:val="04A0" w:firstRow="1" w:lastRow="0" w:firstColumn="1" w:lastColumn="0" w:noHBand="0" w:noVBand="1"/>
      </w:tblPr>
      <w:tblGrid>
        <w:gridCol w:w="9350"/>
      </w:tblGrid>
      <w:tr w:rsidR="001B4D16" w14:paraId="158809E0" w14:textId="77777777" w:rsidTr="00CD5CD0">
        <w:trPr>
          <w:trHeight w:val="2060"/>
        </w:trPr>
        <w:tc>
          <w:tcPr>
            <w:tcW w:w="5000" w:type="pct"/>
          </w:tcPr>
          <w:p w14:paraId="68C981DE" w14:textId="77777777" w:rsidR="001B4D16" w:rsidRPr="00BE7235" w:rsidRDefault="001B4D16" w:rsidP="00CD5CD0">
            <w:pPr>
              <w:rPr>
                <w:sz w:val="20"/>
                <w:szCs w:val="18"/>
              </w:rPr>
            </w:pPr>
          </w:p>
        </w:tc>
      </w:tr>
    </w:tbl>
    <w:p w14:paraId="70CC5046" w14:textId="55ECF044" w:rsidR="00C3549E" w:rsidRPr="001B4D16" w:rsidRDefault="00C3549E" w:rsidP="00C3549E">
      <w:pPr>
        <w:rPr>
          <w:rFonts w:cstheme="minorHAnsi"/>
          <w:sz w:val="22"/>
          <w:szCs w:val="22"/>
        </w:rPr>
      </w:pPr>
    </w:p>
    <w:tbl>
      <w:tblPr>
        <w:tblStyle w:val="TableGrid"/>
        <w:tblpPr w:leftFromText="180" w:rightFromText="180" w:vertAnchor="text" w:horzAnchor="margin" w:tblpY="1155"/>
        <w:tblW w:w="5000" w:type="pct"/>
        <w:tblLook w:val="04A0" w:firstRow="1" w:lastRow="0" w:firstColumn="1" w:lastColumn="0" w:noHBand="0" w:noVBand="1"/>
      </w:tblPr>
      <w:tblGrid>
        <w:gridCol w:w="9350"/>
      </w:tblGrid>
      <w:tr w:rsidR="001B4D16" w14:paraId="3C19B465" w14:textId="77777777" w:rsidTr="001B4D16">
        <w:trPr>
          <w:trHeight w:val="1516"/>
        </w:trPr>
        <w:tc>
          <w:tcPr>
            <w:tcW w:w="5000" w:type="pct"/>
          </w:tcPr>
          <w:p w14:paraId="65FD28F9" w14:textId="77777777" w:rsidR="001B4D16" w:rsidRPr="00BE7235" w:rsidRDefault="001B4D16" w:rsidP="001B4D16">
            <w:pPr>
              <w:rPr>
                <w:sz w:val="20"/>
                <w:szCs w:val="18"/>
              </w:rPr>
            </w:pPr>
          </w:p>
        </w:tc>
      </w:tr>
    </w:tbl>
    <w:p w14:paraId="4136FEC2" w14:textId="3D1DF670" w:rsidR="00C3549E" w:rsidRPr="00CE3DBB" w:rsidRDefault="001B4D16" w:rsidP="00CE3DBB">
      <w:pPr>
        <w:pStyle w:val="ListParagraph"/>
        <w:numPr>
          <w:ilvl w:val="0"/>
          <w:numId w:val="10"/>
        </w:numPr>
        <w:rPr>
          <w:rFonts w:cstheme="minorHAnsi"/>
          <w:b/>
          <w:bCs/>
          <w:sz w:val="22"/>
          <w:szCs w:val="22"/>
        </w:rPr>
      </w:pPr>
      <w:bookmarkStart w:id="1" w:name="_Hlk204173263"/>
      <w:r w:rsidRPr="00CE3DBB">
        <w:rPr>
          <w:rFonts w:asciiTheme="minorHAnsi" w:hAnsiTheme="minorHAnsi" w:cstheme="minorHAnsi"/>
          <w:b/>
          <w:bCs/>
          <w:sz w:val="22"/>
          <w:szCs w:val="22"/>
        </w:rPr>
        <w:t>Describe the type of locking structure and how it meets security requirements</w:t>
      </w:r>
      <w:bookmarkEnd w:id="1"/>
    </w:p>
    <w:p w14:paraId="63A26ADE" w14:textId="7DCA4674" w:rsidR="00C3549E" w:rsidRPr="00150402" w:rsidRDefault="001B4D16" w:rsidP="00CE3DBB">
      <w:pPr>
        <w:rPr>
          <w:sz w:val="20"/>
          <w:szCs w:val="18"/>
        </w:rPr>
      </w:pPr>
      <w:r w:rsidRPr="00150402">
        <w:rPr>
          <w:rFonts w:cstheme="minorHAnsi"/>
          <w:sz w:val="22"/>
          <w:szCs w:val="22"/>
        </w:rPr>
        <w:t>Describe the type of locking structure and how it meets security requirements (All controlled substances used at MIT must be double locked with the primary locking container immobilized (i.e. double locked wall-mounted safe, lock box tethered inside a locked bench cabinet, locked refrigerator, etc.)</w:t>
      </w:r>
    </w:p>
    <w:p w14:paraId="16BEB1B6" w14:textId="1DCCAD3A" w:rsidR="00C3549E" w:rsidRDefault="00C3549E" w:rsidP="00C3549E">
      <w:pPr>
        <w:rPr>
          <w:rFonts w:asciiTheme="minorHAnsi" w:hAnsiTheme="minorHAnsi" w:cstheme="minorHAnsi"/>
          <w:sz w:val="22"/>
          <w:szCs w:val="22"/>
        </w:rPr>
      </w:pPr>
    </w:p>
    <w:p w14:paraId="537E9764" w14:textId="5D53B118" w:rsidR="00862E17" w:rsidRPr="00CE3DBB" w:rsidRDefault="00862E17" w:rsidP="00CE3DBB">
      <w:pPr>
        <w:pStyle w:val="ListParagraph"/>
        <w:numPr>
          <w:ilvl w:val="0"/>
          <w:numId w:val="10"/>
        </w:numPr>
        <w:rPr>
          <w:rFonts w:asciiTheme="minorHAnsi" w:hAnsiTheme="minorHAnsi" w:cstheme="minorHAnsi"/>
          <w:b/>
          <w:bCs/>
          <w:iCs/>
          <w:sz w:val="22"/>
          <w:szCs w:val="22"/>
        </w:rPr>
      </w:pPr>
      <w:r w:rsidRPr="00CE3DBB">
        <w:rPr>
          <w:rFonts w:asciiTheme="minorHAnsi" w:hAnsiTheme="minorHAnsi" w:cstheme="minorHAnsi"/>
          <w:b/>
          <w:bCs/>
          <w:iCs/>
          <w:sz w:val="22"/>
          <w:szCs w:val="22"/>
        </w:rPr>
        <w:t>Procedure for accessing and returning controlled substances:</w:t>
      </w:r>
    </w:p>
    <w:p w14:paraId="4EBD7F92" w14:textId="7FA907E8" w:rsidR="00862E17" w:rsidRPr="00150402" w:rsidRDefault="00862E17" w:rsidP="00862E17">
      <w:pPr>
        <w:rPr>
          <w:rFonts w:asciiTheme="minorHAnsi" w:hAnsiTheme="minorHAnsi" w:cstheme="minorHAnsi"/>
          <w:sz w:val="22"/>
          <w:szCs w:val="22"/>
        </w:rPr>
      </w:pPr>
      <w:r w:rsidRPr="00150402">
        <w:rPr>
          <w:rFonts w:cstheme="minorHAnsi"/>
          <w:sz w:val="22"/>
          <w:szCs w:val="22"/>
        </w:rPr>
        <w:t xml:space="preserve">Example:  Authorized users needing to use a controlled substance will request the key to the lock box and locked cabinet from the </w:t>
      </w:r>
      <w:r w:rsidR="00CE3DBB">
        <w:rPr>
          <w:rFonts w:cstheme="minorHAnsi"/>
          <w:sz w:val="22"/>
          <w:szCs w:val="22"/>
        </w:rPr>
        <w:t>“</w:t>
      </w:r>
      <w:r w:rsidRPr="00150402">
        <w:rPr>
          <w:rFonts w:cstheme="minorHAnsi"/>
          <w:sz w:val="22"/>
          <w:szCs w:val="22"/>
        </w:rPr>
        <w:t>key keeper”.  The user will retrieve the drug needed, lock the box and cabinet, and return the keys to the key keeper before proceeding to perform their experiment.  Upon completion of an experiment, the authorized user will request the keys from the key keeper return the stock bottle to the lock box and return the keys to the key keeper. (Please add information on what to do when the key keeper is away.</w:t>
      </w:r>
      <w:r w:rsidRPr="00150402">
        <w:rPr>
          <w:rFonts w:asciiTheme="minorHAnsi" w:hAnsiTheme="minorHAnsi" w:cstheme="minorHAnsi"/>
          <w:sz w:val="22"/>
          <w:szCs w:val="22"/>
        </w:rPr>
        <w:t xml:space="preserve">) </w:t>
      </w:r>
    </w:p>
    <w:tbl>
      <w:tblPr>
        <w:tblStyle w:val="TableGrid"/>
        <w:tblpPr w:leftFromText="180" w:rightFromText="180" w:vertAnchor="text" w:horzAnchor="margin" w:tblpY="172"/>
        <w:tblW w:w="5000" w:type="pct"/>
        <w:tblLook w:val="04A0" w:firstRow="1" w:lastRow="0" w:firstColumn="1" w:lastColumn="0" w:noHBand="0" w:noVBand="1"/>
      </w:tblPr>
      <w:tblGrid>
        <w:gridCol w:w="9350"/>
      </w:tblGrid>
      <w:tr w:rsidR="00862E17" w14:paraId="31956C76" w14:textId="77777777" w:rsidTr="00862E17">
        <w:trPr>
          <w:trHeight w:val="1516"/>
        </w:trPr>
        <w:tc>
          <w:tcPr>
            <w:tcW w:w="5000" w:type="pct"/>
          </w:tcPr>
          <w:p w14:paraId="0C6C4B67" w14:textId="77777777" w:rsidR="00862E17" w:rsidRPr="00BE7235" w:rsidRDefault="00862E17" w:rsidP="00862E17">
            <w:pPr>
              <w:rPr>
                <w:sz w:val="20"/>
                <w:szCs w:val="18"/>
              </w:rPr>
            </w:pPr>
          </w:p>
        </w:tc>
      </w:tr>
    </w:tbl>
    <w:p w14:paraId="1CFC1043" w14:textId="77777777" w:rsidR="00C3549E" w:rsidRDefault="00C3549E" w:rsidP="00C3549E">
      <w:pPr>
        <w:rPr>
          <w:rFonts w:asciiTheme="minorHAnsi" w:hAnsiTheme="minorHAnsi" w:cstheme="minorHAnsi"/>
          <w:b/>
          <w:bCs/>
          <w:sz w:val="22"/>
          <w:szCs w:val="22"/>
        </w:rPr>
      </w:pPr>
    </w:p>
    <w:p w14:paraId="416B62BB" w14:textId="0DFF8E77" w:rsidR="000C0111" w:rsidRPr="00CE3DBB" w:rsidRDefault="000C0111" w:rsidP="00CE3DBB">
      <w:pPr>
        <w:pStyle w:val="ListParagraph"/>
        <w:numPr>
          <w:ilvl w:val="0"/>
          <w:numId w:val="10"/>
        </w:numPr>
        <w:rPr>
          <w:rFonts w:asciiTheme="minorHAnsi" w:hAnsiTheme="minorHAnsi" w:cstheme="minorHAnsi"/>
          <w:b/>
          <w:bCs/>
          <w:iCs/>
          <w:sz w:val="22"/>
          <w:szCs w:val="22"/>
        </w:rPr>
      </w:pPr>
      <w:r w:rsidRPr="00CE3DBB">
        <w:rPr>
          <w:rFonts w:asciiTheme="minorHAnsi" w:hAnsiTheme="minorHAnsi" w:cstheme="minorHAnsi"/>
          <w:b/>
          <w:bCs/>
          <w:iCs/>
          <w:sz w:val="22"/>
          <w:szCs w:val="22"/>
        </w:rPr>
        <w:t xml:space="preserve">If a portion of the controlled substance was accidentally spilled or if it is missing, follow these steps: </w:t>
      </w:r>
    </w:p>
    <w:p w14:paraId="6DB88E9E" w14:textId="77777777" w:rsidR="000C0111" w:rsidRPr="00CE3DBB" w:rsidRDefault="000C0111" w:rsidP="00CE3DBB">
      <w:pPr>
        <w:pStyle w:val="ListParagraph"/>
        <w:framePr w:hSpace="180" w:wrap="around" w:vAnchor="text" w:hAnchor="margin" w:y="139"/>
        <w:numPr>
          <w:ilvl w:val="0"/>
          <w:numId w:val="11"/>
        </w:numPr>
        <w:rPr>
          <w:rFonts w:asciiTheme="minorHAnsi" w:hAnsiTheme="minorHAnsi" w:cstheme="minorHAnsi"/>
          <w:sz w:val="22"/>
          <w:szCs w:val="22"/>
        </w:rPr>
      </w:pPr>
      <w:r w:rsidRPr="00CE3DBB">
        <w:rPr>
          <w:rFonts w:asciiTheme="minorHAnsi" w:hAnsiTheme="minorHAnsi" w:cstheme="minorHAnsi"/>
          <w:sz w:val="22"/>
          <w:szCs w:val="22"/>
        </w:rPr>
        <w:t>Notify EHS 617-452-3477 / BSP@mit.edu immediately.</w:t>
      </w:r>
    </w:p>
    <w:p w14:paraId="5C442D7F" w14:textId="77777777" w:rsidR="000C0111" w:rsidRPr="00CE3DBB" w:rsidRDefault="000C0111" w:rsidP="00CE3DBB">
      <w:pPr>
        <w:pStyle w:val="ListParagraph"/>
        <w:framePr w:hSpace="180" w:wrap="around" w:vAnchor="text" w:hAnchor="margin" w:y="139"/>
        <w:numPr>
          <w:ilvl w:val="0"/>
          <w:numId w:val="11"/>
        </w:numPr>
        <w:rPr>
          <w:rFonts w:asciiTheme="minorHAnsi" w:hAnsiTheme="minorHAnsi" w:cstheme="minorHAnsi"/>
          <w:sz w:val="22"/>
          <w:szCs w:val="22"/>
        </w:rPr>
      </w:pPr>
      <w:r w:rsidRPr="00CE3DBB">
        <w:rPr>
          <w:rFonts w:asciiTheme="minorHAnsi" w:hAnsiTheme="minorHAnsi" w:cstheme="minorHAnsi"/>
          <w:sz w:val="22"/>
          <w:szCs w:val="22"/>
        </w:rPr>
        <w:t>If the substances were obtained from the Division of Comparative Medicine (DCM), notify DCM and EHS immediately.</w:t>
      </w:r>
    </w:p>
    <w:p w14:paraId="3E9242C5" w14:textId="77777777" w:rsidR="000C0111" w:rsidRPr="00CE3DBB" w:rsidRDefault="000C0111" w:rsidP="00CE3DBB">
      <w:pPr>
        <w:pStyle w:val="ListParagraph"/>
        <w:framePr w:hSpace="180" w:wrap="around" w:vAnchor="text" w:hAnchor="margin" w:y="139"/>
        <w:numPr>
          <w:ilvl w:val="0"/>
          <w:numId w:val="11"/>
        </w:numPr>
        <w:rPr>
          <w:rFonts w:asciiTheme="minorHAnsi" w:hAnsiTheme="minorHAnsi" w:cstheme="minorHAnsi"/>
          <w:sz w:val="22"/>
          <w:szCs w:val="22"/>
        </w:rPr>
      </w:pPr>
      <w:r w:rsidRPr="00CE3DBB">
        <w:rPr>
          <w:rFonts w:asciiTheme="minorHAnsi" w:hAnsiTheme="minorHAnsi" w:cstheme="minorHAnsi"/>
          <w:sz w:val="22"/>
          <w:szCs w:val="22"/>
        </w:rPr>
        <w:t>EHS will work with the registrant to perform an initial investigation to determine if the event is a suspected theft, a significant loss, or an insignificant loss.</w:t>
      </w:r>
    </w:p>
    <w:p w14:paraId="5DFD1629" w14:textId="77777777" w:rsidR="00CE3DBB" w:rsidRDefault="00CE3DBB" w:rsidP="000C0111">
      <w:pPr>
        <w:rPr>
          <w:rFonts w:asciiTheme="minorHAnsi" w:hAnsiTheme="minorHAnsi" w:cstheme="minorHAnsi"/>
          <w:sz w:val="22"/>
          <w:szCs w:val="22"/>
        </w:rPr>
      </w:pPr>
    </w:p>
    <w:p w14:paraId="2A8813C6" w14:textId="085C74E4" w:rsidR="000C0111" w:rsidRPr="00150402" w:rsidRDefault="000C0111" w:rsidP="000C0111">
      <w:pPr>
        <w:rPr>
          <w:rFonts w:asciiTheme="minorHAnsi" w:hAnsiTheme="minorHAnsi" w:cstheme="minorHAnsi"/>
          <w:sz w:val="22"/>
          <w:szCs w:val="22"/>
        </w:rPr>
      </w:pPr>
      <w:r w:rsidRPr="00150402">
        <w:rPr>
          <w:rFonts w:asciiTheme="minorHAnsi" w:hAnsiTheme="minorHAnsi" w:cstheme="minorHAnsi"/>
          <w:sz w:val="22"/>
          <w:szCs w:val="22"/>
        </w:rPr>
        <w:lastRenderedPageBreak/>
        <w:t xml:space="preserve">The </w:t>
      </w:r>
      <w:r w:rsidRPr="00150402">
        <w:rPr>
          <w:rFonts w:asciiTheme="minorHAnsi" w:hAnsiTheme="minorHAnsi" w:cstheme="minorHAnsi"/>
          <w:b/>
          <w:bCs/>
          <w:sz w:val="22"/>
          <w:szCs w:val="22"/>
        </w:rPr>
        <w:t>license holder must report</w:t>
      </w:r>
      <w:r w:rsidRPr="00150402">
        <w:rPr>
          <w:rFonts w:asciiTheme="minorHAnsi" w:hAnsiTheme="minorHAnsi" w:cstheme="minorHAnsi"/>
          <w:sz w:val="22"/>
          <w:szCs w:val="22"/>
        </w:rPr>
        <w:t xml:space="preserve"> suspected thefts or significant losses to the DEA within one business day.</w:t>
      </w:r>
    </w:p>
    <w:p w14:paraId="7CA1A164" w14:textId="77777777" w:rsidR="000C0111" w:rsidRPr="00150402" w:rsidRDefault="000C0111" w:rsidP="000C0111">
      <w:pPr>
        <w:rPr>
          <w:rFonts w:asciiTheme="minorHAnsi" w:hAnsiTheme="minorHAnsi" w:cstheme="minorHAnsi"/>
          <w:sz w:val="22"/>
          <w:szCs w:val="22"/>
        </w:rPr>
      </w:pPr>
    </w:p>
    <w:p w14:paraId="6B07B640" w14:textId="1B4900B2" w:rsidR="000C0111" w:rsidRPr="00CE3DBB" w:rsidRDefault="000C0111" w:rsidP="00CE3DBB">
      <w:pPr>
        <w:pStyle w:val="ListParagraph"/>
        <w:numPr>
          <w:ilvl w:val="0"/>
          <w:numId w:val="10"/>
        </w:numPr>
        <w:rPr>
          <w:rFonts w:asciiTheme="minorHAnsi" w:hAnsiTheme="minorHAnsi" w:cstheme="minorHAnsi"/>
          <w:b/>
          <w:bCs/>
          <w:sz w:val="22"/>
          <w:szCs w:val="22"/>
        </w:rPr>
      </w:pPr>
      <w:r w:rsidRPr="00CE3DBB">
        <w:rPr>
          <w:rFonts w:asciiTheme="minorHAnsi" w:hAnsiTheme="minorHAnsi" w:cstheme="minorHAnsi"/>
          <w:b/>
          <w:bCs/>
          <w:sz w:val="22"/>
          <w:szCs w:val="22"/>
        </w:rPr>
        <w:t>In case DEA controlled substances were determined as stolen</w:t>
      </w:r>
    </w:p>
    <w:p w14:paraId="55F1451B" w14:textId="77777777" w:rsidR="001B4D16" w:rsidRPr="00150402" w:rsidRDefault="001B4D16" w:rsidP="00C3549E">
      <w:pPr>
        <w:rPr>
          <w:rFonts w:asciiTheme="minorHAnsi" w:hAnsiTheme="minorHAnsi" w:cstheme="minorHAnsi"/>
          <w:b/>
          <w:bCs/>
          <w:sz w:val="22"/>
          <w:szCs w:val="22"/>
        </w:rPr>
      </w:pPr>
    </w:p>
    <w:p w14:paraId="33C8BE95" w14:textId="14E65AF0" w:rsidR="000C0111" w:rsidRPr="00CE3DBB" w:rsidRDefault="000C0111" w:rsidP="00CE3DBB">
      <w:pPr>
        <w:pStyle w:val="ListParagraph"/>
        <w:numPr>
          <w:ilvl w:val="0"/>
          <w:numId w:val="12"/>
        </w:numPr>
        <w:rPr>
          <w:rFonts w:asciiTheme="minorHAnsi" w:hAnsiTheme="minorHAnsi" w:cstheme="minorHAnsi"/>
          <w:sz w:val="22"/>
          <w:szCs w:val="22"/>
        </w:rPr>
      </w:pPr>
      <w:r w:rsidRPr="00CE3DBB">
        <w:rPr>
          <w:rFonts w:asciiTheme="minorHAnsi" w:hAnsiTheme="minorHAnsi" w:cstheme="minorHAnsi"/>
          <w:sz w:val="22"/>
          <w:szCs w:val="22"/>
        </w:rPr>
        <w:t>EHS will notify the MIT Police of investigations.</w:t>
      </w:r>
    </w:p>
    <w:p w14:paraId="434FA4C5" w14:textId="14654847" w:rsidR="00150402" w:rsidRPr="00234691" w:rsidRDefault="000C0111" w:rsidP="000C0111">
      <w:pPr>
        <w:pStyle w:val="ListParagraph"/>
        <w:numPr>
          <w:ilvl w:val="0"/>
          <w:numId w:val="12"/>
        </w:numPr>
        <w:rPr>
          <w:rFonts w:asciiTheme="minorHAnsi" w:hAnsiTheme="minorHAnsi" w:cstheme="minorHAnsi"/>
          <w:b/>
          <w:bCs/>
          <w:caps/>
          <w:sz w:val="22"/>
          <w:szCs w:val="22"/>
        </w:rPr>
      </w:pPr>
      <w:r w:rsidRPr="00234691">
        <w:rPr>
          <w:rFonts w:asciiTheme="minorHAnsi" w:hAnsiTheme="minorHAnsi" w:cstheme="minorHAnsi"/>
          <w:sz w:val="22"/>
          <w:szCs w:val="22"/>
        </w:rPr>
        <w:t>The license holder must then submit DEA Form 106 within 45 days of the reported loss. EHS can assist in the completion and submission of this form.</w:t>
      </w:r>
    </w:p>
    <w:p w14:paraId="3D41510F" w14:textId="77777777" w:rsidR="00234691" w:rsidRPr="00234691" w:rsidRDefault="00234691" w:rsidP="00234691">
      <w:pPr>
        <w:pStyle w:val="ListParagraph"/>
        <w:ind w:left="1080"/>
        <w:rPr>
          <w:rFonts w:asciiTheme="minorHAnsi" w:hAnsiTheme="minorHAnsi" w:cstheme="minorHAnsi"/>
          <w:b/>
          <w:bCs/>
          <w:caps/>
          <w:sz w:val="22"/>
          <w:szCs w:val="22"/>
        </w:rPr>
      </w:pPr>
    </w:p>
    <w:p w14:paraId="44D863C1" w14:textId="450F8329" w:rsidR="000C0111" w:rsidRDefault="000C0111" w:rsidP="00CE3DBB">
      <w:pPr>
        <w:pStyle w:val="Heading2"/>
      </w:pPr>
      <w:r w:rsidRPr="00996A42">
        <w:t xml:space="preserve">General </w:t>
      </w:r>
      <w:r w:rsidR="00CE3DBB">
        <w:t>E</w:t>
      </w:r>
      <w:r w:rsidRPr="00996A42">
        <w:t xml:space="preserve">xperimental </w:t>
      </w:r>
      <w:r w:rsidR="00CE3DBB">
        <w:t>D</w:t>
      </w:r>
      <w:r w:rsidRPr="00996A42">
        <w:t>esign</w:t>
      </w:r>
    </w:p>
    <w:p w14:paraId="0D7617A8" w14:textId="06764507" w:rsidR="000C0111" w:rsidRDefault="000C0111" w:rsidP="000C0111">
      <w:pPr>
        <w:rPr>
          <w:rFonts w:asciiTheme="minorHAnsi" w:hAnsiTheme="minorHAnsi" w:cstheme="minorHAnsi"/>
          <w:bCs/>
          <w:sz w:val="22"/>
          <w:szCs w:val="22"/>
        </w:rPr>
      </w:pPr>
      <w:r w:rsidRPr="00996A42">
        <w:rPr>
          <w:rFonts w:asciiTheme="minorHAnsi" w:hAnsiTheme="minorHAnsi" w:cstheme="minorHAnsi"/>
          <w:bCs/>
          <w:sz w:val="22"/>
          <w:szCs w:val="22"/>
        </w:rPr>
        <w:t>List or otherwise identify procedures that involve controlled substance use and explain the experimental objective.</w:t>
      </w:r>
    </w:p>
    <w:tbl>
      <w:tblPr>
        <w:tblStyle w:val="TableGrid"/>
        <w:tblpPr w:leftFromText="180" w:rightFromText="180" w:vertAnchor="text" w:horzAnchor="margin" w:tblpY="172"/>
        <w:tblW w:w="5000" w:type="pct"/>
        <w:tblLook w:val="04A0" w:firstRow="1" w:lastRow="0" w:firstColumn="1" w:lastColumn="0" w:noHBand="0" w:noVBand="1"/>
      </w:tblPr>
      <w:tblGrid>
        <w:gridCol w:w="9350"/>
      </w:tblGrid>
      <w:tr w:rsidR="00150402" w14:paraId="5C92F7F2" w14:textId="77777777" w:rsidTr="00CD5CD0">
        <w:trPr>
          <w:trHeight w:val="1516"/>
        </w:trPr>
        <w:tc>
          <w:tcPr>
            <w:tcW w:w="5000" w:type="pct"/>
          </w:tcPr>
          <w:p w14:paraId="3C066665" w14:textId="77777777" w:rsidR="00150402" w:rsidRPr="00BE7235" w:rsidRDefault="00150402" w:rsidP="00CD5CD0">
            <w:pPr>
              <w:rPr>
                <w:sz w:val="20"/>
                <w:szCs w:val="18"/>
              </w:rPr>
            </w:pPr>
          </w:p>
        </w:tc>
      </w:tr>
    </w:tbl>
    <w:p w14:paraId="78324823" w14:textId="77777777" w:rsidR="00150402" w:rsidRDefault="00150402" w:rsidP="000C0111">
      <w:pPr>
        <w:rPr>
          <w:rFonts w:asciiTheme="minorHAnsi" w:hAnsiTheme="minorHAnsi" w:cstheme="minorHAnsi"/>
          <w:b/>
          <w:bCs/>
          <w:caps/>
          <w:sz w:val="22"/>
          <w:szCs w:val="22"/>
        </w:rPr>
      </w:pPr>
    </w:p>
    <w:p w14:paraId="6C6A4B51" w14:textId="112AB2B3" w:rsidR="000C0111" w:rsidRDefault="00CE3DBB" w:rsidP="00CE3DBB">
      <w:pPr>
        <w:pStyle w:val="Heading2"/>
      </w:pPr>
      <w:r>
        <w:t>Co</w:t>
      </w:r>
      <w:r w:rsidR="00150402" w:rsidRPr="00996A42">
        <w:t xml:space="preserve">ntrolled </w:t>
      </w:r>
      <w:r>
        <w:t>S</w:t>
      </w:r>
      <w:r w:rsidR="00150402" w:rsidRPr="00996A42">
        <w:t xml:space="preserve">ubstance </w:t>
      </w:r>
      <w:r>
        <w:t>P</w:t>
      </w:r>
      <w:r w:rsidR="00150402" w:rsidRPr="00996A42">
        <w:t>reparation</w:t>
      </w:r>
    </w:p>
    <w:p w14:paraId="60C678B0" w14:textId="3910D0E1" w:rsidR="00150402" w:rsidRDefault="00150402" w:rsidP="00C3549E">
      <w:pPr>
        <w:rPr>
          <w:rFonts w:asciiTheme="minorHAnsi" w:hAnsiTheme="minorHAnsi" w:cstheme="minorHAnsi"/>
          <w:b/>
          <w:bCs/>
          <w:sz w:val="22"/>
          <w:szCs w:val="22"/>
        </w:rPr>
      </w:pPr>
      <w:r w:rsidRPr="00996A42">
        <w:rPr>
          <w:rFonts w:asciiTheme="minorHAnsi" w:hAnsiTheme="minorHAnsi" w:cstheme="minorHAnsi"/>
          <w:bCs/>
          <w:sz w:val="22"/>
          <w:szCs w:val="22"/>
        </w:rPr>
        <w:t>Please describe step by step how to prepare stock and working solutions from receiving the drug through using it and finally disposing it.</w:t>
      </w:r>
      <w:r>
        <w:rPr>
          <w:rFonts w:asciiTheme="minorHAnsi" w:hAnsiTheme="minorHAnsi" w:cstheme="minorHAnsi"/>
          <w:bCs/>
          <w:sz w:val="22"/>
          <w:szCs w:val="22"/>
        </w:rPr>
        <w:t xml:space="preserve"> If you have more than one drug, and the drugs are prepared differently, duplicate this table and describe each drug preparation separately.</w:t>
      </w:r>
    </w:p>
    <w:p w14:paraId="58DBD949" w14:textId="77777777" w:rsidR="001B4D16" w:rsidRDefault="001B4D16" w:rsidP="00C3549E">
      <w:pPr>
        <w:rPr>
          <w:rFonts w:asciiTheme="minorHAnsi" w:hAnsiTheme="minorHAnsi" w:cstheme="minorHAnsi"/>
          <w:b/>
          <w:bCs/>
          <w:sz w:val="22"/>
          <w:szCs w:val="22"/>
        </w:rPr>
      </w:pPr>
    </w:p>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50402" w14:paraId="7F5996C2" w14:textId="77777777" w:rsidTr="00847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right w:val="none" w:sz="0" w:space="0" w:color="auto"/>
            </w:tcBorders>
          </w:tcPr>
          <w:p w14:paraId="1E7A2A55" w14:textId="166F8595" w:rsidR="00150402" w:rsidRDefault="00150402" w:rsidP="00150402">
            <w:pPr>
              <w:rPr>
                <w:rFonts w:asciiTheme="minorHAnsi" w:hAnsiTheme="minorHAnsi" w:cstheme="minorHAnsi"/>
                <w:b w:val="0"/>
                <w:bCs w:val="0"/>
                <w:sz w:val="22"/>
                <w:szCs w:val="22"/>
              </w:rPr>
            </w:pPr>
            <w:r w:rsidRPr="00996A42">
              <w:rPr>
                <w:rFonts w:asciiTheme="minorHAnsi" w:hAnsiTheme="minorHAnsi" w:cstheme="minorHAnsi"/>
                <w:iCs/>
                <w:sz w:val="22"/>
                <w:szCs w:val="22"/>
              </w:rPr>
              <w:t>Steps</w:t>
            </w:r>
          </w:p>
        </w:tc>
        <w:tc>
          <w:tcPr>
            <w:tcW w:w="3117" w:type="dxa"/>
            <w:tcBorders>
              <w:top w:val="none" w:sz="0" w:space="0" w:color="auto"/>
              <w:left w:val="none" w:sz="0" w:space="0" w:color="auto"/>
              <w:bottom w:val="none" w:sz="0" w:space="0" w:color="auto"/>
              <w:right w:val="none" w:sz="0" w:space="0" w:color="auto"/>
            </w:tcBorders>
          </w:tcPr>
          <w:p w14:paraId="4FB6B6DA" w14:textId="4F6455AF" w:rsidR="00150402" w:rsidRDefault="00150402" w:rsidP="0015040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iCs/>
                <w:sz w:val="22"/>
                <w:szCs w:val="22"/>
              </w:rPr>
              <w:t>Hazards</w:t>
            </w:r>
          </w:p>
        </w:tc>
        <w:tc>
          <w:tcPr>
            <w:tcW w:w="3117" w:type="dxa"/>
            <w:tcBorders>
              <w:top w:val="none" w:sz="0" w:space="0" w:color="auto"/>
              <w:left w:val="none" w:sz="0" w:space="0" w:color="auto"/>
              <w:bottom w:val="none" w:sz="0" w:space="0" w:color="auto"/>
            </w:tcBorders>
          </w:tcPr>
          <w:p w14:paraId="5737E906" w14:textId="77777777" w:rsidR="00150402" w:rsidRPr="00996A42" w:rsidRDefault="00150402" w:rsidP="0023469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sz w:val="22"/>
                <w:szCs w:val="22"/>
              </w:rPr>
            </w:pPr>
            <w:r w:rsidRPr="00996A42">
              <w:rPr>
                <w:rFonts w:asciiTheme="minorHAnsi" w:hAnsiTheme="minorHAnsi" w:cstheme="minorHAnsi"/>
                <w:iCs/>
                <w:sz w:val="22"/>
                <w:szCs w:val="22"/>
              </w:rPr>
              <w:t>Precautions</w:t>
            </w:r>
          </w:p>
          <w:p w14:paraId="2F9196F9" w14:textId="16F36BD7" w:rsidR="00150402" w:rsidRPr="00234691" w:rsidRDefault="00150402" w:rsidP="0015040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 w:val="22"/>
                <w:szCs w:val="22"/>
              </w:rPr>
            </w:pPr>
            <w:r w:rsidRPr="00234691">
              <w:rPr>
                <w:rFonts w:asciiTheme="minorHAnsi" w:hAnsiTheme="minorHAnsi" w:cstheme="minorHAnsi"/>
                <w:b w:val="0"/>
                <w:bCs w:val="0"/>
                <w:i/>
                <w:iCs/>
                <w:sz w:val="22"/>
                <w:szCs w:val="22"/>
              </w:rPr>
              <w:t>(Describe PPE/containment and engineering controls such as ventilation)</w:t>
            </w:r>
          </w:p>
        </w:tc>
      </w:tr>
      <w:tr w:rsidR="00150402" w14:paraId="6BB86C66" w14:textId="77777777" w:rsidTr="00847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AF99B8C" w14:textId="77777777" w:rsidR="00150402" w:rsidRDefault="00150402" w:rsidP="00C3549E">
            <w:pPr>
              <w:rPr>
                <w:rFonts w:asciiTheme="minorHAnsi" w:hAnsiTheme="minorHAnsi" w:cstheme="minorHAnsi"/>
                <w:b w:val="0"/>
                <w:bCs w:val="0"/>
                <w:sz w:val="22"/>
                <w:szCs w:val="22"/>
              </w:rPr>
            </w:pPr>
          </w:p>
        </w:tc>
        <w:tc>
          <w:tcPr>
            <w:tcW w:w="3117" w:type="dxa"/>
          </w:tcPr>
          <w:p w14:paraId="44D10221" w14:textId="77777777" w:rsidR="00150402" w:rsidRDefault="00150402" w:rsidP="00C354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3117" w:type="dxa"/>
          </w:tcPr>
          <w:p w14:paraId="214B95A4" w14:textId="77777777" w:rsidR="00150402" w:rsidRDefault="00150402" w:rsidP="00C354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150402" w14:paraId="1CEFAFAE" w14:textId="77777777" w:rsidTr="0084714F">
        <w:tc>
          <w:tcPr>
            <w:cnfStyle w:val="001000000000" w:firstRow="0" w:lastRow="0" w:firstColumn="1" w:lastColumn="0" w:oddVBand="0" w:evenVBand="0" w:oddHBand="0" w:evenHBand="0" w:firstRowFirstColumn="0" w:firstRowLastColumn="0" w:lastRowFirstColumn="0" w:lastRowLastColumn="0"/>
            <w:tcW w:w="3116" w:type="dxa"/>
          </w:tcPr>
          <w:p w14:paraId="1D236B42" w14:textId="77777777" w:rsidR="00150402" w:rsidRDefault="00150402" w:rsidP="00C3549E">
            <w:pPr>
              <w:rPr>
                <w:rFonts w:asciiTheme="minorHAnsi" w:hAnsiTheme="minorHAnsi" w:cstheme="minorHAnsi"/>
                <w:b w:val="0"/>
                <w:bCs w:val="0"/>
                <w:sz w:val="22"/>
                <w:szCs w:val="22"/>
              </w:rPr>
            </w:pPr>
          </w:p>
        </w:tc>
        <w:tc>
          <w:tcPr>
            <w:tcW w:w="3117" w:type="dxa"/>
          </w:tcPr>
          <w:p w14:paraId="72D69386" w14:textId="77777777" w:rsidR="00150402" w:rsidRDefault="00150402" w:rsidP="00C354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3117" w:type="dxa"/>
          </w:tcPr>
          <w:p w14:paraId="2CE65FA3" w14:textId="77777777" w:rsidR="00150402" w:rsidRDefault="00150402" w:rsidP="00C354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150402" w14:paraId="35FBC43E" w14:textId="77777777" w:rsidTr="00E57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tcPr>
          <w:p w14:paraId="32337A48" w14:textId="77777777" w:rsidR="00150402" w:rsidRDefault="00150402" w:rsidP="00C3549E">
            <w:pPr>
              <w:rPr>
                <w:rFonts w:asciiTheme="minorHAnsi" w:hAnsiTheme="minorHAnsi" w:cstheme="minorHAnsi"/>
                <w:b w:val="0"/>
                <w:bCs w:val="0"/>
                <w:sz w:val="22"/>
                <w:szCs w:val="22"/>
              </w:rPr>
            </w:pPr>
          </w:p>
        </w:tc>
        <w:tc>
          <w:tcPr>
            <w:tcW w:w="3117" w:type="dxa"/>
            <w:tcBorders>
              <w:bottom w:val="single" w:sz="4" w:space="0" w:color="auto"/>
            </w:tcBorders>
          </w:tcPr>
          <w:p w14:paraId="7BE6EE59" w14:textId="77777777" w:rsidR="00150402" w:rsidRDefault="00150402" w:rsidP="00C354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3117" w:type="dxa"/>
            <w:tcBorders>
              <w:bottom w:val="single" w:sz="4" w:space="0" w:color="auto"/>
            </w:tcBorders>
          </w:tcPr>
          <w:p w14:paraId="6552D67F" w14:textId="77777777" w:rsidR="00150402" w:rsidRDefault="00150402" w:rsidP="00C3549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150402" w14:paraId="6476AE64" w14:textId="77777777" w:rsidTr="0084714F">
        <w:tc>
          <w:tcPr>
            <w:cnfStyle w:val="001000000000" w:firstRow="0" w:lastRow="0" w:firstColumn="1" w:lastColumn="0" w:oddVBand="0" w:evenVBand="0" w:oddHBand="0" w:evenHBand="0" w:firstRowFirstColumn="0" w:firstRowLastColumn="0" w:lastRowFirstColumn="0" w:lastRowLastColumn="0"/>
            <w:tcW w:w="3116" w:type="dxa"/>
          </w:tcPr>
          <w:p w14:paraId="16A44CE7" w14:textId="77777777" w:rsidR="00150402" w:rsidRDefault="00150402" w:rsidP="00C3549E">
            <w:pPr>
              <w:rPr>
                <w:rFonts w:asciiTheme="minorHAnsi" w:hAnsiTheme="minorHAnsi" w:cstheme="minorHAnsi"/>
                <w:b w:val="0"/>
                <w:bCs w:val="0"/>
                <w:sz w:val="22"/>
                <w:szCs w:val="22"/>
              </w:rPr>
            </w:pPr>
          </w:p>
        </w:tc>
        <w:tc>
          <w:tcPr>
            <w:tcW w:w="3117" w:type="dxa"/>
          </w:tcPr>
          <w:p w14:paraId="3826ED3F" w14:textId="77777777" w:rsidR="00150402" w:rsidRDefault="00150402" w:rsidP="00C354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3117" w:type="dxa"/>
          </w:tcPr>
          <w:p w14:paraId="48684D9F" w14:textId="77777777" w:rsidR="00150402" w:rsidRDefault="00150402" w:rsidP="00C3549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E57C78" w14:paraId="4A1BCB86" w14:textId="77777777" w:rsidTr="00E57C78">
        <w:tblPrEx>
          <w:tblBorders>
            <w:top w:val="single" w:sz="2" w:space="0" w:color="666666" w:themeColor="text1" w:themeTint="99"/>
            <w:left w:val="none" w:sz="0" w:space="0" w:color="auto"/>
            <w:bottom w:val="single" w:sz="2" w:space="0" w:color="666666" w:themeColor="text1" w:themeTint="99"/>
            <w:right w:val="none" w:sz="0" w:space="0" w:color="auto"/>
            <w:insideH w:val="single" w:sz="2" w:space="0" w:color="666666" w:themeColor="text1" w:themeTint="99"/>
            <w:insideV w:val="single" w:sz="2" w:space="0" w:color="666666" w:themeColor="text1"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left w:val="single" w:sz="4" w:space="0" w:color="auto"/>
              <w:bottom w:val="single" w:sz="4" w:space="0" w:color="auto"/>
              <w:right w:val="single" w:sz="4" w:space="0" w:color="auto"/>
            </w:tcBorders>
          </w:tcPr>
          <w:p w14:paraId="5F87148C" w14:textId="77777777" w:rsidR="00E57C78" w:rsidRDefault="00E57C78" w:rsidP="008466CE">
            <w:pPr>
              <w:rPr>
                <w:rFonts w:asciiTheme="minorHAnsi" w:hAnsiTheme="minorHAnsi" w:cstheme="minorHAnsi"/>
                <w:b w:val="0"/>
                <w:bCs w:val="0"/>
                <w:sz w:val="22"/>
                <w:szCs w:val="22"/>
              </w:rPr>
            </w:pPr>
          </w:p>
        </w:tc>
        <w:tc>
          <w:tcPr>
            <w:tcW w:w="3117" w:type="dxa"/>
            <w:tcBorders>
              <w:top w:val="single" w:sz="4" w:space="0" w:color="auto"/>
              <w:left w:val="single" w:sz="4" w:space="0" w:color="auto"/>
              <w:bottom w:val="single" w:sz="4" w:space="0" w:color="auto"/>
              <w:right w:val="single" w:sz="4" w:space="0" w:color="auto"/>
            </w:tcBorders>
          </w:tcPr>
          <w:p w14:paraId="5C2C34B8" w14:textId="77777777" w:rsidR="00E57C78" w:rsidRDefault="00E57C78" w:rsidP="008466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3117" w:type="dxa"/>
            <w:tcBorders>
              <w:top w:val="single" w:sz="4" w:space="0" w:color="auto"/>
              <w:left w:val="single" w:sz="4" w:space="0" w:color="auto"/>
              <w:bottom w:val="single" w:sz="4" w:space="0" w:color="auto"/>
              <w:right w:val="single" w:sz="4" w:space="0" w:color="auto"/>
            </w:tcBorders>
          </w:tcPr>
          <w:p w14:paraId="26EF6C55" w14:textId="77777777" w:rsidR="00E57C78" w:rsidRDefault="00E57C78" w:rsidP="008466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E57C78" w14:paraId="49829B7E" w14:textId="77777777" w:rsidTr="00E57C78">
        <w:tblPrEx>
          <w:tblBorders>
            <w:top w:val="single" w:sz="2" w:space="0" w:color="666666" w:themeColor="text1" w:themeTint="99"/>
            <w:left w:val="none" w:sz="0" w:space="0" w:color="auto"/>
            <w:bottom w:val="single" w:sz="2" w:space="0" w:color="666666" w:themeColor="text1" w:themeTint="99"/>
            <w:right w:val="none" w:sz="0" w:space="0" w:color="auto"/>
            <w:insideH w:val="single" w:sz="2" w:space="0" w:color="666666" w:themeColor="text1" w:themeTint="99"/>
            <w:insideV w:val="single" w:sz="2" w:space="0" w:color="666666" w:themeColor="text1" w:themeTint="99"/>
          </w:tblBorders>
        </w:tblPrEx>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left w:val="single" w:sz="4" w:space="0" w:color="auto"/>
              <w:bottom w:val="single" w:sz="4" w:space="0" w:color="auto"/>
              <w:right w:val="single" w:sz="4" w:space="0" w:color="auto"/>
            </w:tcBorders>
          </w:tcPr>
          <w:p w14:paraId="275BBAEF" w14:textId="77777777" w:rsidR="00E57C78" w:rsidRDefault="00E57C78" w:rsidP="008466CE">
            <w:pPr>
              <w:rPr>
                <w:rFonts w:asciiTheme="minorHAnsi" w:hAnsiTheme="minorHAnsi" w:cstheme="minorHAnsi"/>
                <w:b w:val="0"/>
                <w:bCs w:val="0"/>
                <w:sz w:val="22"/>
                <w:szCs w:val="22"/>
              </w:rPr>
            </w:pPr>
          </w:p>
        </w:tc>
        <w:tc>
          <w:tcPr>
            <w:tcW w:w="3117" w:type="dxa"/>
            <w:tcBorders>
              <w:top w:val="single" w:sz="4" w:space="0" w:color="auto"/>
              <w:left w:val="single" w:sz="4" w:space="0" w:color="auto"/>
              <w:bottom w:val="single" w:sz="4" w:space="0" w:color="auto"/>
              <w:right w:val="single" w:sz="4" w:space="0" w:color="auto"/>
            </w:tcBorders>
          </w:tcPr>
          <w:p w14:paraId="051F21D8"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3117" w:type="dxa"/>
            <w:tcBorders>
              <w:top w:val="single" w:sz="4" w:space="0" w:color="auto"/>
              <w:left w:val="single" w:sz="4" w:space="0" w:color="auto"/>
              <w:bottom w:val="single" w:sz="4" w:space="0" w:color="auto"/>
              <w:right w:val="single" w:sz="4" w:space="0" w:color="auto"/>
            </w:tcBorders>
          </w:tcPr>
          <w:p w14:paraId="166205BB"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E57C78" w14:paraId="6A775D8D" w14:textId="77777777" w:rsidTr="00E57C78">
        <w:tblPrEx>
          <w:tblBorders>
            <w:top w:val="single" w:sz="2" w:space="0" w:color="666666" w:themeColor="text1" w:themeTint="99"/>
            <w:left w:val="none" w:sz="0" w:space="0" w:color="auto"/>
            <w:bottom w:val="single" w:sz="2" w:space="0" w:color="666666" w:themeColor="text1" w:themeTint="99"/>
            <w:right w:val="none" w:sz="0" w:space="0" w:color="auto"/>
            <w:insideH w:val="single" w:sz="2" w:space="0" w:color="666666" w:themeColor="text1" w:themeTint="99"/>
            <w:insideV w:val="single" w:sz="2" w:space="0" w:color="666666" w:themeColor="text1"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left w:val="single" w:sz="4" w:space="0" w:color="auto"/>
              <w:bottom w:val="single" w:sz="4" w:space="0" w:color="auto"/>
              <w:right w:val="single" w:sz="4" w:space="0" w:color="auto"/>
            </w:tcBorders>
          </w:tcPr>
          <w:p w14:paraId="32941255" w14:textId="77777777" w:rsidR="00E57C78" w:rsidRDefault="00E57C78" w:rsidP="008466CE">
            <w:pPr>
              <w:rPr>
                <w:rFonts w:asciiTheme="minorHAnsi" w:hAnsiTheme="minorHAnsi" w:cstheme="minorHAnsi"/>
                <w:b w:val="0"/>
                <w:bCs w:val="0"/>
                <w:sz w:val="22"/>
                <w:szCs w:val="22"/>
              </w:rPr>
            </w:pPr>
          </w:p>
        </w:tc>
        <w:tc>
          <w:tcPr>
            <w:tcW w:w="3117" w:type="dxa"/>
            <w:tcBorders>
              <w:top w:val="single" w:sz="4" w:space="0" w:color="auto"/>
              <w:left w:val="single" w:sz="4" w:space="0" w:color="auto"/>
              <w:bottom w:val="single" w:sz="4" w:space="0" w:color="auto"/>
              <w:right w:val="single" w:sz="4" w:space="0" w:color="auto"/>
            </w:tcBorders>
          </w:tcPr>
          <w:p w14:paraId="75900D62" w14:textId="77777777" w:rsidR="00E57C78" w:rsidRDefault="00E57C78" w:rsidP="008466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3117" w:type="dxa"/>
            <w:tcBorders>
              <w:top w:val="single" w:sz="4" w:space="0" w:color="auto"/>
              <w:left w:val="single" w:sz="4" w:space="0" w:color="auto"/>
              <w:bottom w:val="single" w:sz="4" w:space="0" w:color="auto"/>
              <w:right w:val="single" w:sz="4" w:space="0" w:color="auto"/>
            </w:tcBorders>
          </w:tcPr>
          <w:p w14:paraId="325E65E2" w14:textId="77777777" w:rsidR="00E57C78" w:rsidRDefault="00E57C78" w:rsidP="008466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E57C78" w14:paraId="562A20C0" w14:textId="77777777" w:rsidTr="00E57C78">
        <w:tblPrEx>
          <w:tblBorders>
            <w:top w:val="single" w:sz="2" w:space="0" w:color="666666" w:themeColor="text1" w:themeTint="99"/>
            <w:left w:val="none" w:sz="0" w:space="0" w:color="auto"/>
            <w:bottom w:val="single" w:sz="2" w:space="0" w:color="666666" w:themeColor="text1" w:themeTint="99"/>
            <w:right w:val="none" w:sz="0" w:space="0" w:color="auto"/>
            <w:insideH w:val="single" w:sz="2" w:space="0" w:color="666666" w:themeColor="text1" w:themeTint="99"/>
            <w:insideV w:val="single" w:sz="2" w:space="0" w:color="666666" w:themeColor="text1" w:themeTint="99"/>
          </w:tblBorders>
        </w:tblPrEx>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left w:val="single" w:sz="4" w:space="0" w:color="auto"/>
              <w:bottom w:val="single" w:sz="4" w:space="0" w:color="auto"/>
              <w:right w:val="single" w:sz="4" w:space="0" w:color="auto"/>
            </w:tcBorders>
          </w:tcPr>
          <w:p w14:paraId="004CCAE2" w14:textId="77777777" w:rsidR="00E57C78" w:rsidRDefault="00E57C78" w:rsidP="008466CE">
            <w:pPr>
              <w:rPr>
                <w:rFonts w:asciiTheme="minorHAnsi" w:hAnsiTheme="minorHAnsi" w:cstheme="minorHAnsi"/>
                <w:b w:val="0"/>
                <w:bCs w:val="0"/>
                <w:sz w:val="22"/>
                <w:szCs w:val="22"/>
              </w:rPr>
            </w:pPr>
          </w:p>
        </w:tc>
        <w:tc>
          <w:tcPr>
            <w:tcW w:w="3117" w:type="dxa"/>
            <w:tcBorders>
              <w:top w:val="single" w:sz="4" w:space="0" w:color="auto"/>
              <w:left w:val="single" w:sz="4" w:space="0" w:color="auto"/>
              <w:bottom w:val="single" w:sz="4" w:space="0" w:color="auto"/>
              <w:right w:val="single" w:sz="4" w:space="0" w:color="auto"/>
            </w:tcBorders>
          </w:tcPr>
          <w:p w14:paraId="1D0FFFB8"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3117" w:type="dxa"/>
            <w:tcBorders>
              <w:top w:val="single" w:sz="4" w:space="0" w:color="auto"/>
              <w:left w:val="single" w:sz="4" w:space="0" w:color="auto"/>
              <w:bottom w:val="single" w:sz="4" w:space="0" w:color="auto"/>
              <w:right w:val="single" w:sz="4" w:space="0" w:color="auto"/>
            </w:tcBorders>
          </w:tcPr>
          <w:p w14:paraId="09D1F17E" w14:textId="77777777" w:rsidR="00E57C78" w:rsidRDefault="00E57C78" w:rsidP="008466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bl>
    <w:p w14:paraId="75B2BC69" w14:textId="77777777" w:rsidR="001B4D16" w:rsidRDefault="001B4D16" w:rsidP="00C3549E">
      <w:pPr>
        <w:rPr>
          <w:rFonts w:asciiTheme="minorHAnsi" w:hAnsiTheme="minorHAnsi" w:cstheme="minorHAnsi"/>
          <w:b/>
          <w:bCs/>
          <w:sz w:val="22"/>
          <w:szCs w:val="22"/>
        </w:rPr>
      </w:pPr>
    </w:p>
    <w:p w14:paraId="374632DA" w14:textId="43DC608F" w:rsidR="00150402" w:rsidRPr="00CE3DBB" w:rsidRDefault="00CE3DBB" w:rsidP="00CE3DBB">
      <w:pPr>
        <w:pStyle w:val="Heading2"/>
      </w:pPr>
      <w:r w:rsidRPr="00CE3DBB">
        <w:t>Special Procedures</w:t>
      </w:r>
    </w:p>
    <w:p w14:paraId="78F67E03" w14:textId="77777777" w:rsidR="00150402" w:rsidRPr="00150402" w:rsidRDefault="00150402" w:rsidP="00150402">
      <w:pPr>
        <w:rPr>
          <w:rFonts w:asciiTheme="minorHAnsi" w:hAnsiTheme="minorHAnsi" w:cstheme="minorHAnsi"/>
          <w:bCs/>
          <w:sz w:val="22"/>
          <w:szCs w:val="22"/>
        </w:rPr>
      </w:pPr>
      <w:r w:rsidRPr="00150402">
        <w:rPr>
          <w:rFonts w:asciiTheme="minorHAnsi" w:hAnsiTheme="minorHAnsi" w:cstheme="minorHAnsi"/>
          <w:bCs/>
          <w:sz w:val="22"/>
          <w:szCs w:val="22"/>
        </w:rPr>
        <w:t xml:space="preserve">Consider addressing the following: </w:t>
      </w:r>
    </w:p>
    <w:p w14:paraId="234D449C" w14:textId="04A944F4" w:rsidR="00150402" w:rsidRPr="00CE3DBB" w:rsidRDefault="00150402" w:rsidP="00CE3DBB">
      <w:pPr>
        <w:pStyle w:val="ListParagraph"/>
        <w:numPr>
          <w:ilvl w:val="0"/>
          <w:numId w:val="7"/>
        </w:numPr>
        <w:rPr>
          <w:rFonts w:asciiTheme="minorHAnsi" w:hAnsiTheme="minorHAnsi" w:cstheme="minorHAnsi"/>
          <w:bCs/>
          <w:sz w:val="22"/>
          <w:szCs w:val="22"/>
        </w:rPr>
      </w:pPr>
      <w:r w:rsidRPr="00CE3DBB">
        <w:rPr>
          <w:rFonts w:asciiTheme="minorHAnsi" w:hAnsiTheme="minorHAnsi" w:cstheme="minorHAnsi"/>
          <w:bCs/>
          <w:sz w:val="22"/>
          <w:szCs w:val="22"/>
        </w:rPr>
        <w:t>Transport of controlled substances among laboratory spaces or from laboratory spaces to animal facilities.</w:t>
      </w:r>
    </w:p>
    <w:p w14:paraId="599F203F" w14:textId="66E61A75" w:rsidR="00150402" w:rsidRPr="00CE3DBB" w:rsidRDefault="00150402" w:rsidP="00CE3DBB">
      <w:pPr>
        <w:pStyle w:val="ListParagraph"/>
        <w:numPr>
          <w:ilvl w:val="0"/>
          <w:numId w:val="7"/>
        </w:numPr>
        <w:rPr>
          <w:rFonts w:asciiTheme="minorHAnsi" w:hAnsiTheme="minorHAnsi" w:cstheme="minorHAnsi"/>
          <w:bCs/>
          <w:sz w:val="22"/>
          <w:szCs w:val="22"/>
        </w:rPr>
      </w:pPr>
      <w:r w:rsidRPr="00CE3DBB">
        <w:rPr>
          <w:rFonts w:asciiTheme="minorHAnsi" w:hAnsiTheme="minorHAnsi" w:cstheme="minorHAnsi"/>
          <w:bCs/>
          <w:sz w:val="22"/>
          <w:szCs w:val="22"/>
        </w:rPr>
        <w:t>Security management of controlled substances during prolonged experimental procedures where researchers may need to exit for breaks.</w:t>
      </w:r>
    </w:p>
    <w:tbl>
      <w:tblPr>
        <w:tblStyle w:val="TableGrid"/>
        <w:tblpPr w:leftFromText="180" w:rightFromText="180" w:vertAnchor="text" w:horzAnchor="margin" w:tblpY="172"/>
        <w:tblW w:w="5000" w:type="pct"/>
        <w:tblLook w:val="04A0" w:firstRow="1" w:lastRow="0" w:firstColumn="1" w:lastColumn="0" w:noHBand="0" w:noVBand="1"/>
      </w:tblPr>
      <w:tblGrid>
        <w:gridCol w:w="9350"/>
      </w:tblGrid>
      <w:tr w:rsidR="00150402" w14:paraId="06996B7E" w14:textId="77777777" w:rsidTr="00CD5CD0">
        <w:trPr>
          <w:trHeight w:val="1516"/>
        </w:trPr>
        <w:tc>
          <w:tcPr>
            <w:tcW w:w="5000" w:type="pct"/>
          </w:tcPr>
          <w:p w14:paraId="0F533809" w14:textId="77777777" w:rsidR="00150402" w:rsidRPr="00BE7235" w:rsidRDefault="00150402" w:rsidP="00CD5CD0">
            <w:pPr>
              <w:rPr>
                <w:sz w:val="20"/>
                <w:szCs w:val="18"/>
              </w:rPr>
            </w:pPr>
          </w:p>
        </w:tc>
      </w:tr>
    </w:tbl>
    <w:p w14:paraId="583B4B2F" w14:textId="77777777" w:rsidR="001B4D16" w:rsidRDefault="001B4D16" w:rsidP="00C3549E">
      <w:pPr>
        <w:rPr>
          <w:rFonts w:asciiTheme="minorHAnsi" w:hAnsiTheme="minorHAnsi" w:cstheme="minorHAnsi"/>
          <w:b/>
          <w:bCs/>
          <w:sz w:val="22"/>
          <w:szCs w:val="22"/>
        </w:rPr>
      </w:pPr>
    </w:p>
    <w:p w14:paraId="6F041EFD" w14:textId="4869DD9C" w:rsidR="00150402" w:rsidRDefault="00CE3DBB" w:rsidP="00CE3DBB">
      <w:pPr>
        <w:pStyle w:val="Heading2"/>
      </w:pPr>
      <w:r w:rsidRPr="00996A42">
        <w:t xml:space="preserve">Recordkeeping </w:t>
      </w:r>
      <w:r>
        <w:t>and</w:t>
      </w:r>
      <w:r w:rsidRPr="00996A42">
        <w:t xml:space="preserve"> </w:t>
      </w:r>
      <w:r>
        <w:t>U</w:t>
      </w:r>
      <w:r w:rsidRPr="00996A42">
        <w:t xml:space="preserve">se </w:t>
      </w:r>
      <w:r>
        <w:t>L</w:t>
      </w:r>
      <w:r w:rsidRPr="00996A42">
        <w:t>ogs</w:t>
      </w:r>
    </w:p>
    <w:p w14:paraId="30B78225" w14:textId="77777777" w:rsidR="00150402" w:rsidRDefault="00150402" w:rsidP="00150402">
      <w:r w:rsidRPr="00996A42">
        <w:rPr>
          <w:rFonts w:asciiTheme="minorHAnsi" w:hAnsiTheme="minorHAnsi" w:cstheme="minorHAnsi"/>
          <w:bCs/>
          <w:sz w:val="22"/>
          <w:szCs w:val="22"/>
        </w:rPr>
        <w:t>Describe the process for tracking usage of controlled substances on usage logs.</w:t>
      </w:r>
      <w:r w:rsidRPr="00150402">
        <w:t xml:space="preserve"> </w:t>
      </w:r>
    </w:p>
    <w:p w14:paraId="525AC2BF" w14:textId="09C61776" w:rsidR="00150402" w:rsidRPr="00996A42" w:rsidRDefault="00150402" w:rsidP="00150402">
      <w:pPr>
        <w:rPr>
          <w:rFonts w:asciiTheme="minorHAnsi" w:hAnsiTheme="minorHAnsi" w:cstheme="minorHAnsi"/>
          <w:b/>
          <w:bCs/>
          <w:sz w:val="22"/>
          <w:szCs w:val="22"/>
        </w:rPr>
      </w:pPr>
      <w:r w:rsidRPr="00150402">
        <w:rPr>
          <w:rFonts w:asciiTheme="minorHAnsi" w:hAnsiTheme="minorHAnsi" w:cstheme="minorHAnsi"/>
          <w:bCs/>
          <w:sz w:val="22"/>
          <w:szCs w:val="22"/>
        </w:rPr>
        <w:t>Example: Authorized users will note their name date and volume of drug used upon withdrawal.</w:t>
      </w:r>
      <w:r w:rsidRPr="00996A42">
        <w:rPr>
          <w:rFonts w:asciiTheme="minorHAnsi" w:hAnsiTheme="minorHAnsi" w:cstheme="minorHAnsi"/>
          <w:bCs/>
          <w:sz w:val="22"/>
          <w:szCs w:val="22"/>
        </w:rPr>
        <w:t xml:space="preserve">   </w:t>
      </w:r>
    </w:p>
    <w:p w14:paraId="74229D94" w14:textId="77777777" w:rsidR="00150402" w:rsidRDefault="00150402" w:rsidP="00C3549E">
      <w:pPr>
        <w:rPr>
          <w:rFonts w:asciiTheme="minorHAnsi" w:hAnsiTheme="minorHAnsi" w:cstheme="minorHAnsi"/>
          <w:b/>
          <w:bCs/>
          <w:sz w:val="22"/>
          <w:szCs w:val="22"/>
        </w:rPr>
      </w:pPr>
    </w:p>
    <w:tbl>
      <w:tblPr>
        <w:tblStyle w:val="TableGrid"/>
        <w:tblpPr w:leftFromText="180" w:rightFromText="180" w:vertAnchor="text" w:horzAnchor="margin" w:tblpY="172"/>
        <w:tblW w:w="5000" w:type="pct"/>
        <w:tblLook w:val="04A0" w:firstRow="1" w:lastRow="0" w:firstColumn="1" w:lastColumn="0" w:noHBand="0" w:noVBand="1"/>
      </w:tblPr>
      <w:tblGrid>
        <w:gridCol w:w="9350"/>
      </w:tblGrid>
      <w:tr w:rsidR="00150402" w14:paraId="4DC127AA" w14:textId="77777777" w:rsidTr="00CD5CD0">
        <w:trPr>
          <w:trHeight w:val="1516"/>
        </w:trPr>
        <w:tc>
          <w:tcPr>
            <w:tcW w:w="5000" w:type="pct"/>
          </w:tcPr>
          <w:p w14:paraId="3F2D73D2" w14:textId="77777777" w:rsidR="00150402" w:rsidRPr="00BE7235" w:rsidRDefault="00150402" w:rsidP="00CD5CD0">
            <w:pPr>
              <w:rPr>
                <w:sz w:val="20"/>
                <w:szCs w:val="18"/>
              </w:rPr>
            </w:pPr>
          </w:p>
        </w:tc>
      </w:tr>
    </w:tbl>
    <w:p w14:paraId="540295C6" w14:textId="77777777" w:rsidR="00150402" w:rsidRDefault="00150402" w:rsidP="001B4D16"/>
    <w:p w14:paraId="2CCEB167" w14:textId="2E688ACC" w:rsidR="00150402" w:rsidRPr="00150402" w:rsidRDefault="00150402" w:rsidP="00CE3DBB">
      <w:pPr>
        <w:pStyle w:val="Heading2"/>
      </w:pPr>
      <w:r w:rsidRPr="00996A42">
        <w:t xml:space="preserve">Clean </w:t>
      </w:r>
      <w:r w:rsidR="00CE3DBB">
        <w:t>U</w:t>
      </w:r>
      <w:r w:rsidRPr="00996A42">
        <w:t>p and D</w:t>
      </w:r>
      <w:r w:rsidR="00CE3DBB">
        <w:t>estruction</w:t>
      </w:r>
      <w:r w:rsidRPr="00996A42">
        <w:t xml:space="preserve"> </w:t>
      </w:r>
    </w:p>
    <w:p w14:paraId="10787F2F" w14:textId="7F56CBD9" w:rsidR="00150402" w:rsidRDefault="00150402" w:rsidP="00CE3DBB">
      <w:pPr>
        <w:pStyle w:val="ListParagraph"/>
        <w:numPr>
          <w:ilvl w:val="0"/>
          <w:numId w:val="9"/>
        </w:numPr>
      </w:pPr>
      <w:r>
        <w:t>List the steps of the cleanup procedure.</w:t>
      </w:r>
    </w:p>
    <w:p w14:paraId="79B3DB7A" w14:textId="665FC802" w:rsidR="00150402" w:rsidRDefault="00150402" w:rsidP="00CE3DBB">
      <w:pPr>
        <w:pStyle w:val="ListParagraph"/>
        <w:numPr>
          <w:ilvl w:val="0"/>
          <w:numId w:val="9"/>
        </w:numPr>
      </w:pPr>
      <w:r>
        <w:t>Indicate the potential waste produced during the experiment and include procedures for proper collection and disposal of the waste.</w:t>
      </w:r>
    </w:p>
    <w:p w14:paraId="584E7552" w14:textId="4739A735" w:rsidR="00150402" w:rsidRDefault="00150402" w:rsidP="00CE3DBB">
      <w:pPr>
        <w:pStyle w:val="ListParagraph"/>
        <w:numPr>
          <w:ilvl w:val="0"/>
          <w:numId w:val="9"/>
        </w:numPr>
      </w:pPr>
      <w:r>
        <w:t xml:space="preserve">Describe management of expired drugs or those needing to be destroyed.  </w:t>
      </w:r>
    </w:p>
    <w:p w14:paraId="0198A616" w14:textId="77777777" w:rsidR="00234691" w:rsidRDefault="00234691" w:rsidP="00234691">
      <w:pPr>
        <w:pStyle w:val="ListParagraph"/>
      </w:pPr>
    </w:p>
    <w:p w14:paraId="52F25EC5" w14:textId="617172D0" w:rsidR="00150402" w:rsidRPr="00150402" w:rsidRDefault="00150402" w:rsidP="00150402">
      <w:pPr>
        <w:rPr>
          <w:b/>
          <w:bCs/>
        </w:rPr>
      </w:pPr>
      <w:r w:rsidRPr="00150402">
        <w:rPr>
          <w:b/>
          <w:bCs/>
        </w:rPr>
        <w:t>LABS ARE NOT ALLOWED TO DESTROY/DISCARD OF CONTROLLED SUBSTANCES THEMSELVES, PLEASE CONTACT EHS.</w:t>
      </w:r>
    </w:p>
    <w:tbl>
      <w:tblPr>
        <w:tblStyle w:val="TableGrid"/>
        <w:tblpPr w:leftFromText="180" w:rightFromText="180" w:vertAnchor="text" w:horzAnchor="margin" w:tblpY="172"/>
        <w:tblW w:w="5000" w:type="pct"/>
        <w:tblLook w:val="04A0" w:firstRow="1" w:lastRow="0" w:firstColumn="1" w:lastColumn="0" w:noHBand="0" w:noVBand="1"/>
      </w:tblPr>
      <w:tblGrid>
        <w:gridCol w:w="9350"/>
      </w:tblGrid>
      <w:tr w:rsidR="00150402" w14:paraId="1B3228F1" w14:textId="77777777" w:rsidTr="00CD5CD0">
        <w:trPr>
          <w:trHeight w:val="1516"/>
        </w:trPr>
        <w:tc>
          <w:tcPr>
            <w:tcW w:w="5000" w:type="pct"/>
          </w:tcPr>
          <w:p w14:paraId="012FA0A2" w14:textId="77777777" w:rsidR="00150402" w:rsidRPr="00BE7235" w:rsidRDefault="00150402" w:rsidP="00CD5CD0">
            <w:pPr>
              <w:rPr>
                <w:sz w:val="20"/>
                <w:szCs w:val="18"/>
              </w:rPr>
            </w:pPr>
          </w:p>
        </w:tc>
      </w:tr>
    </w:tbl>
    <w:p w14:paraId="78D92696" w14:textId="77777777" w:rsidR="00150402" w:rsidRDefault="00150402" w:rsidP="001B4D16"/>
    <w:p w14:paraId="03DAB256" w14:textId="77777777" w:rsidR="00FD5B81" w:rsidRDefault="00FD5B81" w:rsidP="00CE3DBB">
      <w:pPr>
        <w:pStyle w:val="Heading2"/>
      </w:pPr>
      <w:r w:rsidRPr="00996A42">
        <w:t>Supporting Documents</w:t>
      </w:r>
    </w:p>
    <w:p w14:paraId="4C75EC66" w14:textId="62FAE5A3" w:rsidR="00FD5B81" w:rsidRPr="00996A42" w:rsidRDefault="00FD5B81" w:rsidP="00FD5B81">
      <w:pPr>
        <w:rPr>
          <w:rFonts w:asciiTheme="minorHAnsi" w:hAnsiTheme="minorHAnsi" w:cstheme="minorHAnsi"/>
          <w:b/>
          <w:bCs/>
          <w:caps/>
          <w:sz w:val="22"/>
          <w:szCs w:val="22"/>
        </w:rPr>
      </w:pPr>
      <w:r w:rsidRPr="00996A42">
        <w:rPr>
          <w:rFonts w:asciiTheme="minorHAnsi" w:hAnsiTheme="minorHAnsi" w:cstheme="minorHAnsi"/>
          <w:bCs/>
          <w:sz w:val="22"/>
          <w:szCs w:val="22"/>
        </w:rPr>
        <w:t xml:space="preserve">Use this section to provide links to useful documents, such as previous publications related to the experiments, </w:t>
      </w:r>
      <w:r>
        <w:rPr>
          <w:rFonts w:asciiTheme="minorHAnsi" w:hAnsiTheme="minorHAnsi" w:cstheme="minorHAnsi"/>
          <w:bCs/>
          <w:sz w:val="22"/>
          <w:szCs w:val="22"/>
        </w:rPr>
        <w:t>Safety Data Sheets</w:t>
      </w:r>
      <w:r w:rsidRPr="00996A42">
        <w:rPr>
          <w:rFonts w:asciiTheme="minorHAnsi" w:hAnsiTheme="minorHAnsi" w:cstheme="minorHAnsi"/>
          <w:bCs/>
          <w:sz w:val="22"/>
          <w:szCs w:val="22"/>
        </w:rPr>
        <w:t>, equipment manuals, or safety information related to the work</w:t>
      </w:r>
    </w:p>
    <w:tbl>
      <w:tblPr>
        <w:tblStyle w:val="TableGrid"/>
        <w:tblpPr w:leftFromText="180" w:rightFromText="180" w:vertAnchor="text" w:horzAnchor="margin" w:tblpY="172"/>
        <w:tblW w:w="5000" w:type="pct"/>
        <w:tblLook w:val="04A0" w:firstRow="1" w:lastRow="0" w:firstColumn="1" w:lastColumn="0" w:noHBand="0" w:noVBand="1"/>
      </w:tblPr>
      <w:tblGrid>
        <w:gridCol w:w="9350"/>
      </w:tblGrid>
      <w:tr w:rsidR="00FD5B81" w14:paraId="3A17E430" w14:textId="77777777" w:rsidTr="00CD5CD0">
        <w:trPr>
          <w:trHeight w:val="1516"/>
        </w:trPr>
        <w:tc>
          <w:tcPr>
            <w:tcW w:w="5000" w:type="pct"/>
          </w:tcPr>
          <w:p w14:paraId="43128F7F" w14:textId="77777777" w:rsidR="00FD5B81" w:rsidRPr="00BE7235" w:rsidRDefault="00FD5B81" w:rsidP="00CD5CD0">
            <w:pPr>
              <w:rPr>
                <w:sz w:val="20"/>
                <w:szCs w:val="18"/>
              </w:rPr>
            </w:pPr>
          </w:p>
        </w:tc>
      </w:tr>
    </w:tbl>
    <w:p w14:paraId="77549B67" w14:textId="77777777" w:rsidR="00FD5B81" w:rsidRDefault="00FD5B81" w:rsidP="001B4D16"/>
    <w:p w14:paraId="72448CB4" w14:textId="77ECD395" w:rsidR="00FD5B81" w:rsidRDefault="00FD5B81" w:rsidP="00CE3DBB">
      <w:pPr>
        <w:pStyle w:val="Heading2"/>
      </w:pPr>
      <w:r w:rsidRPr="00996A42">
        <w:t>T</w:t>
      </w:r>
      <w:r w:rsidR="00CE3DBB">
        <w:t>raining</w:t>
      </w:r>
    </w:p>
    <w:p w14:paraId="66CD59FB" w14:textId="370BB2BA" w:rsidR="00FD5B81" w:rsidRPr="00996A42" w:rsidRDefault="00FD5B81" w:rsidP="00FD5B81">
      <w:pPr>
        <w:framePr w:hSpace="180" w:wrap="around" w:vAnchor="text" w:hAnchor="margin" w:y="139"/>
        <w:rPr>
          <w:rFonts w:asciiTheme="minorHAnsi" w:hAnsiTheme="minorHAnsi" w:cstheme="minorHAnsi"/>
          <w:b/>
          <w:bCs/>
          <w:sz w:val="22"/>
          <w:szCs w:val="22"/>
        </w:rPr>
      </w:pPr>
      <w:r w:rsidRPr="00996A42">
        <w:rPr>
          <w:rFonts w:asciiTheme="minorHAnsi" w:hAnsiTheme="minorHAnsi" w:cstheme="minorHAnsi"/>
          <w:b/>
          <w:color w:val="000000" w:themeColor="text1"/>
          <w:sz w:val="22"/>
          <w:szCs w:val="22"/>
        </w:rPr>
        <w:t>Course EHS</w:t>
      </w:r>
      <w:r w:rsidR="00CE3DBB">
        <w:rPr>
          <w:rFonts w:asciiTheme="minorHAnsi" w:hAnsiTheme="minorHAnsi" w:cstheme="minorHAnsi"/>
          <w:b/>
          <w:color w:val="000000" w:themeColor="text1"/>
          <w:sz w:val="22"/>
          <w:szCs w:val="22"/>
        </w:rPr>
        <w:t>00</w:t>
      </w:r>
      <w:r w:rsidRPr="00996A42">
        <w:rPr>
          <w:rFonts w:asciiTheme="minorHAnsi" w:hAnsiTheme="minorHAnsi" w:cstheme="minorHAnsi"/>
          <w:b/>
          <w:color w:val="000000" w:themeColor="text1"/>
          <w:sz w:val="22"/>
          <w:szCs w:val="22"/>
        </w:rPr>
        <w:t>290w</w:t>
      </w:r>
      <w:r w:rsidRPr="00996A42">
        <w:rPr>
          <w:rFonts w:asciiTheme="minorHAnsi" w:hAnsiTheme="minorHAnsi" w:cstheme="minorHAnsi"/>
          <w:bCs/>
          <w:color w:val="000000" w:themeColor="text1"/>
          <w:sz w:val="22"/>
          <w:szCs w:val="22"/>
        </w:rPr>
        <w:t xml:space="preserve"> is required for all new authorized users of controlled substances. This course must be renewed </w:t>
      </w:r>
      <w:r w:rsidRPr="00996A42">
        <w:rPr>
          <w:rFonts w:asciiTheme="minorHAnsi" w:hAnsiTheme="minorHAnsi" w:cstheme="minorHAnsi"/>
          <w:b/>
          <w:color w:val="000000" w:themeColor="text1"/>
          <w:sz w:val="22"/>
          <w:szCs w:val="22"/>
        </w:rPr>
        <w:t>every 3 years</w:t>
      </w:r>
      <w:r w:rsidRPr="00996A42">
        <w:rPr>
          <w:rFonts w:asciiTheme="minorHAnsi" w:hAnsiTheme="minorHAnsi" w:cstheme="minorHAnsi"/>
          <w:bCs/>
          <w:color w:val="000000" w:themeColor="text1"/>
          <w:sz w:val="22"/>
          <w:szCs w:val="22"/>
        </w:rPr>
        <w:t xml:space="preserve">.  To access the training, please go to </w:t>
      </w:r>
      <w:hyperlink r:id="rId9" w:history="1">
        <w:r w:rsidRPr="00996A42">
          <w:rPr>
            <w:rStyle w:val="Hyperlink"/>
            <w:rFonts w:asciiTheme="minorHAnsi" w:hAnsiTheme="minorHAnsi" w:cstheme="minorHAnsi"/>
            <w:bCs/>
            <w:color w:val="000000" w:themeColor="text1"/>
            <w:sz w:val="22"/>
            <w:szCs w:val="22"/>
          </w:rPr>
          <w:t>http://web.mit.edu/training/learning_center.html</w:t>
        </w:r>
      </w:hyperlink>
      <w:r w:rsidRPr="00996A42">
        <w:rPr>
          <w:rFonts w:asciiTheme="minorHAnsi" w:hAnsiTheme="minorHAnsi" w:cstheme="minorHAnsi"/>
          <w:bCs/>
          <w:color w:val="000000" w:themeColor="text1"/>
          <w:sz w:val="22"/>
          <w:szCs w:val="22"/>
        </w:rPr>
        <w:t xml:space="preserve">. </w:t>
      </w:r>
    </w:p>
    <w:p w14:paraId="76994DA4" w14:textId="2902B257" w:rsidR="00FD5B81" w:rsidRDefault="00FD5B81" w:rsidP="00FD5B81">
      <w:pPr>
        <w:rPr>
          <w:rFonts w:asciiTheme="minorHAnsi" w:hAnsiTheme="minorHAnsi" w:cstheme="minorHAnsi"/>
          <w:bCs/>
          <w:color w:val="000000" w:themeColor="text1"/>
          <w:sz w:val="22"/>
          <w:szCs w:val="22"/>
        </w:rPr>
      </w:pPr>
      <w:r w:rsidRPr="00996A42">
        <w:rPr>
          <w:rFonts w:asciiTheme="minorHAnsi" w:hAnsiTheme="minorHAnsi" w:cstheme="minorHAnsi"/>
          <w:bCs/>
          <w:color w:val="000000" w:themeColor="text1"/>
          <w:sz w:val="22"/>
          <w:szCs w:val="22"/>
        </w:rPr>
        <w:t xml:space="preserve">The course is available in the </w:t>
      </w:r>
      <w:r>
        <w:rPr>
          <w:rFonts w:asciiTheme="minorHAnsi" w:hAnsiTheme="minorHAnsi" w:cstheme="minorHAnsi"/>
          <w:bCs/>
          <w:color w:val="000000" w:themeColor="text1"/>
          <w:sz w:val="22"/>
          <w:szCs w:val="22"/>
        </w:rPr>
        <w:t xml:space="preserve">Learning Center </w:t>
      </w:r>
      <w:r w:rsidRPr="00996A42">
        <w:rPr>
          <w:rFonts w:asciiTheme="minorHAnsi" w:hAnsiTheme="minorHAnsi" w:cstheme="minorHAnsi"/>
          <w:bCs/>
          <w:color w:val="000000" w:themeColor="text1"/>
          <w:sz w:val="22"/>
          <w:szCs w:val="22"/>
        </w:rPr>
        <w:t>Course Catalog, EHS Biosafety section (EHS</w:t>
      </w:r>
      <w:r w:rsidR="00CE3DBB">
        <w:rPr>
          <w:rFonts w:asciiTheme="minorHAnsi" w:hAnsiTheme="minorHAnsi" w:cstheme="minorHAnsi"/>
          <w:bCs/>
          <w:color w:val="000000" w:themeColor="text1"/>
          <w:sz w:val="22"/>
          <w:szCs w:val="22"/>
        </w:rPr>
        <w:t>00</w:t>
      </w:r>
      <w:r w:rsidRPr="00996A42">
        <w:rPr>
          <w:rFonts w:asciiTheme="minorHAnsi" w:hAnsiTheme="minorHAnsi" w:cstheme="minorHAnsi"/>
          <w:bCs/>
          <w:color w:val="000000" w:themeColor="text1"/>
          <w:sz w:val="22"/>
          <w:szCs w:val="22"/>
        </w:rPr>
        <w:t>290W Use of Controlled Substances in a Laboratory).</w:t>
      </w:r>
    </w:p>
    <w:p w14:paraId="6B554185" w14:textId="75338234" w:rsidR="00FD5B81" w:rsidRPr="00996A42" w:rsidRDefault="00FD5B81" w:rsidP="00FD5B81">
      <w:pPr>
        <w:rPr>
          <w:rFonts w:asciiTheme="minorHAnsi" w:hAnsiTheme="minorHAnsi" w:cstheme="minorHAnsi"/>
          <w:b/>
          <w:sz w:val="22"/>
          <w:szCs w:val="22"/>
        </w:rPr>
      </w:pPr>
      <w:r w:rsidRPr="00996A42">
        <w:rPr>
          <w:rFonts w:asciiTheme="minorHAnsi" w:hAnsiTheme="minorHAnsi" w:cstheme="minorHAnsi"/>
          <w:b/>
          <w:sz w:val="22"/>
          <w:szCs w:val="22"/>
        </w:rPr>
        <w:t>Person(s) responsible for reviewing the lab-specific SOP (this document) with new authorized users</w:t>
      </w:r>
      <w:r>
        <w:rPr>
          <w:rFonts w:asciiTheme="minorHAnsi" w:hAnsiTheme="minorHAnsi" w:cstheme="minorHAnsi"/>
          <w:b/>
          <w:sz w:val="22"/>
          <w:szCs w:val="22"/>
        </w:rPr>
        <w:t xml:space="preserve"> </w:t>
      </w:r>
    </w:p>
    <w:p w14:paraId="291B9B2F" w14:textId="5416F2F6" w:rsidR="00FD5B81" w:rsidRPr="00FD5B81" w:rsidRDefault="00FD5B81" w:rsidP="00FD5B81">
      <w:pPr>
        <w:rPr>
          <w:rFonts w:asciiTheme="minorHAnsi" w:hAnsiTheme="minorHAnsi" w:cstheme="minorHAnsi"/>
          <w:sz w:val="22"/>
          <w:szCs w:val="22"/>
        </w:rPr>
      </w:pPr>
      <w:r w:rsidRPr="00FD5B81">
        <w:rPr>
          <w:rFonts w:asciiTheme="minorHAnsi" w:hAnsiTheme="minorHAnsi" w:cstheme="minorHAnsi"/>
          <w:sz w:val="22"/>
          <w:szCs w:val="22"/>
        </w:rPr>
        <w:t>Example: SOP review can be done with the PI, another authorized user, the EHS rep, lab manager etc.  Note: Training on lab- specific procedures associated with this SOP should be included</w:t>
      </w:r>
    </w:p>
    <w:tbl>
      <w:tblPr>
        <w:tblStyle w:val="TableGrid"/>
        <w:tblpPr w:leftFromText="180" w:rightFromText="180" w:vertAnchor="text" w:horzAnchor="margin" w:tblpY="172"/>
        <w:tblW w:w="5000" w:type="pct"/>
        <w:tblLook w:val="04A0" w:firstRow="1" w:lastRow="0" w:firstColumn="1" w:lastColumn="0" w:noHBand="0" w:noVBand="1"/>
      </w:tblPr>
      <w:tblGrid>
        <w:gridCol w:w="9350"/>
      </w:tblGrid>
      <w:tr w:rsidR="00FD5B81" w14:paraId="386CD833" w14:textId="77777777" w:rsidTr="00CD5CD0">
        <w:trPr>
          <w:trHeight w:val="1516"/>
        </w:trPr>
        <w:tc>
          <w:tcPr>
            <w:tcW w:w="5000" w:type="pct"/>
          </w:tcPr>
          <w:p w14:paraId="1985ADE5" w14:textId="77777777" w:rsidR="00FD5B81" w:rsidRPr="00BE7235" w:rsidRDefault="00FD5B81" w:rsidP="00CD5CD0">
            <w:pPr>
              <w:rPr>
                <w:sz w:val="20"/>
                <w:szCs w:val="18"/>
              </w:rPr>
            </w:pPr>
          </w:p>
        </w:tc>
      </w:tr>
    </w:tbl>
    <w:p w14:paraId="311920E8" w14:textId="77777777" w:rsidR="00234691" w:rsidRDefault="00234691" w:rsidP="00FD5B81"/>
    <w:p w14:paraId="0648BBA5" w14:textId="77777777" w:rsidR="00234691" w:rsidRDefault="00234691" w:rsidP="00FD5B81"/>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234691" w:rsidRPr="00234691" w14:paraId="26140ED4" w14:textId="77777777" w:rsidTr="00F91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right w:val="none" w:sz="0" w:space="0" w:color="auto"/>
            </w:tcBorders>
          </w:tcPr>
          <w:p w14:paraId="203DE8B3" w14:textId="7CB0467B" w:rsidR="00234691" w:rsidRDefault="00234691" w:rsidP="001D75FF">
            <w:pPr>
              <w:rPr>
                <w:rFonts w:asciiTheme="minorHAnsi" w:hAnsiTheme="minorHAnsi" w:cstheme="minorHAnsi"/>
                <w:b w:val="0"/>
                <w:bCs w:val="0"/>
                <w:sz w:val="22"/>
                <w:szCs w:val="22"/>
              </w:rPr>
            </w:pPr>
            <w:r>
              <w:rPr>
                <w:rFonts w:asciiTheme="minorHAnsi" w:hAnsiTheme="minorHAnsi" w:cstheme="minorHAnsi"/>
                <w:iCs/>
                <w:sz w:val="22"/>
                <w:szCs w:val="22"/>
              </w:rPr>
              <w:t>Name of Authorized User</w:t>
            </w:r>
          </w:p>
        </w:tc>
        <w:tc>
          <w:tcPr>
            <w:tcW w:w="3117" w:type="dxa"/>
            <w:tcBorders>
              <w:top w:val="none" w:sz="0" w:space="0" w:color="auto"/>
              <w:left w:val="none" w:sz="0" w:space="0" w:color="auto"/>
              <w:bottom w:val="none" w:sz="0" w:space="0" w:color="auto"/>
              <w:right w:val="none" w:sz="0" w:space="0" w:color="auto"/>
            </w:tcBorders>
          </w:tcPr>
          <w:p w14:paraId="0214D8C6" w14:textId="3F375015" w:rsidR="00234691" w:rsidRDefault="00234691" w:rsidP="001D75F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iCs/>
                <w:sz w:val="22"/>
                <w:szCs w:val="22"/>
              </w:rPr>
              <w:t>Date of Training (EH00290w)</w:t>
            </w:r>
          </w:p>
        </w:tc>
        <w:tc>
          <w:tcPr>
            <w:tcW w:w="3117" w:type="dxa"/>
            <w:tcBorders>
              <w:top w:val="none" w:sz="0" w:space="0" w:color="auto"/>
              <w:left w:val="none" w:sz="0" w:space="0" w:color="auto"/>
              <w:bottom w:val="none" w:sz="0" w:space="0" w:color="auto"/>
            </w:tcBorders>
          </w:tcPr>
          <w:p w14:paraId="6F8D982E" w14:textId="7F206548" w:rsidR="00234691" w:rsidRPr="00234691" w:rsidRDefault="00234691" w:rsidP="001D75F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 w:val="22"/>
                <w:szCs w:val="22"/>
              </w:rPr>
            </w:pPr>
            <w:r>
              <w:rPr>
                <w:rFonts w:asciiTheme="minorHAnsi" w:hAnsiTheme="minorHAnsi" w:cstheme="minorHAnsi"/>
                <w:iCs/>
                <w:sz w:val="22"/>
                <w:szCs w:val="22"/>
              </w:rPr>
              <w:t xml:space="preserve">I have read my lab’s DEA Controlled Substance Use SOP </w:t>
            </w:r>
            <w:r w:rsidRPr="00234691">
              <w:rPr>
                <w:rFonts w:asciiTheme="minorHAnsi" w:hAnsiTheme="minorHAnsi" w:cstheme="minorHAnsi"/>
                <w:b w:val="0"/>
                <w:bCs w:val="0"/>
                <w:i/>
                <w:sz w:val="22"/>
                <w:szCs w:val="22"/>
              </w:rPr>
              <w:t>(sign &amp; date)</w:t>
            </w:r>
          </w:p>
        </w:tc>
      </w:tr>
      <w:tr w:rsidR="00234691" w14:paraId="75D03691" w14:textId="77777777" w:rsidTr="00F91739">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116" w:type="dxa"/>
          </w:tcPr>
          <w:p w14:paraId="6A89A711" w14:textId="77777777" w:rsidR="00234691" w:rsidRDefault="00234691" w:rsidP="001D75FF">
            <w:pPr>
              <w:rPr>
                <w:rFonts w:asciiTheme="minorHAnsi" w:hAnsiTheme="minorHAnsi" w:cstheme="minorHAnsi"/>
                <w:b w:val="0"/>
                <w:bCs w:val="0"/>
                <w:sz w:val="22"/>
                <w:szCs w:val="22"/>
              </w:rPr>
            </w:pPr>
          </w:p>
        </w:tc>
        <w:tc>
          <w:tcPr>
            <w:tcW w:w="3117" w:type="dxa"/>
          </w:tcPr>
          <w:p w14:paraId="3DDB1F07" w14:textId="77777777" w:rsidR="00234691" w:rsidRDefault="00234691" w:rsidP="001D75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3117" w:type="dxa"/>
          </w:tcPr>
          <w:p w14:paraId="1A421FF2" w14:textId="77777777" w:rsidR="00234691" w:rsidRDefault="00234691" w:rsidP="001D75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234691" w14:paraId="118DB86A" w14:textId="77777777" w:rsidTr="00F91739">
        <w:trPr>
          <w:trHeight w:val="445"/>
        </w:trPr>
        <w:tc>
          <w:tcPr>
            <w:cnfStyle w:val="001000000000" w:firstRow="0" w:lastRow="0" w:firstColumn="1" w:lastColumn="0" w:oddVBand="0" w:evenVBand="0" w:oddHBand="0" w:evenHBand="0" w:firstRowFirstColumn="0" w:firstRowLastColumn="0" w:lastRowFirstColumn="0" w:lastRowLastColumn="0"/>
            <w:tcW w:w="3116" w:type="dxa"/>
          </w:tcPr>
          <w:p w14:paraId="4FCA4698" w14:textId="77777777" w:rsidR="00234691" w:rsidRDefault="00234691" w:rsidP="001D75FF">
            <w:pPr>
              <w:rPr>
                <w:rFonts w:asciiTheme="minorHAnsi" w:hAnsiTheme="minorHAnsi" w:cstheme="minorHAnsi"/>
                <w:b w:val="0"/>
                <w:bCs w:val="0"/>
                <w:sz w:val="22"/>
                <w:szCs w:val="22"/>
              </w:rPr>
            </w:pPr>
          </w:p>
        </w:tc>
        <w:tc>
          <w:tcPr>
            <w:tcW w:w="3117" w:type="dxa"/>
          </w:tcPr>
          <w:p w14:paraId="1E03210B" w14:textId="77777777" w:rsidR="00234691" w:rsidRDefault="00234691" w:rsidP="001D75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3117" w:type="dxa"/>
          </w:tcPr>
          <w:p w14:paraId="79176514" w14:textId="77777777" w:rsidR="00234691" w:rsidRDefault="00234691" w:rsidP="001D75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234691" w14:paraId="43E725FC" w14:textId="77777777" w:rsidTr="00F9173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116" w:type="dxa"/>
          </w:tcPr>
          <w:p w14:paraId="04E86FA3" w14:textId="77777777" w:rsidR="00234691" w:rsidRDefault="00234691" w:rsidP="001D75FF">
            <w:pPr>
              <w:rPr>
                <w:rFonts w:asciiTheme="minorHAnsi" w:hAnsiTheme="minorHAnsi" w:cstheme="minorHAnsi"/>
                <w:b w:val="0"/>
                <w:bCs w:val="0"/>
                <w:sz w:val="22"/>
                <w:szCs w:val="22"/>
              </w:rPr>
            </w:pPr>
          </w:p>
        </w:tc>
        <w:tc>
          <w:tcPr>
            <w:tcW w:w="3117" w:type="dxa"/>
          </w:tcPr>
          <w:p w14:paraId="640F6B5F" w14:textId="77777777" w:rsidR="00234691" w:rsidRDefault="00234691" w:rsidP="001D75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3117" w:type="dxa"/>
          </w:tcPr>
          <w:p w14:paraId="3E970D54" w14:textId="77777777" w:rsidR="00234691" w:rsidRDefault="00234691" w:rsidP="001D75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E57C78" w14:paraId="484AD363" w14:textId="77777777" w:rsidTr="00F91739">
        <w:trPr>
          <w:trHeight w:val="355"/>
        </w:trPr>
        <w:tc>
          <w:tcPr>
            <w:cnfStyle w:val="001000000000" w:firstRow="0" w:lastRow="0" w:firstColumn="1" w:lastColumn="0" w:oddVBand="0" w:evenVBand="0" w:oddHBand="0" w:evenHBand="0" w:firstRowFirstColumn="0" w:firstRowLastColumn="0" w:lastRowFirstColumn="0" w:lastRowLastColumn="0"/>
            <w:tcW w:w="3116" w:type="dxa"/>
          </w:tcPr>
          <w:p w14:paraId="15A8FF8E" w14:textId="77777777" w:rsidR="00E57C78" w:rsidRDefault="00E57C78" w:rsidP="00E57C78">
            <w:pPr>
              <w:rPr>
                <w:rFonts w:asciiTheme="minorHAnsi" w:hAnsiTheme="minorHAnsi" w:cstheme="minorHAnsi"/>
                <w:b w:val="0"/>
                <w:bCs w:val="0"/>
                <w:sz w:val="22"/>
                <w:szCs w:val="22"/>
              </w:rPr>
            </w:pPr>
          </w:p>
        </w:tc>
        <w:tc>
          <w:tcPr>
            <w:tcW w:w="3117" w:type="dxa"/>
          </w:tcPr>
          <w:p w14:paraId="0F60973F" w14:textId="77777777" w:rsidR="00E57C78" w:rsidRDefault="00E57C78" w:rsidP="00E57C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3117" w:type="dxa"/>
          </w:tcPr>
          <w:p w14:paraId="07970942" w14:textId="77777777" w:rsidR="00E57C78" w:rsidRDefault="00E57C78" w:rsidP="00E57C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E57C78" w14:paraId="41003214" w14:textId="77777777" w:rsidTr="00F9173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116" w:type="dxa"/>
          </w:tcPr>
          <w:p w14:paraId="772AE4C9" w14:textId="77777777" w:rsidR="00E57C78" w:rsidRDefault="00E57C78" w:rsidP="00E57C78">
            <w:pPr>
              <w:rPr>
                <w:rFonts w:asciiTheme="minorHAnsi" w:hAnsiTheme="minorHAnsi" w:cstheme="minorHAnsi"/>
                <w:b w:val="0"/>
                <w:bCs w:val="0"/>
                <w:sz w:val="22"/>
                <w:szCs w:val="22"/>
              </w:rPr>
            </w:pPr>
          </w:p>
        </w:tc>
        <w:tc>
          <w:tcPr>
            <w:tcW w:w="3117" w:type="dxa"/>
          </w:tcPr>
          <w:p w14:paraId="4397EECD" w14:textId="77777777" w:rsidR="00E57C78" w:rsidRDefault="00E57C78" w:rsidP="00E57C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3117" w:type="dxa"/>
          </w:tcPr>
          <w:p w14:paraId="36B10B03" w14:textId="77777777" w:rsidR="00E57C78" w:rsidRDefault="00E57C78" w:rsidP="00E57C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r w:rsidR="00E57C78" w14:paraId="3344CF76" w14:textId="77777777" w:rsidTr="00F91739">
        <w:trPr>
          <w:trHeight w:val="355"/>
        </w:trPr>
        <w:tc>
          <w:tcPr>
            <w:cnfStyle w:val="001000000000" w:firstRow="0" w:lastRow="0" w:firstColumn="1" w:lastColumn="0" w:oddVBand="0" w:evenVBand="0" w:oddHBand="0" w:evenHBand="0" w:firstRowFirstColumn="0" w:firstRowLastColumn="0" w:lastRowFirstColumn="0" w:lastRowLastColumn="0"/>
            <w:tcW w:w="3116" w:type="dxa"/>
          </w:tcPr>
          <w:p w14:paraId="261CCFB3" w14:textId="77777777" w:rsidR="00E57C78" w:rsidRDefault="00E57C78" w:rsidP="00E57C78">
            <w:pPr>
              <w:rPr>
                <w:rFonts w:asciiTheme="minorHAnsi" w:hAnsiTheme="minorHAnsi" w:cstheme="minorHAnsi"/>
                <w:b w:val="0"/>
                <w:bCs w:val="0"/>
                <w:sz w:val="22"/>
                <w:szCs w:val="22"/>
              </w:rPr>
            </w:pPr>
          </w:p>
        </w:tc>
        <w:tc>
          <w:tcPr>
            <w:tcW w:w="3117" w:type="dxa"/>
          </w:tcPr>
          <w:p w14:paraId="3A58DD9F" w14:textId="77777777" w:rsidR="00E57C78" w:rsidRDefault="00E57C78" w:rsidP="00E57C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tcW w:w="3117" w:type="dxa"/>
          </w:tcPr>
          <w:p w14:paraId="7E3ADD32" w14:textId="77777777" w:rsidR="00E57C78" w:rsidRDefault="00E57C78" w:rsidP="00E57C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r w:rsidR="00E57C78" w14:paraId="3B5A3CE8" w14:textId="77777777" w:rsidTr="00F9173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116" w:type="dxa"/>
          </w:tcPr>
          <w:p w14:paraId="619ED04F" w14:textId="77777777" w:rsidR="00E57C78" w:rsidRDefault="00E57C78" w:rsidP="00E57C78">
            <w:pPr>
              <w:rPr>
                <w:rFonts w:asciiTheme="minorHAnsi" w:hAnsiTheme="minorHAnsi" w:cstheme="minorHAnsi"/>
                <w:b w:val="0"/>
                <w:bCs w:val="0"/>
                <w:sz w:val="22"/>
                <w:szCs w:val="22"/>
              </w:rPr>
            </w:pPr>
          </w:p>
        </w:tc>
        <w:tc>
          <w:tcPr>
            <w:tcW w:w="3117" w:type="dxa"/>
          </w:tcPr>
          <w:p w14:paraId="24AA53F2" w14:textId="77777777" w:rsidR="00E57C78" w:rsidRDefault="00E57C78" w:rsidP="00E57C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3117" w:type="dxa"/>
          </w:tcPr>
          <w:p w14:paraId="35633E4F" w14:textId="77777777" w:rsidR="00E57C78" w:rsidRDefault="00E57C78" w:rsidP="00E57C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bl>
    <w:p w14:paraId="6A56B606" w14:textId="71A20F02" w:rsidR="001B4D16" w:rsidRPr="00FD5B81" w:rsidRDefault="001B4D16" w:rsidP="00234691">
      <w:pPr>
        <w:pStyle w:val="Heading2"/>
      </w:pPr>
      <w:r w:rsidRPr="00FD5B81">
        <w:lastRenderedPageBreak/>
        <w:t xml:space="preserve">PI </w:t>
      </w:r>
      <w:r w:rsidR="00234691">
        <w:t>S</w:t>
      </w:r>
      <w:r w:rsidRPr="00FD5B81">
        <w:t xml:space="preserve">ignature </w:t>
      </w:r>
      <w:r w:rsidR="00234691">
        <w:t>and</w:t>
      </w:r>
      <w:r w:rsidRPr="00FD5B81">
        <w:t xml:space="preserve"> </w:t>
      </w:r>
      <w:r w:rsidR="00234691">
        <w:t>D</w:t>
      </w:r>
      <w:r w:rsidRPr="00FD5B81">
        <w:t>ate</w:t>
      </w:r>
    </w:p>
    <w:p w14:paraId="31CC6E43" w14:textId="1B91F3FA" w:rsidR="00C3549E" w:rsidRDefault="00D356BE" w:rsidP="00C3549E">
      <w:r>
        <w:rPr>
          <w:noProof/>
          <w14:ligatures w14:val="standardContextual"/>
        </w:rPr>
        <w:pict w14:anchorId="49497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96pt;mso-width-percent:0;mso-height-percent:0;mso-width-percent:0;mso-height-percent:0">
            <v:imagedata r:id="rId10" o:title=""/>
            <o:lock v:ext="edit" ungrouping="t" rotation="t" cropping="t" verticies="t" text="t" grouping="t"/>
            <o:signatureline v:ext="edit" id="{0787ED5B-CBF5-4298-99B5-6DC7455A2A8A}" provid="{00000000-0000-0000-0000-000000000000}" issignatureline="t"/>
          </v:shape>
        </w:pict>
      </w:r>
    </w:p>
    <w:sectPr w:rsidR="00C354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FFAE" w14:textId="77777777" w:rsidR="00925C8D" w:rsidRDefault="00925C8D" w:rsidP="00C3549E">
      <w:r>
        <w:separator/>
      </w:r>
    </w:p>
  </w:endnote>
  <w:endnote w:type="continuationSeparator" w:id="0">
    <w:p w14:paraId="4F31A4A3" w14:textId="77777777" w:rsidR="00925C8D" w:rsidRDefault="00925C8D" w:rsidP="00C3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49E2" w14:textId="77777777" w:rsidR="00925C8D" w:rsidRDefault="00925C8D" w:rsidP="00C3549E">
      <w:r>
        <w:separator/>
      </w:r>
    </w:p>
  </w:footnote>
  <w:footnote w:type="continuationSeparator" w:id="0">
    <w:p w14:paraId="7703C9C3" w14:textId="77777777" w:rsidR="00925C8D" w:rsidRDefault="00925C8D" w:rsidP="00C35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898"/>
    <w:multiLevelType w:val="hybridMultilevel"/>
    <w:tmpl w:val="BD5E3F3A"/>
    <w:lvl w:ilvl="0" w:tplc="0409000F">
      <w:start w:val="1"/>
      <w:numFmt w:val="decimal"/>
      <w:lvlText w:val="%1."/>
      <w:lvlJc w:val="left"/>
      <w:pPr>
        <w:ind w:left="720" w:hanging="360"/>
      </w:pPr>
      <w:rPr>
        <w:rFonts w:hint="default"/>
      </w:rPr>
    </w:lvl>
    <w:lvl w:ilvl="1" w:tplc="28DE353A">
      <w:numFmt w:val="bullet"/>
      <w:lvlText w:val="•"/>
      <w:lvlJc w:val="left"/>
      <w:pPr>
        <w:ind w:left="1800" w:hanging="720"/>
      </w:pPr>
      <w:rPr>
        <w:rFonts w:ascii="Aptos" w:eastAsiaTheme="minorHAnsi" w:hAnsi="Apto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93076"/>
    <w:multiLevelType w:val="hybridMultilevel"/>
    <w:tmpl w:val="B240C0AC"/>
    <w:lvl w:ilvl="0" w:tplc="04090001">
      <w:start w:val="1"/>
      <w:numFmt w:val="bullet"/>
      <w:lvlText w:val=""/>
      <w:lvlJc w:val="left"/>
      <w:pPr>
        <w:ind w:left="1288" w:hanging="360"/>
      </w:pPr>
      <w:rPr>
        <w:rFonts w:ascii="Symbol" w:hAnsi="Symbol" w:hint="default"/>
      </w:rPr>
    </w:lvl>
    <w:lvl w:ilvl="1" w:tplc="69F412D4">
      <w:numFmt w:val="bullet"/>
      <w:lvlText w:val="•"/>
      <w:lvlJc w:val="left"/>
      <w:pPr>
        <w:ind w:left="2368" w:hanging="720"/>
      </w:pPr>
      <w:rPr>
        <w:rFonts w:ascii="Calibri" w:eastAsiaTheme="minorHAnsi" w:hAnsi="Calibri" w:cs="Calibri"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5C12EBC"/>
    <w:multiLevelType w:val="hybridMultilevel"/>
    <w:tmpl w:val="5B00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4605"/>
    <w:multiLevelType w:val="hybridMultilevel"/>
    <w:tmpl w:val="F8103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E7B"/>
    <w:multiLevelType w:val="hybridMultilevel"/>
    <w:tmpl w:val="CC7A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B6529"/>
    <w:multiLevelType w:val="hybridMultilevel"/>
    <w:tmpl w:val="48BA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930BC"/>
    <w:multiLevelType w:val="hybridMultilevel"/>
    <w:tmpl w:val="CDE8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20773"/>
    <w:multiLevelType w:val="hybridMultilevel"/>
    <w:tmpl w:val="0A887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244463"/>
    <w:multiLevelType w:val="hybridMultilevel"/>
    <w:tmpl w:val="98D8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43D6E"/>
    <w:multiLevelType w:val="hybridMultilevel"/>
    <w:tmpl w:val="C3C02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A047A4"/>
    <w:multiLevelType w:val="hybridMultilevel"/>
    <w:tmpl w:val="54A4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3317BB"/>
    <w:multiLevelType w:val="hybridMultilevel"/>
    <w:tmpl w:val="09E2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050568">
    <w:abstractNumId w:val="5"/>
  </w:num>
  <w:num w:numId="2" w16cid:durableId="1642416989">
    <w:abstractNumId w:val="11"/>
  </w:num>
  <w:num w:numId="3" w16cid:durableId="1915315034">
    <w:abstractNumId w:val="6"/>
  </w:num>
  <w:num w:numId="4" w16cid:durableId="470748958">
    <w:abstractNumId w:val="1"/>
  </w:num>
  <w:num w:numId="5" w16cid:durableId="325939827">
    <w:abstractNumId w:val="0"/>
  </w:num>
  <w:num w:numId="6" w16cid:durableId="53821506">
    <w:abstractNumId w:val="8"/>
  </w:num>
  <w:num w:numId="7" w16cid:durableId="1642540989">
    <w:abstractNumId w:val="2"/>
  </w:num>
  <w:num w:numId="8" w16cid:durableId="23485595">
    <w:abstractNumId w:val="10"/>
  </w:num>
  <w:num w:numId="9" w16cid:durableId="398939399">
    <w:abstractNumId w:val="4"/>
  </w:num>
  <w:num w:numId="10" w16cid:durableId="1264608082">
    <w:abstractNumId w:val="3"/>
  </w:num>
  <w:num w:numId="11" w16cid:durableId="954021289">
    <w:abstractNumId w:val="9"/>
  </w:num>
  <w:num w:numId="12" w16cid:durableId="1478574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9E"/>
    <w:rsid w:val="000C0111"/>
    <w:rsid w:val="00150402"/>
    <w:rsid w:val="001B4D16"/>
    <w:rsid w:val="00234691"/>
    <w:rsid w:val="003F1D64"/>
    <w:rsid w:val="0046767B"/>
    <w:rsid w:val="004B241E"/>
    <w:rsid w:val="0060761C"/>
    <w:rsid w:val="007139B1"/>
    <w:rsid w:val="00733E7C"/>
    <w:rsid w:val="00775F65"/>
    <w:rsid w:val="0079549F"/>
    <w:rsid w:val="0084714F"/>
    <w:rsid w:val="00862E17"/>
    <w:rsid w:val="00864806"/>
    <w:rsid w:val="00925C8D"/>
    <w:rsid w:val="00947F21"/>
    <w:rsid w:val="00A20677"/>
    <w:rsid w:val="00B2217B"/>
    <w:rsid w:val="00C3549E"/>
    <w:rsid w:val="00CE3DBB"/>
    <w:rsid w:val="00D356BE"/>
    <w:rsid w:val="00E222FC"/>
    <w:rsid w:val="00E57C78"/>
    <w:rsid w:val="00EB50B9"/>
    <w:rsid w:val="00F91739"/>
    <w:rsid w:val="00FA101A"/>
    <w:rsid w:val="00FD5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6A08"/>
  <w15:chartTrackingRefBased/>
  <w15:docId w15:val="{9244C90E-A8AC-48A4-AE0F-8743301E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49E"/>
    <w:pPr>
      <w:spacing w:after="0" w:line="240" w:lineRule="auto"/>
    </w:pPr>
    <w:rPr>
      <w:rFonts w:ascii="Calibri" w:hAnsi="Calibri" w:cs="Times New Roman"/>
      <w:kern w:val="0"/>
      <w14:ligatures w14:val="none"/>
    </w:rPr>
  </w:style>
  <w:style w:type="paragraph" w:styleId="Heading1">
    <w:name w:val="heading 1"/>
    <w:basedOn w:val="Normal"/>
    <w:next w:val="Normal"/>
    <w:link w:val="Heading1Char"/>
    <w:uiPriority w:val="9"/>
    <w:qFormat/>
    <w:rsid w:val="00CE3DBB"/>
    <w:pPr>
      <w:keepNext/>
      <w:keepLines/>
      <w:spacing w:before="360" w:after="80"/>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4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4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4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4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DB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CE3DB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C35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49E"/>
    <w:rPr>
      <w:rFonts w:eastAsiaTheme="majorEastAsia" w:cstheme="majorBidi"/>
      <w:color w:val="272727" w:themeColor="text1" w:themeTint="D8"/>
    </w:rPr>
  </w:style>
  <w:style w:type="paragraph" w:styleId="Title">
    <w:name w:val="Title"/>
    <w:basedOn w:val="Normal"/>
    <w:next w:val="Normal"/>
    <w:link w:val="TitleChar"/>
    <w:uiPriority w:val="10"/>
    <w:qFormat/>
    <w:rsid w:val="00C354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49E"/>
    <w:pPr>
      <w:spacing w:before="160"/>
      <w:jc w:val="center"/>
    </w:pPr>
    <w:rPr>
      <w:i/>
      <w:iCs/>
      <w:color w:val="404040" w:themeColor="text1" w:themeTint="BF"/>
    </w:rPr>
  </w:style>
  <w:style w:type="character" w:customStyle="1" w:styleId="QuoteChar">
    <w:name w:val="Quote Char"/>
    <w:basedOn w:val="DefaultParagraphFont"/>
    <w:link w:val="Quote"/>
    <w:uiPriority w:val="29"/>
    <w:rsid w:val="00C3549E"/>
    <w:rPr>
      <w:i/>
      <w:iCs/>
      <w:color w:val="404040" w:themeColor="text1" w:themeTint="BF"/>
    </w:rPr>
  </w:style>
  <w:style w:type="paragraph" w:styleId="ListParagraph">
    <w:name w:val="List Paragraph"/>
    <w:basedOn w:val="Normal"/>
    <w:uiPriority w:val="34"/>
    <w:qFormat/>
    <w:rsid w:val="00C3549E"/>
    <w:pPr>
      <w:ind w:left="720"/>
      <w:contextualSpacing/>
    </w:pPr>
  </w:style>
  <w:style w:type="character" w:styleId="IntenseEmphasis">
    <w:name w:val="Intense Emphasis"/>
    <w:basedOn w:val="DefaultParagraphFont"/>
    <w:uiPriority w:val="21"/>
    <w:qFormat/>
    <w:rsid w:val="00C3549E"/>
    <w:rPr>
      <w:i/>
      <w:iCs/>
      <w:color w:val="0F4761" w:themeColor="accent1" w:themeShade="BF"/>
    </w:rPr>
  </w:style>
  <w:style w:type="paragraph" w:styleId="IntenseQuote">
    <w:name w:val="Intense Quote"/>
    <w:basedOn w:val="Normal"/>
    <w:next w:val="Normal"/>
    <w:link w:val="IntenseQuoteChar"/>
    <w:uiPriority w:val="30"/>
    <w:qFormat/>
    <w:rsid w:val="00C35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49E"/>
    <w:rPr>
      <w:i/>
      <w:iCs/>
      <w:color w:val="0F4761" w:themeColor="accent1" w:themeShade="BF"/>
    </w:rPr>
  </w:style>
  <w:style w:type="character" w:styleId="IntenseReference">
    <w:name w:val="Intense Reference"/>
    <w:basedOn w:val="DefaultParagraphFont"/>
    <w:uiPriority w:val="32"/>
    <w:qFormat/>
    <w:rsid w:val="00C3549E"/>
    <w:rPr>
      <w:b/>
      <w:bCs/>
      <w:smallCaps/>
      <w:color w:val="0F4761" w:themeColor="accent1" w:themeShade="BF"/>
      <w:spacing w:val="5"/>
    </w:rPr>
  </w:style>
  <w:style w:type="character" w:styleId="Hyperlink">
    <w:name w:val="Hyperlink"/>
    <w:uiPriority w:val="99"/>
    <w:rsid w:val="00C3549E"/>
    <w:rPr>
      <w:color w:val="000088"/>
      <w:u w:val="single"/>
    </w:rPr>
  </w:style>
  <w:style w:type="table" w:styleId="TableGrid">
    <w:name w:val="Table Grid"/>
    <w:basedOn w:val="TableNormal"/>
    <w:uiPriority w:val="39"/>
    <w:rsid w:val="00C3549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49E"/>
    <w:pPr>
      <w:tabs>
        <w:tab w:val="center" w:pos="4680"/>
        <w:tab w:val="right" w:pos="9360"/>
      </w:tabs>
    </w:pPr>
  </w:style>
  <w:style w:type="character" w:customStyle="1" w:styleId="HeaderChar">
    <w:name w:val="Header Char"/>
    <w:basedOn w:val="DefaultParagraphFont"/>
    <w:link w:val="Header"/>
    <w:uiPriority w:val="99"/>
    <w:rsid w:val="00C3549E"/>
    <w:rPr>
      <w:rFonts w:ascii="Calibri" w:hAnsi="Calibri" w:cs="Times New Roman"/>
      <w:kern w:val="0"/>
      <w14:ligatures w14:val="none"/>
    </w:rPr>
  </w:style>
  <w:style w:type="paragraph" w:styleId="Footer">
    <w:name w:val="footer"/>
    <w:basedOn w:val="Normal"/>
    <w:link w:val="FooterChar"/>
    <w:uiPriority w:val="99"/>
    <w:unhideWhenUsed/>
    <w:rsid w:val="00C3549E"/>
    <w:pPr>
      <w:tabs>
        <w:tab w:val="center" w:pos="4680"/>
        <w:tab w:val="right" w:pos="9360"/>
      </w:tabs>
    </w:pPr>
  </w:style>
  <w:style w:type="character" w:customStyle="1" w:styleId="FooterChar">
    <w:name w:val="Footer Char"/>
    <w:basedOn w:val="DefaultParagraphFont"/>
    <w:link w:val="Footer"/>
    <w:uiPriority w:val="99"/>
    <w:rsid w:val="00C3549E"/>
    <w:rPr>
      <w:rFonts w:ascii="Calibri" w:hAnsi="Calibri" w:cs="Times New Roman"/>
      <w:kern w:val="0"/>
      <w14:ligatures w14:val="none"/>
    </w:rPr>
  </w:style>
  <w:style w:type="table" w:styleId="GridTable1Light">
    <w:name w:val="Grid Table 1 Light"/>
    <w:basedOn w:val="TableNormal"/>
    <w:uiPriority w:val="46"/>
    <w:rsid w:val="002346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3469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2346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mit.edu" TargetMode="External"/><Relationship Id="rId3" Type="http://schemas.openxmlformats.org/officeDocument/2006/relationships/settings" Target="settings.xml"/><Relationship Id="rId7" Type="http://schemas.openxmlformats.org/officeDocument/2006/relationships/hyperlink" Target="https://ehs.mit.edu/chemical-safety-program/dea-controlled-substan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eb.mit.edu/training/learning_cen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Lab Specific DEA SOP Template</vt:lpstr>
    </vt:vector>
  </TitlesOfParts>
  <Manager/>
  <Company>MIT EHS - BSP</Company>
  <LinksUpToDate>false</LinksUpToDate>
  <CharactersWithSpaces>5651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Specific DEA SOP Template</dc:title>
  <dc:subject/>
  <dc:creator>Michal Sharoni</dc:creator>
  <cp:keywords/>
  <dc:description/>
  <cp:lastModifiedBy>Michal Sharoni</cp:lastModifiedBy>
  <cp:revision>9</cp:revision>
  <dcterms:created xsi:type="dcterms:W3CDTF">2025-07-24T12:28:00Z</dcterms:created>
  <dcterms:modified xsi:type="dcterms:W3CDTF">2025-07-25T14:19:00Z</dcterms:modified>
  <cp:category/>
</cp:coreProperties>
</file>