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7D7F1B" w14:textId="77777777" w:rsidR="00782FA1" w:rsidRDefault="00735D0F">
      <w:pPr>
        <w:pStyle w:val="CHP4"/>
        <w:ind w:firstLine="360"/>
        <w:jc w:val="right"/>
        <w:rPr>
          <w:rFonts w:cs="Arial"/>
          <w:bCs w:val="0"/>
          <w:color w:val="000000"/>
          <w:sz w:val="24"/>
          <w:szCs w:val="16"/>
        </w:rPr>
      </w:pPr>
      <w:r>
        <w:rPr>
          <w:rFonts w:cs="Arial"/>
          <w:bCs w:val="0"/>
          <w:noProof/>
          <w:color w:val="000000"/>
          <w:sz w:val="24"/>
          <w:szCs w:val="16"/>
        </w:rPr>
        <w:object w:dxaOrig="1440" w:dyaOrig="1440" w14:anchorId="68B1AE4E">
          <v:shape id="_x0000_s2050" type="#_x0000_t75" alt="" style="position:absolute;left:0;text-align:left;margin-left:9pt;margin-top:0;width:89.45pt;height:47.05pt;z-index:251657216;mso-wrap-edited:f;mso-width-percent:0;mso-height-percent:0;mso-width-percent:0;mso-height-percent:0">
            <v:imagedata r:id="rId8" o:title=""/>
            <w10:wrap type="square"/>
          </v:shape>
          <o:OLEObject Type="Embed" ProgID="Word.Picture.8" ShapeID="_x0000_s2050" DrawAspect="Content" ObjectID="_1738049420" r:id="rId9"/>
        </w:object>
      </w:r>
      <w:r w:rsidR="00782FA1">
        <w:rPr>
          <w:rFonts w:cs="Arial"/>
          <w:bCs w:val="0"/>
          <w:sz w:val="24"/>
        </w:rPr>
        <w:t>MASSACHUSETTS INSTITUTE OF TECHNOLOGY</w:t>
      </w:r>
    </w:p>
    <w:p w14:paraId="5C81EC9F" w14:textId="77777777" w:rsidR="00782FA1" w:rsidRDefault="00782FA1">
      <w:pPr>
        <w:autoSpaceDE w:val="0"/>
        <w:autoSpaceDN w:val="0"/>
        <w:adjustRightInd w:val="0"/>
        <w:rPr>
          <w:rFonts w:cs="Arial"/>
          <w:color w:val="000000"/>
          <w:sz w:val="16"/>
          <w:szCs w:val="16"/>
        </w:rPr>
      </w:pPr>
    </w:p>
    <w:p w14:paraId="7F5F8A57" w14:textId="77777777" w:rsidR="00782FA1" w:rsidRDefault="00782FA1">
      <w:pPr>
        <w:autoSpaceDE w:val="0"/>
        <w:autoSpaceDN w:val="0"/>
        <w:adjustRightInd w:val="0"/>
        <w:rPr>
          <w:rFonts w:cs="Arial"/>
          <w:color w:val="000000"/>
          <w:sz w:val="16"/>
          <w:szCs w:val="16"/>
        </w:rPr>
      </w:pPr>
    </w:p>
    <w:p w14:paraId="0F4B321B" w14:textId="77777777" w:rsidR="00782FA1" w:rsidRDefault="00552DE1">
      <w:pPr>
        <w:autoSpaceDE w:val="0"/>
        <w:autoSpaceDN w:val="0"/>
        <w:adjustRightInd w:val="0"/>
        <w:rPr>
          <w:rFonts w:cs="Arial"/>
          <w:color w:val="000000"/>
          <w:sz w:val="16"/>
          <w:szCs w:val="16"/>
        </w:rPr>
      </w:pPr>
      <w:r>
        <w:rPr>
          <w:rFonts w:cs="Arial"/>
          <w:color w:val="000000"/>
          <w:sz w:val="16"/>
          <w:szCs w:val="16"/>
        </w:rPr>
        <w:t xml:space="preserve"> </w:t>
      </w:r>
    </w:p>
    <w:p w14:paraId="52CDEB15" w14:textId="77777777" w:rsidR="00782FA1" w:rsidRDefault="00782FA1">
      <w:pPr>
        <w:autoSpaceDE w:val="0"/>
        <w:autoSpaceDN w:val="0"/>
        <w:adjustRightInd w:val="0"/>
        <w:rPr>
          <w:rFonts w:cs="Arial"/>
          <w:color w:val="000000"/>
          <w:sz w:val="16"/>
          <w:szCs w:val="16"/>
        </w:rPr>
      </w:pPr>
    </w:p>
    <w:p w14:paraId="40C06416" w14:textId="77777777" w:rsidR="00782FA1" w:rsidRDefault="00782FA1">
      <w:pPr>
        <w:autoSpaceDE w:val="0"/>
        <w:autoSpaceDN w:val="0"/>
        <w:adjustRightInd w:val="0"/>
        <w:rPr>
          <w:rFonts w:cs="Arial"/>
          <w:color w:val="000000"/>
          <w:sz w:val="16"/>
          <w:szCs w:val="16"/>
        </w:rPr>
      </w:pPr>
    </w:p>
    <w:p w14:paraId="2FCC8991" w14:textId="77777777" w:rsidR="00782FA1" w:rsidRDefault="00782FA1">
      <w:pPr>
        <w:autoSpaceDE w:val="0"/>
        <w:autoSpaceDN w:val="0"/>
        <w:adjustRightInd w:val="0"/>
        <w:rPr>
          <w:rFonts w:cs="Arial"/>
          <w:color w:val="000000"/>
          <w:sz w:val="16"/>
          <w:szCs w:val="16"/>
        </w:rPr>
      </w:pPr>
    </w:p>
    <w:p w14:paraId="54C656E4" w14:textId="77777777" w:rsidR="00782FA1" w:rsidRDefault="00782FA1">
      <w:pPr>
        <w:autoSpaceDE w:val="0"/>
        <w:autoSpaceDN w:val="0"/>
        <w:adjustRightInd w:val="0"/>
        <w:rPr>
          <w:rFonts w:cs="Arial"/>
          <w:color w:val="000000"/>
          <w:sz w:val="16"/>
          <w:szCs w:val="16"/>
        </w:rPr>
      </w:pPr>
    </w:p>
    <w:p w14:paraId="58005326" w14:textId="77777777" w:rsidR="00782FA1" w:rsidRDefault="00782FA1">
      <w:pPr>
        <w:autoSpaceDE w:val="0"/>
        <w:autoSpaceDN w:val="0"/>
        <w:adjustRightInd w:val="0"/>
        <w:rPr>
          <w:rFonts w:cs="Arial"/>
          <w:color w:val="000000"/>
          <w:sz w:val="16"/>
          <w:szCs w:val="16"/>
        </w:rPr>
      </w:pPr>
    </w:p>
    <w:p w14:paraId="1F82CF58" w14:textId="77777777" w:rsidR="00782FA1" w:rsidRDefault="00782FA1">
      <w:pPr>
        <w:autoSpaceDE w:val="0"/>
        <w:autoSpaceDN w:val="0"/>
        <w:adjustRightInd w:val="0"/>
        <w:rPr>
          <w:rFonts w:cs="Arial"/>
          <w:color w:val="000000"/>
          <w:sz w:val="16"/>
          <w:szCs w:val="16"/>
        </w:rPr>
      </w:pPr>
    </w:p>
    <w:p w14:paraId="78592414" w14:textId="77777777" w:rsidR="00782FA1" w:rsidRDefault="00782FA1">
      <w:pPr>
        <w:autoSpaceDE w:val="0"/>
        <w:autoSpaceDN w:val="0"/>
        <w:adjustRightInd w:val="0"/>
        <w:rPr>
          <w:rFonts w:cs="Arial"/>
          <w:color w:val="000000"/>
          <w:sz w:val="16"/>
          <w:szCs w:val="16"/>
        </w:rPr>
      </w:pPr>
    </w:p>
    <w:p w14:paraId="0ECA0D8D" w14:textId="77777777" w:rsidR="00782FA1" w:rsidRDefault="00782FA1">
      <w:pPr>
        <w:autoSpaceDE w:val="0"/>
        <w:autoSpaceDN w:val="0"/>
        <w:adjustRightInd w:val="0"/>
        <w:rPr>
          <w:rFonts w:cs="Arial"/>
          <w:color w:val="000000"/>
          <w:sz w:val="16"/>
          <w:szCs w:val="16"/>
        </w:rPr>
      </w:pPr>
    </w:p>
    <w:p w14:paraId="78769E7B" w14:textId="77777777" w:rsidR="00782FA1" w:rsidRDefault="00782FA1">
      <w:pPr>
        <w:rPr>
          <w:rFonts w:cs="Arial"/>
        </w:rPr>
      </w:pPr>
    </w:p>
    <w:p w14:paraId="79AAC0BA" w14:textId="77777777" w:rsidR="00782FA1" w:rsidRDefault="00782FA1">
      <w:pPr>
        <w:rPr>
          <w:rFonts w:cs="Arial"/>
        </w:rPr>
      </w:pPr>
    </w:p>
    <w:p w14:paraId="26B09D14" w14:textId="77777777" w:rsidR="00782FA1" w:rsidRDefault="00782FA1">
      <w:pPr>
        <w:pStyle w:val="Heading1"/>
        <w:rPr>
          <w:rFonts w:ascii="Arial" w:hAnsi="Arial" w:cs="Arial"/>
          <w:b/>
          <w:bCs/>
          <w:sz w:val="40"/>
        </w:rPr>
      </w:pPr>
      <w:r>
        <w:rPr>
          <w:rFonts w:ascii="Arial" w:hAnsi="Arial" w:cs="Arial"/>
          <w:b/>
          <w:bCs/>
          <w:sz w:val="40"/>
        </w:rPr>
        <w:t>Chemical Hygiene Plan</w:t>
      </w:r>
    </w:p>
    <w:p w14:paraId="6086C555" w14:textId="77777777" w:rsidR="00782FA1" w:rsidRDefault="00782FA1">
      <w:pPr>
        <w:autoSpaceDE w:val="0"/>
        <w:autoSpaceDN w:val="0"/>
        <w:adjustRightInd w:val="0"/>
        <w:rPr>
          <w:rFonts w:cs="Arial"/>
          <w:b/>
          <w:bCs/>
          <w:sz w:val="40"/>
          <w:szCs w:val="28"/>
        </w:rPr>
      </w:pPr>
    </w:p>
    <w:p w14:paraId="2D4D2925" w14:textId="6C65C40B" w:rsidR="00782FA1" w:rsidRDefault="00782FA1">
      <w:pPr>
        <w:pStyle w:val="Heading1"/>
        <w:rPr>
          <w:rFonts w:ascii="Arial" w:hAnsi="Arial" w:cs="Arial"/>
          <w:sz w:val="28"/>
        </w:rPr>
      </w:pPr>
      <w:r>
        <w:rPr>
          <w:rFonts w:ascii="Arial" w:hAnsi="Arial" w:cs="Arial"/>
          <w:sz w:val="28"/>
        </w:rPr>
        <w:t xml:space="preserve">Revision </w:t>
      </w:r>
      <w:r w:rsidR="00706AC4">
        <w:rPr>
          <w:rFonts w:ascii="Arial" w:hAnsi="Arial" w:cs="Arial"/>
          <w:sz w:val="28"/>
        </w:rPr>
        <w:t>2</w:t>
      </w:r>
      <w:r w:rsidR="00932133">
        <w:rPr>
          <w:rFonts w:ascii="Arial" w:hAnsi="Arial" w:cs="Arial"/>
          <w:sz w:val="28"/>
        </w:rPr>
        <w:t>5</w:t>
      </w:r>
      <w:r>
        <w:rPr>
          <w:rFonts w:ascii="Arial" w:hAnsi="Arial" w:cs="Arial"/>
          <w:sz w:val="28"/>
        </w:rPr>
        <w:t xml:space="preserve">: </w:t>
      </w:r>
      <w:r w:rsidR="00932133">
        <w:rPr>
          <w:rFonts w:ascii="Arial" w:hAnsi="Arial" w:cs="Arial"/>
          <w:sz w:val="28"/>
        </w:rPr>
        <w:t>Feb 17</w:t>
      </w:r>
      <w:r w:rsidR="00021E93">
        <w:rPr>
          <w:rFonts w:ascii="Arial" w:hAnsi="Arial" w:cs="Arial"/>
          <w:sz w:val="28"/>
        </w:rPr>
        <w:t>, 202</w:t>
      </w:r>
      <w:r w:rsidR="00932133">
        <w:rPr>
          <w:rFonts w:ascii="Arial" w:hAnsi="Arial" w:cs="Arial"/>
          <w:sz w:val="28"/>
        </w:rPr>
        <w:t>3</w:t>
      </w:r>
    </w:p>
    <w:p w14:paraId="04302D10" w14:textId="77777777" w:rsidR="00782FA1" w:rsidRDefault="00782FA1">
      <w:pPr>
        <w:autoSpaceDE w:val="0"/>
        <w:autoSpaceDN w:val="0"/>
        <w:adjustRightInd w:val="0"/>
        <w:rPr>
          <w:rFonts w:cs="Arial"/>
          <w:b/>
          <w:bCs/>
          <w:sz w:val="28"/>
          <w:szCs w:val="28"/>
        </w:rPr>
      </w:pPr>
    </w:p>
    <w:p w14:paraId="473D7044" w14:textId="77777777" w:rsidR="00782FA1" w:rsidRDefault="00782FA1">
      <w:pPr>
        <w:autoSpaceDE w:val="0"/>
        <w:autoSpaceDN w:val="0"/>
        <w:adjustRightInd w:val="0"/>
        <w:rPr>
          <w:rFonts w:cs="Arial"/>
          <w:b/>
          <w:bCs/>
          <w:sz w:val="28"/>
          <w:szCs w:val="28"/>
        </w:rPr>
      </w:pPr>
    </w:p>
    <w:p w14:paraId="3B572F93" w14:textId="09152A82" w:rsidR="004645DC" w:rsidRPr="007D187B" w:rsidRDefault="00DE459B" w:rsidP="004645DC">
      <w:pPr>
        <w:pStyle w:val="Heading1"/>
        <w:ind w:left="115"/>
        <w:rPr>
          <w:rFonts w:ascii="Arial" w:hAnsi="Arial" w:cs="Arial"/>
          <w:sz w:val="20"/>
          <w:szCs w:val="15"/>
        </w:rPr>
      </w:pPr>
      <w:r>
        <w:rPr>
          <w:rFonts w:ascii="Arial" w:hAnsi="Arial" w:cs="Arial"/>
          <w:noProof/>
          <w:color w:val="FFFF00"/>
          <w:sz w:val="36"/>
          <w:lang w:eastAsia="zh-CN"/>
        </w:rPr>
        <w:drawing>
          <wp:anchor distT="0" distB="0" distL="114300" distR="114300" simplePos="0" relativeHeight="251658240" behindDoc="0" locked="0" layoutInCell="1" allowOverlap="1" wp14:anchorId="061D262C" wp14:editId="54C25571">
            <wp:simplePos x="0" y="0"/>
            <wp:positionH relativeFrom="column">
              <wp:posOffset>198120</wp:posOffset>
            </wp:positionH>
            <wp:positionV relativeFrom="paragraph">
              <wp:posOffset>2540000</wp:posOffset>
            </wp:positionV>
            <wp:extent cx="1713230" cy="885825"/>
            <wp:effectExtent l="0" t="0" r="1270" b="3175"/>
            <wp:wrapSquare wrapText="bothSides"/>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5"/>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1713230" cy="885825"/>
                    </a:xfrm>
                    <a:prstGeom prst="rect">
                      <a:avLst/>
                    </a:prstGeom>
                    <a:noFill/>
                    <a:ln>
                      <a:noFill/>
                    </a:ln>
                  </pic:spPr>
                </pic:pic>
              </a:graphicData>
            </a:graphic>
            <wp14:sizeRelH relativeFrom="page">
              <wp14:pctWidth>0</wp14:pctWidth>
            </wp14:sizeRelH>
            <wp14:sizeRelV relativeFrom="page">
              <wp14:pctHeight>0</wp14:pctHeight>
            </wp14:sizeRelV>
          </wp:anchor>
        </w:drawing>
      </w:r>
      <w:r w:rsidR="00782FA1">
        <w:rPr>
          <w:rFonts w:ascii="Arial" w:hAnsi="Arial" w:cs="Arial"/>
          <w:color w:val="FFFF00"/>
          <w:sz w:val="36"/>
        </w:rPr>
        <w:t>[Note: Insert Department, Laboratory, or Center Name Here]</w:t>
      </w:r>
      <w:r w:rsidR="00782FA1">
        <w:rPr>
          <w:rFonts w:ascii="Arial" w:hAnsi="Arial" w:cs="Arial"/>
          <w:sz w:val="36"/>
        </w:rPr>
        <w:br w:type="page"/>
      </w:r>
      <w:r w:rsidR="00782FA1" w:rsidRPr="007D187B">
        <w:rPr>
          <w:rFonts w:ascii="Arial" w:hAnsi="Arial" w:cs="Arial"/>
          <w:sz w:val="20"/>
          <w:szCs w:val="15"/>
        </w:rPr>
        <w:lastRenderedPageBreak/>
        <w:t>Table of Contents</w:t>
      </w:r>
    </w:p>
    <w:p w14:paraId="250B46FA" w14:textId="07889C89" w:rsidR="00DC53CA" w:rsidRPr="00674D6E" w:rsidRDefault="00782FA1">
      <w:pPr>
        <w:pStyle w:val="TOC1"/>
        <w:rPr>
          <w:rFonts w:eastAsiaTheme="minorEastAsia" w:cstheme="minorBidi"/>
          <w:b w:val="0"/>
          <w:bCs w:val="0"/>
          <w:i w:val="0"/>
          <w:iCs w:val="0"/>
          <w:spacing w:val="0"/>
          <w:sz w:val="18"/>
          <w:szCs w:val="18"/>
        </w:rPr>
      </w:pPr>
      <w:r w:rsidRPr="00674D6E">
        <w:rPr>
          <w:rFonts w:cs="Arial"/>
          <w:sz w:val="12"/>
          <w:szCs w:val="12"/>
        </w:rPr>
        <w:fldChar w:fldCharType="begin"/>
      </w:r>
      <w:r w:rsidRPr="00674D6E">
        <w:rPr>
          <w:rFonts w:cs="Arial"/>
          <w:sz w:val="12"/>
          <w:szCs w:val="12"/>
        </w:rPr>
        <w:instrText xml:space="preserve"> TOC \h \z \t "CHP1,1,CHP2,2,CHP3,3" </w:instrText>
      </w:r>
      <w:r w:rsidRPr="00674D6E">
        <w:rPr>
          <w:rFonts w:cs="Arial"/>
          <w:sz w:val="12"/>
          <w:szCs w:val="12"/>
        </w:rPr>
        <w:fldChar w:fldCharType="separate"/>
      </w:r>
      <w:hyperlink w:anchor="_Toc106980600" w:history="1">
        <w:r w:rsidR="00DC53CA" w:rsidRPr="00674D6E">
          <w:rPr>
            <w:rStyle w:val="Hyperlink"/>
            <w:sz w:val="16"/>
            <w:szCs w:val="16"/>
          </w:rPr>
          <w:t>PART I. Getting Started</w:t>
        </w:r>
        <w:r w:rsidR="00DC53CA" w:rsidRPr="00674D6E">
          <w:rPr>
            <w:webHidden/>
            <w:sz w:val="16"/>
            <w:szCs w:val="16"/>
          </w:rPr>
          <w:tab/>
        </w:r>
        <w:r w:rsidR="00DC53CA" w:rsidRPr="00674D6E">
          <w:rPr>
            <w:webHidden/>
            <w:sz w:val="16"/>
            <w:szCs w:val="16"/>
          </w:rPr>
          <w:fldChar w:fldCharType="begin"/>
        </w:r>
        <w:r w:rsidR="00DC53CA" w:rsidRPr="00674D6E">
          <w:rPr>
            <w:webHidden/>
            <w:sz w:val="16"/>
            <w:szCs w:val="16"/>
          </w:rPr>
          <w:instrText xml:space="preserve"> PAGEREF _Toc106980600 \h </w:instrText>
        </w:r>
        <w:r w:rsidR="00DC53CA" w:rsidRPr="00674D6E">
          <w:rPr>
            <w:webHidden/>
            <w:sz w:val="16"/>
            <w:szCs w:val="16"/>
          </w:rPr>
        </w:r>
        <w:r w:rsidR="00DC53CA" w:rsidRPr="00674D6E">
          <w:rPr>
            <w:webHidden/>
            <w:sz w:val="16"/>
            <w:szCs w:val="16"/>
          </w:rPr>
          <w:fldChar w:fldCharType="separate"/>
        </w:r>
        <w:r w:rsidR="00EA1915">
          <w:rPr>
            <w:webHidden/>
            <w:sz w:val="16"/>
            <w:szCs w:val="16"/>
          </w:rPr>
          <w:t>3</w:t>
        </w:r>
        <w:r w:rsidR="00DC53CA" w:rsidRPr="00674D6E">
          <w:rPr>
            <w:webHidden/>
            <w:sz w:val="16"/>
            <w:szCs w:val="16"/>
          </w:rPr>
          <w:fldChar w:fldCharType="end"/>
        </w:r>
      </w:hyperlink>
    </w:p>
    <w:p w14:paraId="3CAE9B12" w14:textId="70580334" w:rsidR="00DC53CA" w:rsidRPr="00674D6E" w:rsidRDefault="00000000">
      <w:pPr>
        <w:pStyle w:val="TOC2"/>
        <w:rPr>
          <w:rFonts w:eastAsiaTheme="minorEastAsia" w:cstheme="minorBidi"/>
          <w:b w:val="0"/>
          <w:bCs w:val="0"/>
          <w:spacing w:val="0"/>
        </w:rPr>
      </w:pPr>
      <w:hyperlink w:anchor="_Toc106980601" w:history="1">
        <w:r w:rsidR="00DC53CA" w:rsidRPr="00674D6E">
          <w:rPr>
            <w:rStyle w:val="Hyperlink"/>
            <w:sz w:val="14"/>
            <w:szCs w:val="14"/>
          </w:rPr>
          <w:t>1.</w:t>
        </w:r>
        <w:r w:rsidR="00DC53CA" w:rsidRPr="00674D6E">
          <w:rPr>
            <w:rFonts w:eastAsiaTheme="minorEastAsia" w:cstheme="minorBidi"/>
            <w:b w:val="0"/>
            <w:bCs w:val="0"/>
            <w:spacing w:val="0"/>
          </w:rPr>
          <w:tab/>
        </w:r>
        <w:r w:rsidR="00DC53CA" w:rsidRPr="00674D6E">
          <w:rPr>
            <w:rStyle w:val="Hyperlink"/>
            <w:sz w:val="14"/>
            <w:szCs w:val="14"/>
          </w:rPr>
          <w:t>INTRODUCTION</w:t>
        </w:r>
        <w:r w:rsidR="00DC53CA" w:rsidRPr="00674D6E">
          <w:rPr>
            <w:webHidden/>
            <w:sz w:val="14"/>
            <w:szCs w:val="14"/>
          </w:rPr>
          <w:tab/>
        </w:r>
        <w:r w:rsidR="00DC53CA" w:rsidRPr="00674D6E">
          <w:rPr>
            <w:webHidden/>
            <w:sz w:val="14"/>
            <w:szCs w:val="14"/>
          </w:rPr>
          <w:fldChar w:fldCharType="begin"/>
        </w:r>
        <w:r w:rsidR="00DC53CA" w:rsidRPr="00674D6E">
          <w:rPr>
            <w:webHidden/>
            <w:sz w:val="14"/>
            <w:szCs w:val="14"/>
          </w:rPr>
          <w:instrText xml:space="preserve"> PAGEREF _Toc106980601 \h </w:instrText>
        </w:r>
        <w:r w:rsidR="00DC53CA" w:rsidRPr="00674D6E">
          <w:rPr>
            <w:webHidden/>
            <w:sz w:val="14"/>
            <w:szCs w:val="14"/>
          </w:rPr>
        </w:r>
        <w:r w:rsidR="00DC53CA" w:rsidRPr="00674D6E">
          <w:rPr>
            <w:webHidden/>
            <w:sz w:val="14"/>
            <w:szCs w:val="14"/>
          </w:rPr>
          <w:fldChar w:fldCharType="separate"/>
        </w:r>
        <w:r w:rsidR="00EA1915">
          <w:rPr>
            <w:webHidden/>
            <w:sz w:val="14"/>
            <w:szCs w:val="14"/>
          </w:rPr>
          <w:t>3</w:t>
        </w:r>
        <w:r w:rsidR="00DC53CA" w:rsidRPr="00674D6E">
          <w:rPr>
            <w:webHidden/>
            <w:sz w:val="14"/>
            <w:szCs w:val="14"/>
          </w:rPr>
          <w:fldChar w:fldCharType="end"/>
        </w:r>
      </w:hyperlink>
    </w:p>
    <w:p w14:paraId="117FC880" w14:textId="6B75EAE6" w:rsidR="00DC53CA" w:rsidRPr="00674D6E" w:rsidRDefault="00000000">
      <w:pPr>
        <w:pStyle w:val="TOC3"/>
        <w:rPr>
          <w:rFonts w:eastAsiaTheme="minorEastAsia" w:cstheme="minorBidi"/>
          <w:noProof/>
          <w:spacing w:val="0"/>
          <w:sz w:val="18"/>
          <w:szCs w:val="18"/>
        </w:rPr>
      </w:pPr>
      <w:hyperlink w:anchor="_Toc106980602" w:history="1">
        <w:r w:rsidR="00DC53CA" w:rsidRPr="00674D6E">
          <w:rPr>
            <w:rStyle w:val="Hyperlink"/>
            <w:noProof/>
            <w:sz w:val="16"/>
            <w:szCs w:val="16"/>
          </w:rPr>
          <w:t>1.1. Purpose, Policy, and Scope</w:t>
        </w:r>
        <w:r w:rsidR="00DC53CA" w:rsidRPr="00674D6E">
          <w:rPr>
            <w:noProof/>
            <w:webHidden/>
            <w:sz w:val="16"/>
            <w:szCs w:val="16"/>
          </w:rPr>
          <w:tab/>
        </w:r>
        <w:r w:rsidR="00DC53CA" w:rsidRPr="00674D6E">
          <w:rPr>
            <w:noProof/>
            <w:webHidden/>
            <w:sz w:val="16"/>
            <w:szCs w:val="16"/>
          </w:rPr>
          <w:fldChar w:fldCharType="begin"/>
        </w:r>
        <w:r w:rsidR="00DC53CA" w:rsidRPr="00674D6E">
          <w:rPr>
            <w:noProof/>
            <w:webHidden/>
            <w:sz w:val="16"/>
            <w:szCs w:val="16"/>
          </w:rPr>
          <w:instrText xml:space="preserve"> PAGEREF _Toc106980602 \h </w:instrText>
        </w:r>
        <w:r w:rsidR="00DC53CA" w:rsidRPr="00674D6E">
          <w:rPr>
            <w:noProof/>
            <w:webHidden/>
            <w:sz w:val="16"/>
            <w:szCs w:val="16"/>
          </w:rPr>
        </w:r>
        <w:r w:rsidR="00DC53CA" w:rsidRPr="00674D6E">
          <w:rPr>
            <w:noProof/>
            <w:webHidden/>
            <w:sz w:val="16"/>
            <w:szCs w:val="16"/>
          </w:rPr>
          <w:fldChar w:fldCharType="separate"/>
        </w:r>
        <w:r w:rsidR="00EA1915">
          <w:rPr>
            <w:noProof/>
            <w:webHidden/>
            <w:sz w:val="16"/>
            <w:szCs w:val="16"/>
          </w:rPr>
          <w:t>3</w:t>
        </w:r>
        <w:r w:rsidR="00DC53CA" w:rsidRPr="00674D6E">
          <w:rPr>
            <w:noProof/>
            <w:webHidden/>
            <w:sz w:val="16"/>
            <w:szCs w:val="16"/>
          </w:rPr>
          <w:fldChar w:fldCharType="end"/>
        </w:r>
      </w:hyperlink>
    </w:p>
    <w:p w14:paraId="6E3B8A7F" w14:textId="5FE0E2FF" w:rsidR="00DC53CA" w:rsidRPr="00674D6E" w:rsidRDefault="00000000">
      <w:pPr>
        <w:pStyle w:val="TOC3"/>
        <w:rPr>
          <w:rFonts w:eastAsiaTheme="minorEastAsia" w:cstheme="minorBidi"/>
          <w:noProof/>
          <w:spacing w:val="0"/>
          <w:sz w:val="18"/>
          <w:szCs w:val="18"/>
        </w:rPr>
      </w:pPr>
      <w:hyperlink w:anchor="_Toc106980603" w:history="1">
        <w:r w:rsidR="00DC53CA" w:rsidRPr="00674D6E">
          <w:rPr>
            <w:rStyle w:val="Hyperlink"/>
            <w:noProof/>
            <w:sz w:val="16"/>
            <w:szCs w:val="16"/>
          </w:rPr>
          <w:t>1.2. Plan Organization</w:t>
        </w:r>
        <w:r w:rsidR="00DC53CA" w:rsidRPr="00674D6E">
          <w:rPr>
            <w:noProof/>
            <w:webHidden/>
            <w:sz w:val="16"/>
            <w:szCs w:val="16"/>
          </w:rPr>
          <w:tab/>
        </w:r>
        <w:r w:rsidR="00DC53CA" w:rsidRPr="00674D6E">
          <w:rPr>
            <w:noProof/>
            <w:webHidden/>
            <w:sz w:val="16"/>
            <w:szCs w:val="16"/>
          </w:rPr>
          <w:fldChar w:fldCharType="begin"/>
        </w:r>
        <w:r w:rsidR="00DC53CA" w:rsidRPr="00674D6E">
          <w:rPr>
            <w:noProof/>
            <w:webHidden/>
            <w:sz w:val="16"/>
            <w:szCs w:val="16"/>
          </w:rPr>
          <w:instrText xml:space="preserve"> PAGEREF _Toc106980603 \h </w:instrText>
        </w:r>
        <w:r w:rsidR="00DC53CA" w:rsidRPr="00674D6E">
          <w:rPr>
            <w:noProof/>
            <w:webHidden/>
            <w:sz w:val="16"/>
            <w:szCs w:val="16"/>
          </w:rPr>
        </w:r>
        <w:r w:rsidR="00DC53CA" w:rsidRPr="00674D6E">
          <w:rPr>
            <w:noProof/>
            <w:webHidden/>
            <w:sz w:val="16"/>
            <w:szCs w:val="16"/>
          </w:rPr>
          <w:fldChar w:fldCharType="separate"/>
        </w:r>
        <w:r w:rsidR="00EA1915">
          <w:rPr>
            <w:noProof/>
            <w:webHidden/>
            <w:sz w:val="16"/>
            <w:szCs w:val="16"/>
          </w:rPr>
          <w:t>3</w:t>
        </w:r>
        <w:r w:rsidR="00DC53CA" w:rsidRPr="00674D6E">
          <w:rPr>
            <w:noProof/>
            <w:webHidden/>
            <w:sz w:val="16"/>
            <w:szCs w:val="16"/>
          </w:rPr>
          <w:fldChar w:fldCharType="end"/>
        </w:r>
      </w:hyperlink>
    </w:p>
    <w:p w14:paraId="7D3D2C95" w14:textId="296EDA55" w:rsidR="00DC53CA" w:rsidRPr="00674D6E" w:rsidRDefault="00000000">
      <w:pPr>
        <w:pStyle w:val="TOC2"/>
        <w:rPr>
          <w:rFonts w:eastAsiaTheme="minorEastAsia" w:cstheme="minorBidi"/>
          <w:b w:val="0"/>
          <w:bCs w:val="0"/>
          <w:spacing w:val="0"/>
        </w:rPr>
      </w:pPr>
      <w:hyperlink w:anchor="_Toc106980604" w:history="1">
        <w:r w:rsidR="00DC53CA" w:rsidRPr="00674D6E">
          <w:rPr>
            <w:rStyle w:val="Hyperlink"/>
            <w:sz w:val="14"/>
            <w:szCs w:val="14"/>
          </w:rPr>
          <w:t>2.</w:t>
        </w:r>
        <w:r w:rsidR="00DC53CA" w:rsidRPr="00674D6E">
          <w:rPr>
            <w:rFonts w:eastAsiaTheme="minorEastAsia" w:cstheme="minorBidi"/>
            <w:b w:val="0"/>
            <w:bCs w:val="0"/>
            <w:spacing w:val="0"/>
          </w:rPr>
          <w:tab/>
        </w:r>
        <w:r w:rsidR="00DC53CA" w:rsidRPr="00674D6E">
          <w:rPr>
            <w:rStyle w:val="Hyperlink"/>
            <w:sz w:val="14"/>
            <w:szCs w:val="14"/>
          </w:rPr>
          <w:t>ROLES AND RESPONSIBILITIES</w:t>
        </w:r>
        <w:r w:rsidR="00DC53CA" w:rsidRPr="00674D6E">
          <w:rPr>
            <w:webHidden/>
            <w:sz w:val="14"/>
            <w:szCs w:val="14"/>
          </w:rPr>
          <w:tab/>
        </w:r>
        <w:r w:rsidR="00DC53CA" w:rsidRPr="00674D6E">
          <w:rPr>
            <w:webHidden/>
            <w:sz w:val="14"/>
            <w:szCs w:val="14"/>
          </w:rPr>
          <w:fldChar w:fldCharType="begin"/>
        </w:r>
        <w:r w:rsidR="00DC53CA" w:rsidRPr="00674D6E">
          <w:rPr>
            <w:webHidden/>
            <w:sz w:val="14"/>
            <w:szCs w:val="14"/>
          </w:rPr>
          <w:instrText xml:space="preserve"> PAGEREF _Toc106980604 \h </w:instrText>
        </w:r>
        <w:r w:rsidR="00DC53CA" w:rsidRPr="00674D6E">
          <w:rPr>
            <w:webHidden/>
            <w:sz w:val="14"/>
            <w:szCs w:val="14"/>
          </w:rPr>
        </w:r>
        <w:r w:rsidR="00DC53CA" w:rsidRPr="00674D6E">
          <w:rPr>
            <w:webHidden/>
            <w:sz w:val="14"/>
            <w:szCs w:val="14"/>
          </w:rPr>
          <w:fldChar w:fldCharType="separate"/>
        </w:r>
        <w:r w:rsidR="00EA1915">
          <w:rPr>
            <w:webHidden/>
            <w:sz w:val="14"/>
            <w:szCs w:val="14"/>
          </w:rPr>
          <w:t>4</w:t>
        </w:r>
        <w:r w:rsidR="00DC53CA" w:rsidRPr="00674D6E">
          <w:rPr>
            <w:webHidden/>
            <w:sz w:val="14"/>
            <w:szCs w:val="14"/>
          </w:rPr>
          <w:fldChar w:fldCharType="end"/>
        </w:r>
      </w:hyperlink>
    </w:p>
    <w:p w14:paraId="2EE45979" w14:textId="06652CBA" w:rsidR="00DC53CA" w:rsidRPr="00674D6E" w:rsidRDefault="00000000">
      <w:pPr>
        <w:pStyle w:val="TOC3"/>
        <w:rPr>
          <w:rFonts w:eastAsiaTheme="minorEastAsia" w:cstheme="minorBidi"/>
          <w:noProof/>
          <w:spacing w:val="0"/>
          <w:sz w:val="18"/>
          <w:szCs w:val="18"/>
        </w:rPr>
      </w:pPr>
      <w:hyperlink w:anchor="_Toc106980605" w:history="1">
        <w:r w:rsidR="00DC53CA" w:rsidRPr="00674D6E">
          <w:rPr>
            <w:rStyle w:val="Hyperlink"/>
            <w:noProof/>
            <w:sz w:val="16"/>
            <w:szCs w:val="16"/>
          </w:rPr>
          <w:t>2.1.</w:t>
        </w:r>
        <w:r w:rsidR="00DC53CA" w:rsidRPr="00674D6E">
          <w:rPr>
            <w:rFonts w:eastAsiaTheme="minorEastAsia" w:cstheme="minorBidi"/>
            <w:noProof/>
            <w:spacing w:val="0"/>
            <w:sz w:val="18"/>
            <w:szCs w:val="18"/>
          </w:rPr>
          <w:tab/>
        </w:r>
        <w:r w:rsidR="00DC53CA" w:rsidRPr="00674D6E">
          <w:rPr>
            <w:rStyle w:val="Hyperlink"/>
            <w:noProof/>
            <w:sz w:val="16"/>
            <w:szCs w:val="16"/>
          </w:rPr>
          <w:t>The DEPARTMENT, LAB, or CENTER CHAIR</w:t>
        </w:r>
        <w:r w:rsidR="00DC53CA" w:rsidRPr="00674D6E">
          <w:rPr>
            <w:noProof/>
            <w:webHidden/>
            <w:sz w:val="16"/>
            <w:szCs w:val="16"/>
          </w:rPr>
          <w:tab/>
        </w:r>
        <w:r w:rsidR="00DC53CA" w:rsidRPr="00674D6E">
          <w:rPr>
            <w:noProof/>
            <w:webHidden/>
            <w:sz w:val="16"/>
            <w:szCs w:val="16"/>
          </w:rPr>
          <w:fldChar w:fldCharType="begin"/>
        </w:r>
        <w:r w:rsidR="00DC53CA" w:rsidRPr="00674D6E">
          <w:rPr>
            <w:noProof/>
            <w:webHidden/>
            <w:sz w:val="16"/>
            <w:szCs w:val="16"/>
          </w:rPr>
          <w:instrText xml:space="preserve"> PAGEREF _Toc106980605 \h </w:instrText>
        </w:r>
        <w:r w:rsidR="00DC53CA" w:rsidRPr="00674D6E">
          <w:rPr>
            <w:noProof/>
            <w:webHidden/>
            <w:sz w:val="16"/>
            <w:szCs w:val="16"/>
          </w:rPr>
        </w:r>
        <w:r w:rsidR="00DC53CA" w:rsidRPr="00674D6E">
          <w:rPr>
            <w:noProof/>
            <w:webHidden/>
            <w:sz w:val="16"/>
            <w:szCs w:val="16"/>
          </w:rPr>
          <w:fldChar w:fldCharType="separate"/>
        </w:r>
        <w:r w:rsidR="00EA1915">
          <w:rPr>
            <w:noProof/>
            <w:webHidden/>
            <w:sz w:val="16"/>
            <w:szCs w:val="16"/>
          </w:rPr>
          <w:t>4</w:t>
        </w:r>
        <w:r w:rsidR="00DC53CA" w:rsidRPr="00674D6E">
          <w:rPr>
            <w:noProof/>
            <w:webHidden/>
            <w:sz w:val="16"/>
            <w:szCs w:val="16"/>
          </w:rPr>
          <w:fldChar w:fldCharType="end"/>
        </w:r>
      </w:hyperlink>
    </w:p>
    <w:p w14:paraId="09494EDA" w14:textId="50B735F0" w:rsidR="00DC53CA" w:rsidRPr="00674D6E" w:rsidRDefault="00000000">
      <w:pPr>
        <w:pStyle w:val="TOC3"/>
        <w:rPr>
          <w:rFonts w:eastAsiaTheme="minorEastAsia" w:cstheme="minorBidi"/>
          <w:noProof/>
          <w:spacing w:val="0"/>
          <w:sz w:val="18"/>
          <w:szCs w:val="18"/>
        </w:rPr>
      </w:pPr>
      <w:hyperlink w:anchor="_Toc106980606" w:history="1">
        <w:r w:rsidR="00DC53CA" w:rsidRPr="00674D6E">
          <w:rPr>
            <w:rStyle w:val="Hyperlink"/>
            <w:noProof/>
            <w:sz w:val="16"/>
            <w:szCs w:val="16"/>
          </w:rPr>
          <w:t>2.2.</w:t>
        </w:r>
        <w:r w:rsidR="00DC53CA" w:rsidRPr="00674D6E">
          <w:rPr>
            <w:rFonts w:eastAsiaTheme="minorEastAsia" w:cstheme="minorBidi"/>
            <w:noProof/>
            <w:spacing w:val="0"/>
            <w:sz w:val="18"/>
            <w:szCs w:val="18"/>
          </w:rPr>
          <w:tab/>
        </w:r>
        <w:r w:rsidR="00DC53CA" w:rsidRPr="00674D6E">
          <w:rPr>
            <w:rStyle w:val="Hyperlink"/>
            <w:noProof/>
            <w:sz w:val="16"/>
            <w:szCs w:val="16"/>
          </w:rPr>
          <w:t>The CHEMICAL HYGIENE OFFICER</w:t>
        </w:r>
        <w:r w:rsidR="00DC53CA" w:rsidRPr="00674D6E">
          <w:rPr>
            <w:noProof/>
            <w:webHidden/>
            <w:sz w:val="16"/>
            <w:szCs w:val="16"/>
          </w:rPr>
          <w:tab/>
        </w:r>
        <w:r w:rsidR="00DC53CA" w:rsidRPr="00674D6E">
          <w:rPr>
            <w:noProof/>
            <w:webHidden/>
            <w:sz w:val="16"/>
            <w:szCs w:val="16"/>
          </w:rPr>
          <w:fldChar w:fldCharType="begin"/>
        </w:r>
        <w:r w:rsidR="00DC53CA" w:rsidRPr="00674D6E">
          <w:rPr>
            <w:noProof/>
            <w:webHidden/>
            <w:sz w:val="16"/>
            <w:szCs w:val="16"/>
          </w:rPr>
          <w:instrText xml:space="preserve"> PAGEREF _Toc106980606 \h </w:instrText>
        </w:r>
        <w:r w:rsidR="00DC53CA" w:rsidRPr="00674D6E">
          <w:rPr>
            <w:noProof/>
            <w:webHidden/>
            <w:sz w:val="16"/>
            <w:szCs w:val="16"/>
          </w:rPr>
        </w:r>
        <w:r w:rsidR="00DC53CA" w:rsidRPr="00674D6E">
          <w:rPr>
            <w:noProof/>
            <w:webHidden/>
            <w:sz w:val="16"/>
            <w:szCs w:val="16"/>
          </w:rPr>
          <w:fldChar w:fldCharType="separate"/>
        </w:r>
        <w:r w:rsidR="00EA1915">
          <w:rPr>
            <w:noProof/>
            <w:webHidden/>
            <w:sz w:val="16"/>
            <w:szCs w:val="16"/>
          </w:rPr>
          <w:t>4</w:t>
        </w:r>
        <w:r w:rsidR="00DC53CA" w:rsidRPr="00674D6E">
          <w:rPr>
            <w:noProof/>
            <w:webHidden/>
            <w:sz w:val="16"/>
            <w:szCs w:val="16"/>
          </w:rPr>
          <w:fldChar w:fldCharType="end"/>
        </w:r>
      </w:hyperlink>
    </w:p>
    <w:p w14:paraId="5C62B724" w14:textId="45ED010D" w:rsidR="00DC53CA" w:rsidRPr="00674D6E" w:rsidRDefault="00000000">
      <w:pPr>
        <w:pStyle w:val="TOC3"/>
        <w:rPr>
          <w:rFonts w:eastAsiaTheme="minorEastAsia" w:cstheme="minorBidi"/>
          <w:noProof/>
          <w:spacing w:val="0"/>
          <w:sz w:val="18"/>
          <w:szCs w:val="18"/>
        </w:rPr>
      </w:pPr>
      <w:hyperlink w:anchor="_Toc106980607" w:history="1">
        <w:r w:rsidR="00DC53CA" w:rsidRPr="00674D6E">
          <w:rPr>
            <w:rStyle w:val="Hyperlink"/>
            <w:rFonts w:cs="Arial"/>
            <w:noProof/>
            <w:sz w:val="16"/>
            <w:szCs w:val="16"/>
          </w:rPr>
          <w:t>2.3.</w:t>
        </w:r>
        <w:r w:rsidR="00DC53CA" w:rsidRPr="00674D6E">
          <w:rPr>
            <w:rFonts w:eastAsiaTheme="minorEastAsia" w:cstheme="minorBidi"/>
            <w:noProof/>
            <w:spacing w:val="0"/>
            <w:sz w:val="18"/>
            <w:szCs w:val="18"/>
          </w:rPr>
          <w:tab/>
        </w:r>
        <w:r w:rsidR="00DC53CA" w:rsidRPr="00674D6E">
          <w:rPr>
            <w:rStyle w:val="Hyperlink"/>
            <w:rFonts w:cs="Arial"/>
            <w:noProof/>
            <w:sz w:val="16"/>
            <w:szCs w:val="16"/>
          </w:rPr>
          <w:t>The EHS COORDINATOR</w:t>
        </w:r>
        <w:r w:rsidR="00DC53CA" w:rsidRPr="00674D6E">
          <w:rPr>
            <w:noProof/>
            <w:webHidden/>
            <w:sz w:val="16"/>
            <w:szCs w:val="16"/>
          </w:rPr>
          <w:tab/>
        </w:r>
        <w:r w:rsidR="00DC53CA" w:rsidRPr="00674D6E">
          <w:rPr>
            <w:noProof/>
            <w:webHidden/>
            <w:sz w:val="16"/>
            <w:szCs w:val="16"/>
          </w:rPr>
          <w:fldChar w:fldCharType="begin"/>
        </w:r>
        <w:r w:rsidR="00DC53CA" w:rsidRPr="00674D6E">
          <w:rPr>
            <w:noProof/>
            <w:webHidden/>
            <w:sz w:val="16"/>
            <w:szCs w:val="16"/>
          </w:rPr>
          <w:instrText xml:space="preserve"> PAGEREF _Toc106980607 \h </w:instrText>
        </w:r>
        <w:r w:rsidR="00DC53CA" w:rsidRPr="00674D6E">
          <w:rPr>
            <w:noProof/>
            <w:webHidden/>
            <w:sz w:val="16"/>
            <w:szCs w:val="16"/>
          </w:rPr>
        </w:r>
        <w:r w:rsidR="00DC53CA" w:rsidRPr="00674D6E">
          <w:rPr>
            <w:noProof/>
            <w:webHidden/>
            <w:sz w:val="16"/>
            <w:szCs w:val="16"/>
          </w:rPr>
          <w:fldChar w:fldCharType="separate"/>
        </w:r>
        <w:r w:rsidR="00EA1915">
          <w:rPr>
            <w:noProof/>
            <w:webHidden/>
            <w:sz w:val="16"/>
            <w:szCs w:val="16"/>
          </w:rPr>
          <w:t>4</w:t>
        </w:r>
        <w:r w:rsidR="00DC53CA" w:rsidRPr="00674D6E">
          <w:rPr>
            <w:noProof/>
            <w:webHidden/>
            <w:sz w:val="16"/>
            <w:szCs w:val="16"/>
          </w:rPr>
          <w:fldChar w:fldCharType="end"/>
        </w:r>
      </w:hyperlink>
    </w:p>
    <w:p w14:paraId="5218D7E3" w14:textId="423A7A41" w:rsidR="00DC53CA" w:rsidRPr="00674D6E" w:rsidRDefault="00000000">
      <w:pPr>
        <w:pStyle w:val="TOC3"/>
        <w:rPr>
          <w:rFonts w:eastAsiaTheme="minorEastAsia" w:cstheme="minorBidi"/>
          <w:noProof/>
          <w:spacing w:val="0"/>
          <w:sz w:val="18"/>
          <w:szCs w:val="18"/>
        </w:rPr>
      </w:pPr>
      <w:hyperlink w:anchor="_Toc106980608" w:history="1">
        <w:r w:rsidR="00DC53CA" w:rsidRPr="004A3449">
          <w:rPr>
            <w:rStyle w:val="Hyperlink"/>
            <w:rFonts w:cs="Arial"/>
            <w:noProof/>
            <w:sz w:val="16"/>
            <w:szCs w:val="16"/>
            <w:highlight w:val="yellow"/>
          </w:rPr>
          <w:t>2.4.</w:t>
        </w:r>
        <w:r w:rsidR="00DC53CA" w:rsidRPr="004A3449">
          <w:rPr>
            <w:rFonts w:eastAsiaTheme="minorEastAsia" w:cstheme="minorBidi"/>
            <w:noProof/>
            <w:spacing w:val="0"/>
            <w:sz w:val="18"/>
            <w:szCs w:val="18"/>
            <w:highlight w:val="yellow"/>
          </w:rPr>
          <w:tab/>
        </w:r>
        <w:r w:rsidR="00DC53CA" w:rsidRPr="004A3449">
          <w:rPr>
            <w:rStyle w:val="Hyperlink"/>
            <w:rFonts w:cs="Arial"/>
            <w:noProof/>
            <w:sz w:val="16"/>
            <w:szCs w:val="16"/>
            <w:highlight w:val="yellow"/>
          </w:rPr>
          <w:t>The PRINCIPAL INVESTIGATOR or LABORATORY SUPERVISOR</w:t>
        </w:r>
        <w:r w:rsidR="00DC53CA" w:rsidRPr="004A3449">
          <w:rPr>
            <w:noProof/>
            <w:webHidden/>
            <w:sz w:val="16"/>
            <w:szCs w:val="16"/>
            <w:highlight w:val="yellow"/>
          </w:rPr>
          <w:tab/>
        </w:r>
        <w:r w:rsidR="00DC53CA" w:rsidRPr="004A3449">
          <w:rPr>
            <w:noProof/>
            <w:webHidden/>
            <w:sz w:val="16"/>
            <w:szCs w:val="16"/>
            <w:highlight w:val="yellow"/>
          </w:rPr>
          <w:fldChar w:fldCharType="begin"/>
        </w:r>
        <w:r w:rsidR="00DC53CA" w:rsidRPr="004A3449">
          <w:rPr>
            <w:noProof/>
            <w:webHidden/>
            <w:sz w:val="16"/>
            <w:szCs w:val="16"/>
            <w:highlight w:val="yellow"/>
          </w:rPr>
          <w:instrText xml:space="preserve"> PAGEREF _Toc106980608 \h </w:instrText>
        </w:r>
        <w:r w:rsidR="00DC53CA" w:rsidRPr="004A3449">
          <w:rPr>
            <w:noProof/>
            <w:webHidden/>
            <w:sz w:val="16"/>
            <w:szCs w:val="16"/>
            <w:highlight w:val="yellow"/>
          </w:rPr>
        </w:r>
        <w:r w:rsidR="00DC53CA" w:rsidRPr="004A3449">
          <w:rPr>
            <w:noProof/>
            <w:webHidden/>
            <w:sz w:val="16"/>
            <w:szCs w:val="16"/>
            <w:highlight w:val="yellow"/>
          </w:rPr>
          <w:fldChar w:fldCharType="separate"/>
        </w:r>
        <w:r w:rsidR="00EA1915" w:rsidRPr="004A3449">
          <w:rPr>
            <w:noProof/>
            <w:webHidden/>
            <w:sz w:val="16"/>
            <w:szCs w:val="16"/>
            <w:highlight w:val="yellow"/>
          </w:rPr>
          <w:t>5</w:t>
        </w:r>
        <w:r w:rsidR="00DC53CA" w:rsidRPr="004A3449">
          <w:rPr>
            <w:noProof/>
            <w:webHidden/>
            <w:sz w:val="16"/>
            <w:szCs w:val="16"/>
            <w:highlight w:val="yellow"/>
          </w:rPr>
          <w:fldChar w:fldCharType="end"/>
        </w:r>
      </w:hyperlink>
    </w:p>
    <w:p w14:paraId="1E1F0A51" w14:textId="1A748078" w:rsidR="00DC53CA" w:rsidRPr="00674D6E" w:rsidRDefault="00000000">
      <w:pPr>
        <w:pStyle w:val="TOC3"/>
        <w:rPr>
          <w:rFonts w:eastAsiaTheme="minorEastAsia" w:cstheme="minorBidi"/>
          <w:noProof/>
          <w:spacing w:val="0"/>
          <w:sz w:val="18"/>
          <w:szCs w:val="18"/>
        </w:rPr>
      </w:pPr>
      <w:hyperlink w:anchor="_Toc106980609" w:history="1">
        <w:r w:rsidR="00DC53CA" w:rsidRPr="00674D6E">
          <w:rPr>
            <w:rStyle w:val="Hyperlink"/>
            <w:rFonts w:cs="Arial"/>
            <w:noProof/>
            <w:sz w:val="16"/>
            <w:szCs w:val="16"/>
          </w:rPr>
          <w:t>2.5.</w:t>
        </w:r>
        <w:r w:rsidR="00DC53CA" w:rsidRPr="00674D6E">
          <w:rPr>
            <w:rFonts w:eastAsiaTheme="minorEastAsia" w:cstheme="minorBidi"/>
            <w:noProof/>
            <w:spacing w:val="0"/>
            <w:sz w:val="18"/>
            <w:szCs w:val="18"/>
          </w:rPr>
          <w:tab/>
        </w:r>
        <w:r w:rsidR="00DC53CA" w:rsidRPr="00674D6E">
          <w:rPr>
            <w:rStyle w:val="Hyperlink"/>
            <w:rFonts w:cs="Arial"/>
            <w:noProof/>
            <w:sz w:val="16"/>
            <w:szCs w:val="16"/>
          </w:rPr>
          <w:t>The EHS REPRESENTATIVE</w:t>
        </w:r>
        <w:r w:rsidR="00DC53CA" w:rsidRPr="00674D6E">
          <w:rPr>
            <w:noProof/>
            <w:webHidden/>
            <w:sz w:val="16"/>
            <w:szCs w:val="16"/>
          </w:rPr>
          <w:tab/>
        </w:r>
        <w:r w:rsidR="00DC53CA" w:rsidRPr="00674D6E">
          <w:rPr>
            <w:noProof/>
            <w:webHidden/>
            <w:sz w:val="16"/>
            <w:szCs w:val="16"/>
          </w:rPr>
          <w:fldChar w:fldCharType="begin"/>
        </w:r>
        <w:r w:rsidR="00DC53CA" w:rsidRPr="00674D6E">
          <w:rPr>
            <w:noProof/>
            <w:webHidden/>
            <w:sz w:val="16"/>
            <w:szCs w:val="16"/>
          </w:rPr>
          <w:instrText xml:space="preserve"> PAGEREF _Toc106980609 \h </w:instrText>
        </w:r>
        <w:r w:rsidR="00DC53CA" w:rsidRPr="00674D6E">
          <w:rPr>
            <w:noProof/>
            <w:webHidden/>
            <w:sz w:val="16"/>
            <w:szCs w:val="16"/>
          </w:rPr>
        </w:r>
        <w:r w:rsidR="00DC53CA" w:rsidRPr="00674D6E">
          <w:rPr>
            <w:noProof/>
            <w:webHidden/>
            <w:sz w:val="16"/>
            <w:szCs w:val="16"/>
          </w:rPr>
          <w:fldChar w:fldCharType="separate"/>
        </w:r>
        <w:r w:rsidR="00EA1915">
          <w:rPr>
            <w:noProof/>
            <w:webHidden/>
            <w:sz w:val="16"/>
            <w:szCs w:val="16"/>
          </w:rPr>
          <w:t>6</w:t>
        </w:r>
        <w:r w:rsidR="00DC53CA" w:rsidRPr="00674D6E">
          <w:rPr>
            <w:noProof/>
            <w:webHidden/>
            <w:sz w:val="16"/>
            <w:szCs w:val="16"/>
          </w:rPr>
          <w:fldChar w:fldCharType="end"/>
        </w:r>
      </w:hyperlink>
    </w:p>
    <w:p w14:paraId="27DB79A7" w14:textId="0BF95C52" w:rsidR="00DC53CA" w:rsidRPr="00674D6E" w:rsidRDefault="00000000">
      <w:pPr>
        <w:pStyle w:val="TOC3"/>
        <w:rPr>
          <w:rFonts w:eastAsiaTheme="minorEastAsia" w:cstheme="minorBidi"/>
          <w:noProof/>
          <w:spacing w:val="0"/>
          <w:sz w:val="18"/>
          <w:szCs w:val="18"/>
        </w:rPr>
      </w:pPr>
      <w:hyperlink w:anchor="_Toc106980610" w:history="1">
        <w:r w:rsidR="00DC53CA" w:rsidRPr="00674D6E">
          <w:rPr>
            <w:rStyle w:val="Hyperlink"/>
            <w:rFonts w:cs="Arial"/>
            <w:noProof/>
            <w:sz w:val="16"/>
            <w:szCs w:val="16"/>
          </w:rPr>
          <w:t>2.6.</w:t>
        </w:r>
        <w:r w:rsidR="00DC53CA" w:rsidRPr="00674D6E">
          <w:rPr>
            <w:rFonts w:eastAsiaTheme="minorEastAsia" w:cstheme="minorBidi"/>
            <w:noProof/>
            <w:spacing w:val="0"/>
            <w:sz w:val="18"/>
            <w:szCs w:val="18"/>
          </w:rPr>
          <w:tab/>
        </w:r>
        <w:r w:rsidR="00DC53CA" w:rsidRPr="00674D6E">
          <w:rPr>
            <w:rStyle w:val="Hyperlink"/>
            <w:rFonts w:cs="Arial"/>
            <w:noProof/>
            <w:sz w:val="16"/>
            <w:szCs w:val="16"/>
          </w:rPr>
          <w:t>The ENVIRONMENT, HEALTH and SAFETY (EHS) OFFICE</w:t>
        </w:r>
        <w:r w:rsidR="00DC53CA" w:rsidRPr="00674D6E">
          <w:rPr>
            <w:noProof/>
            <w:webHidden/>
            <w:sz w:val="16"/>
            <w:szCs w:val="16"/>
          </w:rPr>
          <w:tab/>
        </w:r>
        <w:r w:rsidR="00DC53CA" w:rsidRPr="00674D6E">
          <w:rPr>
            <w:noProof/>
            <w:webHidden/>
            <w:sz w:val="16"/>
            <w:szCs w:val="16"/>
          </w:rPr>
          <w:fldChar w:fldCharType="begin"/>
        </w:r>
        <w:r w:rsidR="00DC53CA" w:rsidRPr="00674D6E">
          <w:rPr>
            <w:noProof/>
            <w:webHidden/>
            <w:sz w:val="16"/>
            <w:szCs w:val="16"/>
          </w:rPr>
          <w:instrText xml:space="preserve"> PAGEREF _Toc106980610 \h </w:instrText>
        </w:r>
        <w:r w:rsidR="00DC53CA" w:rsidRPr="00674D6E">
          <w:rPr>
            <w:noProof/>
            <w:webHidden/>
            <w:sz w:val="16"/>
            <w:szCs w:val="16"/>
          </w:rPr>
        </w:r>
        <w:r w:rsidR="00DC53CA" w:rsidRPr="00674D6E">
          <w:rPr>
            <w:noProof/>
            <w:webHidden/>
            <w:sz w:val="16"/>
            <w:szCs w:val="16"/>
          </w:rPr>
          <w:fldChar w:fldCharType="separate"/>
        </w:r>
        <w:r w:rsidR="00EA1915">
          <w:rPr>
            <w:noProof/>
            <w:webHidden/>
            <w:sz w:val="16"/>
            <w:szCs w:val="16"/>
          </w:rPr>
          <w:t>7</w:t>
        </w:r>
        <w:r w:rsidR="00DC53CA" w:rsidRPr="00674D6E">
          <w:rPr>
            <w:noProof/>
            <w:webHidden/>
            <w:sz w:val="16"/>
            <w:szCs w:val="16"/>
          </w:rPr>
          <w:fldChar w:fldCharType="end"/>
        </w:r>
      </w:hyperlink>
    </w:p>
    <w:p w14:paraId="29D6C64C" w14:textId="0F06E05E" w:rsidR="00DC53CA" w:rsidRPr="00674D6E" w:rsidRDefault="00000000">
      <w:pPr>
        <w:pStyle w:val="TOC3"/>
        <w:rPr>
          <w:rFonts w:eastAsiaTheme="minorEastAsia" w:cstheme="minorBidi"/>
          <w:noProof/>
          <w:spacing w:val="0"/>
          <w:sz w:val="18"/>
          <w:szCs w:val="18"/>
        </w:rPr>
      </w:pPr>
      <w:hyperlink w:anchor="_Toc106980611" w:history="1">
        <w:r w:rsidR="00DC53CA" w:rsidRPr="00674D6E">
          <w:rPr>
            <w:rStyle w:val="Hyperlink"/>
            <w:rFonts w:cs="Arial"/>
            <w:noProof/>
            <w:sz w:val="16"/>
            <w:szCs w:val="16"/>
          </w:rPr>
          <w:t>2.7. EMPLOYEES, STAFF, STUDENTS</w:t>
        </w:r>
        <w:r w:rsidR="00DC53CA" w:rsidRPr="00674D6E">
          <w:rPr>
            <w:noProof/>
            <w:webHidden/>
            <w:sz w:val="16"/>
            <w:szCs w:val="16"/>
          </w:rPr>
          <w:tab/>
        </w:r>
        <w:r w:rsidR="00DC53CA" w:rsidRPr="00674D6E">
          <w:rPr>
            <w:noProof/>
            <w:webHidden/>
            <w:sz w:val="16"/>
            <w:szCs w:val="16"/>
          </w:rPr>
          <w:fldChar w:fldCharType="begin"/>
        </w:r>
        <w:r w:rsidR="00DC53CA" w:rsidRPr="00674D6E">
          <w:rPr>
            <w:noProof/>
            <w:webHidden/>
            <w:sz w:val="16"/>
            <w:szCs w:val="16"/>
          </w:rPr>
          <w:instrText xml:space="preserve"> PAGEREF _Toc106980611 \h </w:instrText>
        </w:r>
        <w:r w:rsidR="00DC53CA" w:rsidRPr="00674D6E">
          <w:rPr>
            <w:noProof/>
            <w:webHidden/>
            <w:sz w:val="16"/>
            <w:szCs w:val="16"/>
          </w:rPr>
        </w:r>
        <w:r w:rsidR="00DC53CA" w:rsidRPr="00674D6E">
          <w:rPr>
            <w:noProof/>
            <w:webHidden/>
            <w:sz w:val="16"/>
            <w:szCs w:val="16"/>
          </w:rPr>
          <w:fldChar w:fldCharType="separate"/>
        </w:r>
        <w:r w:rsidR="00EA1915">
          <w:rPr>
            <w:noProof/>
            <w:webHidden/>
            <w:sz w:val="16"/>
            <w:szCs w:val="16"/>
          </w:rPr>
          <w:t>7</w:t>
        </w:r>
        <w:r w:rsidR="00DC53CA" w:rsidRPr="00674D6E">
          <w:rPr>
            <w:noProof/>
            <w:webHidden/>
            <w:sz w:val="16"/>
            <w:szCs w:val="16"/>
          </w:rPr>
          <w:fldChar w:fldCharType="end"/>
        </w:r>
      </w:hyperlink>
    </w:p>
    <w:p w14:paraId="2F822827" w14:textId="1FD932CB" w:rsidR="00DC53CA" w:rsidRPr="00674D6E" w:rsidRDefault="00000000">
      <w:pPr>
        <w:pStyle w:val="TOC3"/>
        <w:rPr>
          <w:rFonts w:eastAsiaTheme="minorEastAsia" w:cstheme="minorBidi"/>
          <w:noProof/>
          <w:spacing w:val="0"/>
          <w:sz w:val="18"/>
          <w:szCs w:val="18"/>
        </w:rPr>
      </w:pPr>
      <w:hyperlink w:anchor="_Toc106980612" w:history="1">
        <w:r w:rsidR="00DC53CA" w:rsidRPr="00674D6E">
          <w:rPr>
            <w:rStyle w:val="Hyperlink"/>
            <w:noProof/>
            <w:sz w:val="16"/>
            <w:szCs w:val="16"/>
          </w:rPr>
          <w:t>2.8. VISITORS, TOURS and PETS</w:t>
        </w:r>
        <w:r w:rsidR="00DC53CA" w:rsidRPr="00674D6E">
          <w:rPr>
            <w:noProof/>
            <w:webHidden/>
            <w:sz w:val="16"/>
            <w:szCs w:val="16"/>
          </w:rPr>
          <w:tab/>
        </w:r>
        <w:r w:rsidR="00DC53CA" w:rsidRPr="00674D6E">
          <w:rPr>
            <w:noProof/>
            <w:webHidden/>
            <w:sz w:val="16"/>
            <w:szCs w:val="16"/>
          </w:rPr>
          <w:fldChar w:fldCharType="begin"/>
        </w:r>
        <w:r w:rsidR="00DC53CA" w:rsidRPr="00674D6E">
          <w:rPr>
            <w:noProof/>
            <w:webHidden/>
            <w:sz w:val="16"/>
            <w:szCs w:val="16"/>
          </w:rPr>
          <w:instrText xml:space="preserve"> PAGEREF _Toc106980612 \h </w:instrText>
        </w:r>
        <w:r w:rsidR="00DC53CA" w:rsidRPr="00674D6E">
          <w:rPr>
            <w:noProof/>
            <w:webHidden/>
            <w:sz w:val="16"/>
            <w:szCs w:val="16"/>
          </w:rPr>
        </w:r>
        <w:r w:rsidR="00DC53CA" w:rsidRPr="00674D6E">
          <w:rPr>
            <w:noProof/>
            <w:webHidden/>
            <w:sz w:val="16"/>
            <w:szCs w:val="16"/>
          </w:rPr>
          <w:fldChar w:fldCharType="separate"/>
        </w:r>
        <w:r w:rsidR="00EA1915">
          <w:rPr>
            <w:noProof/>
            <w:webHidden/>
            <w:sz w:val="16"/>
            <w:szCs w:val="16"/>
          </w:rPr>
          <w:t>8</w:t>
        </w:r>
        <w:r w:rsidR="00DC53CA" w:rsidRPr="00674D6E">
          <w:rPr>
            <w:noProof/>
            <w:webHidden/>
            <w:sz w:val="16"/>
            <w:szCs w:val="16"/>
          </w:rPr>
          <w:fldChar w:fldCharType="end"/>
        </w:r>
      </w:hyperlink>
    </w:p>
    <w:p w14:paraId="2F4B3224" w14:textId="2FB1C715" w:rsidR="00DC53CA" w:rsidRPr="00674D6E" w:rsidRDefault="00000000">
      <w:pPr>
        <w:pStyle w:val="TOC2"/>
        <w:rPr>
          <w:rFonts w:eastAsiaTheme="minorEastAsia" w:cstheme="minorBidi"/>
          <w:b w:val="0"/>
          <w:bCs w:val="0"/>
          <w:spacing w:val="0"/>
        </w:rPr>
      </w:pPr>
      <w:hyperlink w:anchor="_Toc106980613" w:history="1">
        <w:r w:rsidR="00DC53CA" w:rsidRPr="00674D6E">
          <w:rPr>
            <w:rStyle w:val="Hyperlink"/>
            <w:sz w:val="14"/>
            <w:szCs w:val="14"/>
          </w:rPr>
          <w:t>3.</w:t>
        </w:r>
        <w:r w:rsidR="00DC53CA" w:rsidRPr="00674D6E">
          <w:rPr>
            <w:rFonts w:eastAsiaTheme="minorEastAsia" w:cstheme="minorBidi"/>
            <w:b w:val="0"/>
            <w:bCs w:val="0"/>
            <w:spacing w:val="0"/>
          </w:rPr>
          <w:tab/>
        </w:r>
        <w:r w:rsidR="00DC53CA" w:rsidRPr="00674D6E">
          <w:rPr>
            <w:rStyle w:val="Hyperlink"/>
            <w:sz w:val="14"/>
            <w:szCs w:val="14"/>
          </w:rPr>
          <w:t>TRAINING</w:t>
        </w:r>
        <w:r w:rsidR="00DC53CA" w:rsidRPr="00674D6E">
          <w:rPr>
            <w:webHidden/>
            <w:sz w:val="14"/>
            <w:szCs w:val="14"/>
          </w:rPr>
          <w:tab/>
        </w:r>
        <w:r w:rsidR="00DC53CA" w:rsidRPr="00674D6E">
          <w:rPr>
            <w:webHidden/>
            <w:sz w:val="14"/>
            <w:szCs w:val="14"/>
          </w:rPr>
          <w:fldChar w:fldCharType="begin"/>
        </w:r>
        <w:r w:rsidR="00DC53CA" w:rsidRPr="00674D6E">
          <w:rPr>
            <w:webHidden/>
            <w:sz w:val="14"/>
            <w:szCs w:val="14"/>
          </w:rPr>
          <w:instrText xml:space="preserve"> PAGEREF _Toc106980613 \h </w:instrText>
        </w:r>
        <w:r w:rsidR="00DC53CA" w:rsidRPr="00674D6E">
          <w:rPr>
            <w:webHidden/>
            <w:sz w:val="14"/>
            <w:szCs w:val="14"/>
          </w:rPr>
        </w:r>
        <w:r w:rsidR="00DC53CA" w:rsidRPr="00674D6E">
          <w:rPr>
            <w:webHidden/>
            <w:sz w:val="14"/>
            <w:szCs w:val="14"/>
          </w:rPr>
          <w:fldChar w:fldCharType="separate"/>
        </w:r>
        <w:r w:rsidR="00EA1915">
          <w:rPr>
            <w:webHidden/>
            <w:sz w:val="14"/>
            <w:szCs w:val="14"/>
          </w:rPr>
          <w:t>8</w:t>
        </w:r>
        <w:r w:rsidR="00DC53CA" w:rsidRPr="00674D6E">
          <w:rPr>
            <w:webHidden/>
            <w:sz w:val="14"/>
            <w:szCs w:val="14"/>
          </w:rPr>
          <w:fldChar w:fldCharType="end"/>
        </w:r>
      </w:hyperlink>
    </w:p>
    <w:p w14:paraId="72CF5DFA" w14:textId="0125A53D" w:rsidR="00DC53CA" w:rsidRPr="00674D6E" w:rsidRDefault="00000000">
      <w:pPr>
        <w:pStyle w:val="TOC3"/>
        <w:rPr>
          <w:rFonts w:eastAsiaTheme="minorEastAsia" w:cstheme="minorBidi"/>
          <w:noProof/>
          <w:spacing w:val="0"/>
          <w:sz w:val="18"/>
          <w:szCs w:val="18"/>
        </w:rPr>
      </w:pPr>
      <w:hyperlink w:anchor="_Toc106980614" w:history="1">
        <w:r w:rsidR="00DC53CA" w:rsidRPr="00674D6E">
          <w:rPr>
            <w:rStyle w:val="Hyperlink"/>
            <w:noProof/>
            <w:sz w:val="16"/>
            <w:szCs w:val="16"/>
          </w:rPr>
          <w:t>3.1. Training Requirements</w:t>
        </w:r>
        <w:r w:rsidR="00DC53CA" w:rsidRPr="00674D6E">
          <w:rPr>
            <w:noProof/>
            <w:webHidden/>
            <w:sz w:val="16"/>
            <w:szCs w:val="16"/>
          </w:rPr>
          <w:tab/>
        </w:r>
        <w:r w:rsidR="00DC53CA" w:rsidRPr="00674D6E">
          <w:rPr>
            <w:noProof/>
            <w:webHidden/>
            <w:sz w:val="16"/>
            <w:szCs w:val="16"/>
          </w:rPr>
          <w:fldChar w:fldCharType="begin"/>
        </w:r>
        <w:r w:rsidR="00DC53CA" w:rsidRPr="00674D6E">
          <w:rPr>
            <w:noProof/>
            <w:webHidden/>
            <w:sz w:val="16"/>
            <w:szCs w:val="16"/>
          </w:rPr>
          <w:instrText xml:space="preserve"> PAGEREF _Toc106980614 \h </w:instrText>
        </w:r>
        <w:r w:rsidR="00DC53CA" w:rsidRPr="00674D6E">
          <w:rPr>
            <w:noProof/>
            <w:webHidden/>
            <w:sz w:val="16"/>
            <w:szCs w:val="16"/>
          </w:rPr>
        </w:r>
        <w:r w:rsidR="00DC53CA" w:rsidRPr="00674D6E">
          <w:rPr>
            <w:noProof/>
            <w:webHidden/>
            <w:sz w:val="16"/>
            <w:szCs w:val="16"/>
          </w:rPr>
          <w:fldChar w:fldCharType="separate"/>
        </w:r>
        <w:r w:rsidR="00EA1915">
          <w:rPr>
            <w:noProof/>
            <w:webHidden/>
            <w:sz w:val="16"/>
            <w:szCs w:val="16"/>
          </w:rPr>
          <w:t>9</w:t>
        </w:r>
        <w:r w:rsidR="00DC53CA" w:rsidRPr="00674D6E">
          <w:rPr>
            <w:noProof/>
            <w:webHidden/>
            <w:sz w:val="16"/>
            <w:szCs w:val="16"/>
          </w:rPr>
          <w:fldChar w:fldCharType="end"/>
        </w:r>
      </w:hyperlink>
    </w:p>
    <w:p w14:paraId="185523ED" w14:textId="6EBB56CA" w:rsidR="00DC53CA" w:rsidRPr="00674D6E" w:rsidRDefault="00000000">
      <w:pPr>
        <w:pStyle w:val="TOC3"/>
        <w:rPr>
          <w:rFonts w:eastAsiaTheme="minorEastAsia" w:cstheme="minorBidi"/>
          <w:noProof/>
          <w:spacing w:val="0"/>
          <w:sz w:val="18"/>
          <w:szCs w:val="18"/>
        </w:rPr>
      </w:pPr>
      <w:hyperlink w:anchor="_Toc106980615" w:history="1">
        <w:r w:rsidR="00DC53CA" w:rsidRPr="00674D6E">
          <w:rPr>
            <w:rStyle w:val="Hyperlink"/>
            <w:noProof/>
            <w:sz w:val="16"/>
            <w:szCs w:val="16"/>
          </w:rPr>
          <w:t>3.2. Training Records</w:t>
        </w:r>
        <w:r w:rsidR="00DC53CA" w:rsidRPr="00674D6E">
          <w:rPr>
            <w:noProof/>
            <w:webHidden/>
            <w:sz w:val="16"/>
            <w:szCs w:val="16"/>
          </w:rPr>
          <w:tab/>
        </w:r>
        <w:r w:rsidR="00DC53CA" w:rsidRPr="00674D6E">
          <w:rPr>
            <w:noProof/>
            <w:webHidden/>
            <w:sz w:val="16"/>
            <w:szCs w:val="16"/>
          </w:rPr>
          <w:fldChar w:fldCharType="begin"/>
        </w:r>
        <w:r w:rsidR="00DC53CA" w:rsidRPr="00674D6E">
          <w:rPr>
            <w:noProof/>
            <w:webHidden/>
            <w:sz w:val="16"/>
            <w:szCs w:val="16"/>
          </w:rPr>
          <w:instrText xml:space="preserve"> PAGEREF _Toc106980615 \h </w:instrText>
        </w:r>
        <w:r w:rsidR="00DC53CA" w:rsidRPr="00674D6E">
          <w:rPr>
            <w:noProof/>
            <w:webHidden/>
            <w:sz w:val="16"/>
            <w:szCs w:val="16"/>
          </w:rPr>
        </w:r>
        <w:r w:rsidR="00DC53CA" w:rsidRPr="00674D6E">
          <w:rPr>
            <w:noProof/>
            <w:webHidden/>
            <w:sz w:val="16"/>
            <w:szCs w:val="16"/>
          </w:rPr>
          <w:fldChar w:fldCharType="separate"/>
        </w:r>
        <w:r w:rsidR="00EA1915">
          <w:rPr>
            <w:noProof/>
            <w:webHidden/>
            <w:sz w:val="16"/>
            <w:szCs w:val="16"/>
          </w:rPr>
          <w:t>9</w:t>
        </w:r>
        <w:r w:rsidR="00DC53CA" w:rsidRPr="00674D6E">
          <w:rPr>
            <w:noProof/>
            <w:webHidden/>
            <w:sz w:val="16"/>
            <w:szCs w:val="16"/>
          </w:rPr>
          <w:fldChar w:fldCharType="end"/>
        </w:r>
      </w:hyperlink>
    </w:p>
    <w:p w14:paraId="1550085A" w14:textId="7EFC3819" w:rsidR="00DC53CA" w:rsidRPr="00674D6E" w:rsidRDefault="00000000">
      <w:pPr>
        <w:pStyle w:val="TOC2"/>
        <w:rPr>
          <w:rFonts w:eastAsiaTheme="minorEastAsia" w:cstheme="minorBidi"/>
          <w:b w:val="0"/>
          <w:bCs w:val="0"/>
          <w:spacing w:val="0"/>
        </w:rPr>
      </w:pPr>
      <w:hyperlink w:anchor="_Toc106980616" w:history="1">
        <w:r w:rsidR="00DC53CA" w:rsidRPr="00674D6E">
          <w:rPr>
            <w:rStyle w:val="Hyperlink"/>
            <w:sz w:val="14"/>
            <w:szCs w:val="14"/>
          </w:rPr>
          <w:t>4.</w:t>
        </w:r>
        <w:r w:rsidR="00DC53CA" w:rsidRPr="00674D6E">
          <w:rPr>
            <w:rFonts w:eastAsiaTheme="minorEastAsia" w:cstheme="minorBidi"/>
            <w:b w:val="0"/>
            <w:bCs w:val="0"/>
            <w:spacing w:val="0"/>
          </w:rPr>
          <w:tab/>
        </w:r>
        <w:r w:rsidR="00DC53CA" w:rsidRPr="00674D6E">
          <w:rPr>
            <w:rStyle w:val="Hyperlink"/>
            <w:sz w:val="14"/>
            <w:szCs w:val="14"/>
          </w:rPr>
          <w:t>INFORMATION REQUIREMENTS</w:t>
        </w:r>
        <w:r w:rsidR="00DC53CA" w:rsidRPr="00674D6E">
          <w:rPr>
            <w:webHidden/>
            <w:sz w:val="14"/>
            <w:szCs w:val="14"/>
          </w:rPr>
          <w:tab/>
        </w:r>
        <w:r w:rsidR="00DC53CA" w:rsidRPr="00674D6E">
          <w:rPr>
            <w:webHidden/>
            <w:sz w:val="14"/>
            <w:szCs w:val="14"/>
          </w:rPr>
          <w:fldChar w:fldCharType="begin"/>
        </w:r>
        <w:r w:rsidR="00DC53CA" w:rsidRPr="00674D6E">
          <w:rPr>
            <w:webHidden/>
            <w:sz w:val="14"/>
            <w:szCs w:val="14"/>
          </w:rPr>
          <w:instrText xml:space="preserve"> PAGEREF _Toc106980616 \h </w:instrText>
        </w:r>
        <w:r w:rsidR="00DC53CA" w:rsidRPr="00674D6E">
          <w:rPr>
            <w:webHidden/>
            <w:sz w:val="14"/>
            <w:szCs w:val="14"/>
          </w:rPr>
        </w:r>
        <w:r w:rsidR="00DC53CA" w:rsidRPr="00674D6E">
          <w:rPr>
            <w:webHidden/>
            <w:sz w:val="14"/>
            <w:szCs w:val="14"/>
          </w:rPr>
          <w:fldChar w:fldCharType="separate"/>
        </w:r>
        <w:r w:rsidR="00EA1915">
          <w:rPr>
            <w:webHidden/>
            <w:sz w:val="14"/>
            <w:szCs w:val="14"/>
          </w:rPr>
          <w:t>9</w:t>
        </w:r>
        <w:r w:rsidR="00DC53CA" w:rsidRPr="00674D6E">
          <w:rPr>
            <w:webHidden/>
            <w:sz w:val="14"/>
            <w:szCs w:val="14"/>
          </w:rPr>
          <w:fldChar w:fldCharType="end"/>
        </w:r>
      </w:hyperlink>
    </w:p>
    <w:p w14:paraId="3A5D2296" w14:textId="213EC3FF" w:rsidR="00DC53CA" w:rsidRPr="00674D6E" w:rsidRDefault="00000000">
      <w:pPr>
        <w:pStyle w:val="TOC3"/>
        <w:rPr>
          <w:rFonts w:eastAsiaTheme="minorEastAsia" w:cstheme="minorBidi"/>
          <w:noProof/>
          <w:spacing w:val="0"/>
          <w:sz w:val="18"/>
          <w:szCs w:val="18"/>
        </w:rPr>
      </w:pPr>
      <w:hyperlink w:anchor="_Toc106980617" w:history="1">
        <w:r w:rsidR="00DC53CA" w:rsidRPr="00674D6E">
          <w:rPr>
            <w:rStyle w:val="Hyperlink"/>
            <w:rFonts w:cs="Arial"/>
            <w:noProof/>
            <w:sz w:val="16"/>
            <w:szCs w:val="16"/>
          </w:rPr>
          <w:t>4.1</w:t>
        </w:r>
        <w:r w:rsidR="00DC53CA" w:rsidRPr="00674D6E">
          <w:rPr>
            <w:rFonts w:eastAsiaTheme="minorEastAsia" w:cstheme="minorBidi"/>
            <w:noProof/>
            <w:spacing w:val="0"/>
            <w:sz w:val="18"/>
            <w:szCs w:val="18"/>
          </w:rPr>
          <w:tab/>
        </w:r>
        <w:r w:rsidR="00DC53CA" w:rsidRPr="00674D6E">
          <w:rPr>
            <w:rStyle w:val="Hyperlink"/>
            <w:rFonts w:cs="Arial"/>
            <w:noProof/>
            <w:sz w:val="16"/>
            <w:szCs w:val="16"/>
          </w:rPr>
          <w:t>Basic Requirements</w:t>
        </w:r>
        <w:r w:rsidR="00DC53CA" w:rsidRPr="00674D6E">
          <w:rPr>
            <w:noProof/>
            <w:webHidden/>
            <w:sz w:val="16"/>
            <w:szCs w:val="16"/>
          </w:rPr>
          <w:tab/>
        </w:r>
        <w:r w:rsidR="00DC53CA" w:rsidRPr="00674D6E">
          <w:rPr>
            <w:noProof/>
            <w:webHidden/>
            <w:sz w:val="16"/>
            <w:szCs w:val="16"/>
          </w:rPr>
          <w:fldChar w:fldCharType="begin"/>
        </w:r>
        <w:r w:rsidR="00DC53CA" w:rsidRPr="00674D6E">
          <w:rPr>
            <w:noProof/>
            <w:webHidden/>
            <w:sz w:val="16"/>
            <w:szCs w:val="16"/>
          </w:rPr>
          <w:instrText xml:space="preserve"> PAGEREF _Toc106980617 \h </w:instrText>
        </w:r>
        <w:r w:rsidR="00DC53CA" w:rsidRPr="00674D6E">
          <w:rPr>
            <w:noProof/>
            <w:webHidden/>
            <w:sz w:val="16"/>
            <w:szCs w:val="16"/>
          </w:rPr>
        </w:r>
        <w:r w:rsidR="00DC53CA" w:rsidRPr="00674D6E">
          <w:rPr>
            <w:noProof/>
            <w:webHidden/>
            <w:sz w:val="16"/>
            <w:szCs w:val="16"/>
          </w:rPr>
          <w:fldChar w:fldCharType="separate"/>
        </w:r>
        <w:r w:rsidR="00EA1915">
          <w:rPr>
            <w:noProof/>
            <w:webHidden/>
            <w:sz w:val="16"/>
            <w:szCs w:val="16"/>
          </w:rPr>
          <w:t>9</w:t>
        </w:r>
        <w:r w:rsidR="00DC53CA" w:rsidRPr="00674D6E">
          <w:rPr>
            <w:noProof/>
            <w:webHidden/>
            <w:sz w:val="16"/>
            <w:szCs w:val="16"/>
          </w:rPr>
          <w:fldChar w:fldCharType="end"/>
        </w:r>
      </w:hyperlink>
    </w:p>
    <w:p w14:paraId="2204AFAF" w14:textId="56341A4C" w:rsidR="00DC53CA" w:rsidRPr="00674D6E" w:rsidRDefault="00000000">
      <w:pPr>
        <w:pStyle w:val="TOC3"/>
        <w:rPr>
          <w:rFonts w:eastAsiaTheme="minorEastAsia" w:cstheme="minorBidi"/>
          <w:noProof/>
          <w:spacing w:val="0"/>
          <w:sz w:val="18"/>
          <w:szCs w:val="18"/>
        </w:rPr>
      </w:pPr>
      <w:hyperlink w:anchor="_Toc106980618" w:history="1">
        <w:r w:rsidR="00DC53CA" w:rsidRPr="00674D6E">
          <w:rPr>
            <w:rStyle w:val="Hyperlink"/>
            <w:rFonts w:cs="Arial"/>
            <w:noProof/>
            <w:sz w:val="16"/>
            <w:szCs w:val="16"/>
          </w:rPr>
          <w:t>4.2</w:t>
        </w:r>
        <w:r w:rsidR="00DC53CA" w:rsidRPr="00674D6E">
          <w:rPr>
            <w:rFonts w:eastAsiaTheme="minorEastAsia" w:cstheme="minorBidi"/>
            <w:noProof/>
            <w:spacing w:val="0"/>
            <w:sz w:val="18"/>
            <w:szCs w:val="18"/>
          </w:rPr>
          <w:tab/>
        </w:r>
        <w:r w:rsidR="00DC53CA" w:rsidRPr="00674D6E">
          <w:rPr>
            <w:rStyle w:val="Hyperlink"/>
            <w:rFonts w:cs="Arial"/>
            <w:noProof/>
            <w:sz w:val="16"/>
            <w:szCs w:val="16"/>
          </w:rPr>
          <w:t>Chemical Safety Information Sources</w:t>
        </w:r>
        <w:r w:rsidR="00DC53CA" w:rsidRPr="00674D6E">
          <w:rPr>
            <w:noProof/>
            <w:webHidden/>
            <w:sz w:val="16"/>
            <w:szCs w:val="16"/>
          </w:rPr>
          <w:tab/>
        </w:r>
        <w:r w:rsidR="00DC53CA" w:rsidRPr="00674D6E">
          <w:rPr>
            <w:noProof/>
            <w:webHidden/>
            <w:sz w:val="16"/>
            <w:szCs w:val="16"/>
          </w:rPr>
          <w:fldChar w:fldCharType="begin"/>
        </w:r>
        <w:r w:rsidR="00DC53CA" w:rsidRPr="00674D6E">
          <w:rPr>
            <w:noProof/>
            <w:webHidden/>
            <w:sz w:val="16"/>
            <w:szCs w:val="16"/>
          </w:rPr>
          <w:instrText xml:space="preserve"> PAGEREF _Toc106980618 \h </w:instrText>
        </w:r>
        <w:r w:rsidR="00DC53CA" w:rsidRPr="00674D6E">
          <w:rPr>
            <w:noProof/>
            <w:webHidden/>
            <w:sz w:val="16"/>
            <w:szCs w:val="16"/>
          </w:rPr>
        </w:r>
        <w:r w:rsidR="00DC53CA" w:rsidRPr="00674D6E">
          <w:rPr>
            <w:noProof/>
            <w:webHidden/>
            <w:sz w:val="16"/>
            <w:szCs w:val="16"/>
          </w:rPr>
          <w:fldChar w:fldCharType="separate"/>
        </w:r>
        <w:r w:rsidR="00EA1915">
          <w:rPr>
            <w:noProof/>
            <w:webHidden/>
            <w:sz w:val="16"/>
            <w:szCs w:val="16"/>
          </w:rPr>
          <w:t>10</w:t>
        </w:r>
        <w:r w:rsidR="00DC53CA" w:rsidRPr="00674D6E">
          <w:rPr>
            <w:noProof/>
            <w:webHidden/>
            <w:sz w:val="16"/>
            <w:szCs w:val="16"/>
          </w:rPr>
          <w:fldChar w:fldCharType="end"/>
        </w:r>
      </w:hyperlink>
    </w:p>
    <w:p w14:paraId="28D4823A" w14:textId="3493E14E" w:rsidR="00DC53CA" w:rsidRPr="00674D6E" w:rsidRDefault="00000000">
      <w:pPr>
        <w:pStyle w:val="TOC3"/>
        <w:rPr>
          <w:rFonts w:eastAsiaTheme="minorEastAsia" w:cstheme="minorBidi"/>
          <w:noProof/>
          <w:spacing w:val="0"/>
          <w:sz w:val="18"/>
          <w:szCs w:val="18"/>
        </w:rPr>
      </w:pPr>
      <w:hyperlink w:anchor="_Toc106980619" w:history="1">
        <w:r w:rsidR="00DC53CA" w:rsidRPr="00674D6E">
          <w:rPr>
            <w:rStyle w:val="Hyperlink"/>
            <w:rFonts w:eastAsia="Calibri"/>
            <w:noProof/>
            <w:sz w:val="16"/>
            <w:szCs w:val="16"/>
          </w:rPr>
          <w:t>4.3.</w:t>
        </w:r>
        <w:r w:rsidR="00DC53CA" w:rsidRPr="00674D6E">
          <w:rPr>
            <w:rFonts w:eastAsiaTheme="minorEastAsia" w:cstheme="minorBidi"/>
            <w:noProof/>
            <w:spacing w:val="0"/>
            <w:sz w:val="18"/>
            <w:szCs w:val="18"/>
          </w:rPr>
          <w:tab/>
        </w:r>
        <w:r w:rsidR="00DC53CA" w:rsidRPr="00674D6E">
          <w:rPr>
            <w:rStyle w:val="Hyperlink"/>
            <w:noProof/>
            <w:sz w:val="16"/>
            <w:szCs w:val="16"/>
          </w:rPr>
          <w:t>G</w:t>
        </w:r>
        <w:r w:rsidR="00DC53CA" w:rsidRPr="00674D6E">
          <w:rPr>
            <w:rStyle w:val="Hyperlink"/>
            <w:rFonts w:eastAsia="Calibri"/>
            <w:noProof/>
            <w:sz w:val="16"/>
            <w:szCs w:val="16"/>
          </w:rPr>
          <w:t>uidance and resources for COVID-19 response</w:t>
        </w:r>
        <w:r w:rsidR="00DC53CA" w:rsidRPr="00674D6E">
          <w:rPr>
            <w:noProof/>
            <w:webHidden/>
            <w:sz w:val="16"/>
            <w:szCs w:val="16"/>
          </w:rPr>
          <w:tab/>
        </w:r>
        <w:r w:rsidR="00DC53CA" w:rsidRPr="00674D6E">
          <w:rPr>
            <w:noProof/>
            <w:webHidden/>
            <w:sz w:val="16"/>
            <w:szCs w:val="16"/>
          </w:rPr>
          <w:fldChar w:fldCharType="begin"/>
        </w:r>
        <w:r w:rsidR="00DC53CA" w:rsidRPr="00674D6E">
          <w:rPr>
            <w:noProof/>
            <w:webHidden/>
            <w:sz w:val="16"/>
            <w:szCs w:val="16"/>
          </w:rPr>
          <w:instrText xml:space="preserve"> PAGEREF _Toc106980619 \h </w:instrText>
        </w:r>
        <w:r w:rsidR="00DC53CA" w:rsidRPr="00674D6E">
          <w:rPr>
            <w:noProof/>
            <w:webHidden/>
            <w:sz w:val="16"/>
            <w:szCs w:val="16"/>
          </w:rPr>
        </w:r>
        <w:r w:rsidR="00DC53CA" w:rsidRPr="00674D6E">
          <w:rPr>
            <w:noProof/>
            <w:webHidden/>
            <w:sz w:val="16"/>
            <w:szCs w:val="16"/>
          </w:rPr>
          <w:fldChar w:fldCharType="separate"/>
        </w:r>
        <w:r w:rsidR="00EA1915">
          <w:rPr>
            <w:noProof/>
            <w:webHidden/>
            <w:sz w:val="16"/>
            <w:szCs w:val="16"/>
          </w:rPr>
          <w:t>12</w:t>
        </w:r>
        <w:r w:rsidR="00DC53CA" w:rsidRPr="00674D6E">
          <w:rPr>
            <w:noProof/>
            <w:webHidden/>
            <w:sz w:val="16"/>
            <w:szCs w:val="16"/>
          </w:rPr>
          <w:fldChar w:fldCharType="end"/>
        </w:r>
      </w:hyperlink>
    </w:p>
    <w:p w14:paraId="7B94A0A4" w14:textId="3C538FC8" w:rsidR="00DC53CA" w:rsidRPr="00674D6E" w:rsidRDefault="00000000">
      <w:pPr>
        <w:pStyle w:val="TOC1"/>
        <w:rPr>
          <w:rFonts w:eastAsiaTheme="minorEastAsia" w:cstheme="minorBidi"/>
          <w:b w:val="0"/>
          <w:bCs w:val="0"/>
          <w:i w:val="0"/>
          <w:iCs w:val="0"/>
          <w:spacing w:val="0"/>
          <w:sz w:val="18"/>
          <w:szCs w:val="18"/>
        </w:rPr>
      </w:pPr>
      <w:hyperlink w:anchor="_Toc106980620" w:history="1">
        <w:r w:rsidR="00DC53CA" w:rsidRPr="00674D6E">
          <w:rPr>
            <w:rStyle w:val="Hyperlink"/>
            <w:sz w:val="16"/>
            <w:szCs w:val="16"/>
          </w:rPr>
          <w:t>PART II. General Chemical Hygiene Practices</w:t>
        </w:r>
        <w:r w:rsidR="00DC53CA" w:rsidRPr="00674D6E">
          <w:rPr>
            <w:webHidden/>
            <w:sz w:val="16"/>
            <w:szCs w:val="16"/>
          </w:rPr>
          <w:tab/>
        </w:r>
        <w:r w:rsidR="00DC53CA" w:rsidRPr="00674D6E">
          <w:rPr>
            <w:webHidden/>
            <w:sz w:val="16"/>
            <w:szCs w:val="16"/>
          </w:rPr>
          <w:fldChar w:fldCharType="begin"/>
        </w:r>
        <w:r w:rsidR="00DC53CA" w:rsidRPr="00674D6E">
          <w:rPr>
            <w:webHidden/>
            <w:sz w:val="16"/>
            <w:szCs w:val="16"/>
          </w:rPr>
          <w:instrText xml:space="preserve"> PAGEREF _Toc106980620 \h </w:instrText>
        </w:r>
        <w:r w:rsidR="00DC53CA" w:rsidRPr="00674D6E">
          <w:rPr>
            <w:webHidden/>
            <w:sz w:val="16"/>
            <w:szCs w:val="16"/>
          </w:rPr>
        </w:r>
        <w:r w:rsidR="00DC53CA" w:rsidRPr="00674D6E">
          <w:rPr>
            <w:webHidden/>
            <w:sz w:val="16"/>
            <w:szCs w:val="16"/>
          </w:rPr>
          <w:fldChar w:fldCharType="separate"/>
        </w:r>
        <w:r w:rsidR="00EA1915">
          <w:rPr>
            <w:webHidden/>
            <w:sz w:val="16"/>
            <w:szCs w:val="16"/>
          </w:rPr>
          <w:t>13</w:t>
        </w:r>
        <w:r w:rsidR="00DC53CA" w:rsidRPr="00674D6E">
          <w:rPr>
            <w:webHidden/>
            <w:sz w:val="16"/>
            <w:szCs w:val="16"/>
          </w:rPr>
          <w:fldChar w:fldCharType="end"/>
        </w:r>
      </w:hyperlink>
    </w:p>
    <w:p w14:paraId="0FE3AEEA" w14:textId="6E91655D" w:rsidR="00DC53CA" w:rsidRPr="00674D6E" w:rsidRDefault="00000000">
      <w:pPr>
        <w:pStyle w:val="TOC2"/>
        <w:rPr>
          <w:rFonts w:eastAsiaTheme="minorEastAsia" w:cstheme="minorBidi"/>
          <w:b w:val="0"/>
          <w:bCs w:val="0"/>
          <w:spacing w:val="0"/>
        </w:rPr>
      </w:pPr>
      <w:hyperlink w:anchor="_Toc106980621" w:history="1">
        <w:r w:rsidR="00DC53CA" w:rsidRPr="00674D6E">
          <w:rPr>
            <w:rStyle w:val="Hyperlink"/>
            <w:sz w:val="14"/>
            <w:szCs w:val="14"/>
          </w:rPr>
          <w:t>1.</w:t>
        </w:r>
        <w:r w:rsidR="00DC53CA" w:rsidRPr="00674D6E">
          <w:rPr>
            <w:rFonts w:eastAsiaTheme="minorEastAsia" w:cstheme="minorBidi"/>
            <w:b w:val="0"/>
            <w:bCs w:val="0"/>
            <w:spacing w:val="0"/>
          </w:rPr>
          <w:tab/>
        </w:r>
        <w:r w:rsidR="00DC53CA" w:rsidRPr="00674D6E">
          <w:rPr>
            <w:rStyle w:val="Hyperlink"/>
            <w:sz w:val="14"/>
            <w:szCs w:val="14"/>
          </w:rPr>
          <w:t>INTRODUCTION</w:t>
        </w:r>
        <w:r w:rsidR="00DC53CA" w:rsidRPr="00674D6E">
          <w:rPr>
            <w:webHidden/>
            <w:sz w:val="14"/>
            <w:szCs w:val="14"/>
          </w:rPr>
          <w:tab/>
        </w:r>
        <w:r w:rsidR="00DC53CA" w:rsidRPr="00674D6E">
          <w:rPr>
            <w:webHidden/>
            <w:sz w:val="14"/>
            <w:szCs w:val="14"/>
          </w:rPr>
          <w:fldChar w:fldCharType="begin"/>
        </w:r>
        <w:r w:rsidR="00DC53CA" w:rsidRPr="00674D6E">
          <w:rPr>
            <w:webHidden/>
            <w:sz w:val="14"/>
            <w:szCs w:val="14"/>
          </w:rPr>
          <w:instrText xml:space="preserve"> PAGEREF _Toc106980621 \h </w:instrText>
        </w:r>
        <w:r w:rsidR="00DC53CA" w:rsidRPr="00674D6E">
          <w:rPr>
            <w:webHidden/>
            <w:sz w:val="14"/>
            <w:szCs w:val="14"/>
          </w:rPr>
        </w:r>
        <w:r w:rsidR="00DC53CA" w:rsidRPr="00674D6E">
          <w:rPr>
            <w:webHidden/>
            <w:sz w:val="14"/>
            <w:szCs w:val="14"/>
          </w:rPr>
          <w:fldChar w:fldCharType="separate"/>
        </w:r>
        <w:r w:rsidR="00EA1915">
          <w:rPr>
            <w:webHidden/>
            <w:sz w:val="14"/>
            <w:szCs w:val="14"/>
          </w:rPr>
          <w:t>13</w:t>
        </w:r>
        <w:r w:rsidR="00DC53CA" w:rsidRPr="00674D6E">
          <w:rPr>
            <w:webHidden/>
            <w:sz w:val="14"/>
            <w:szCs w:val="14"/>
          </w:rPr>
          <w:fldChar w:fldCharType="end"/>
        </w:r>
      </w:hyperlink>
    </w:p>
    <w:p w14:paraId="2CB9F9E3" w14:textId="4B6A9DFF" w:rsidR="00DC53CA" w:rsidRPr="00674D6E" w:rsidRDefault="00000000">
      <w:pPr>
        <w:pStyle w:val="TOC2"/>
        <w:rPr>
          <w:rFonts w:eastAsiaTheme="minorEastAsia" w:cstheme="minorBidi"/>
          <w:b w:val="0"/>
          <w:bCs w:val="0"/>
          <w:spacing w:val="0"/>
        </w:rPr>
      </w:pPr>
      <w:hyperlink w:anchor="_Toc106980622" w:history="1">
        <w:r w:rsidR="00DC53CA" w:rsidRPr="00674D6E">
          <w:rPr>
            <w:rStyle w:val="Hyperlink"/>
            <w:sz w:val="14"/>
            <w:szCs w:val="14"/>
          </w:rPr>
          <w:t>2.</w:t>
        </w:r>
        <w:r w:rsidR="00DC53CA" w:rsidRPr="00674D6E">
          <w:rPr>
            <w:rFonts w:eastAsiaTheme="minorEastAsia" w:cstheme="minorBidi"/>
            <w:b w:val="0"/>
            <w:bCs w:val="0"/>
            <w:spacing w:val="0"/>
          </w:rPr>
          <w:tab/>
        </w:r>
        <w:r w:rsidR="00DC53CA" w:rsidRPr="00674D6E">
          <w:rPr>
            <w:rStyle w:val="Hyperlink"/>
            <w:sz w:val="14"/>
            <w:szCs w:val="14"/>
          </w:rPr>
          <w:t>IDENTIFICATION AND CLASSIFICATION OF HAZARDOUS CHEMICALS</w:t>
        </w:r>
        <w:r w:rsidR="00DC53CA" w:rsidRPr="00674D6E">
          <w:rPr>
            <w:webHidden/>
            <w:sz w:val="14"/>
            <w:szCs w:val="14"/>
          </w:rPr>
          <w:tab/>
        </w:r>
        <w:r w:rsidR="00DC53CA" w:rsidRPr="00674D6E">
          <w:rPr>
            <w:webHidden/>
            <w:sz w:val="14"/>
            <w:szCs w:val="14"/>
          </w:rPr>
          <w:fldChar w:fldCharType="begin"/>
        </w:r>
        <w:r w:rsidR="00DC53CA" w:rsidRPr="00674D6E">
          <w:rPr>
            <w:webHidden/>
            <w:sz w:val="14"/>
            <w:szCs w:val="14"/>
          </w:rPr>
          <w:instrText xml:space="preserve"> PAGEREF _Toc106980622 \h </w:instrText>
        </w:r>
        <w:r w:rsidR="00DC53CA" w:rsidRPr="00674D6E">
          <w:rPr>
            <w:webHidden/>
            <w:sz w:val="14"/>
            <w:szCs w:val="14"/>
          </w:rPr>
        </w:r>
        <w:r w:rsidR="00DC53CA" w:rsidRPr="00674D6E">
          <w:rPr>
            <w:webHidden/>
            <w:sz w:val="14"/>
            <w:szCs w:val="14"/>
          </w:rPr>
          <w:fldChar w:fldCharType="separate"/>
        </w:r>
        <w:r w:rsidR="00EA1915">
          <w:rPr>
            <w:webHidden/>
            <w:sz w:val="14"/>
            <w:szCs w:val="14"/>
          </w:rPr>
          <w:t>14</w:t>
        </w:r>
        <w:r w:rsidR="00DC53CA" w:rsidRPr="00674D6E">
          <w:rPr>
            <w:webHidden/>
            <w:sz w:val="14"/>
            <w:szCs w:val="14"/>
          </w:rPr>
          <w:fldChar w:fldCharType="end"/>
        </w:r>
      </w:hyperlink>
    </w:p>
    <w:p w14:paraId="75B439C0" w14:textId="71257F18" w:rsidR="00DC53CA" w:rsidRPr="00674D6E" w:rsidRDefault="00000000">
      <w:pPr>
        <w:pStyle w:val="TOC3"/>
        <w:rPr>
          <w:rFonts w:eastAsiaTheme="minorEastAsia" w:cstheme="minorBidi"/>
          <w:noProof/>
          <w:spacing w:val="0"/>
          <w:sz w:val="18"/>
          <w:szCs w:val="18"/>
        </w:rPr>
      </w:pPr>
      <w:hyperlink w:anchor="_Toc106980623" w:history="1">
        <w:r w:rsidR="00DC53CA" w:rsidRPr="00674D6E">
          <w:rPr>
            <w:rStyle w:val="Hyperlink"/>
            <w:rFonts w:cs="Arial"/>
            <w:noProof/>
            <w:sz w:val="16"/>
            <w:szCs w:val="16"/>
          </w:rPr>
          <w:t xml:space="preserve">2.1. </w:t>
        </w:r>
        <w:r w:rsidR="00DC53CA" w:rsidRPr="00674D6E">
          <w:rPr>
            <w:rStyle w:val="Hyperlink"/>
            <w:noProof/>
            <w:sz w:val="16"/>
            <w:szCs w:val="16"/>
          </w:rPr>
          <w:t>Possible Animal Carcinogens</w:t>
        </w:r>
        <w:r w:rsidR="00DC53CA" w:rsidRPr="00674D6E">
          <w:rPr>
            <w:noProof/>
            <w:webHidden/>
            <w:sz w:val="16"/>
            <w:szCs w:val="16"/>
          </w:rPr>
          <w:tab/>
        </w:r>
        <w:r w:rsidR="00DC53CA" w:rsidRPr="00674D6E">
          <w:rPr>
            <w:noProof/>
            <w:webHidden/>
            <w:sz w:val="16"/>
            <w:szCs w:val="16"/>
          </w:rPr>
          <w:fldChar w:fldCharType="begin"/>
        </w:r>
        <w:r w:rsidR="00DC53CA" w:rsidRPr="00674D6E">
          <w:rPr>
            <w:noProof/>
            <w:webHidden/>
            <w:sz w:val="16"/>
            <w:szCs w:val="16"/>
          </w:rPr>
          <w:instrText xml:space="preserve"> PAGEREF _Toc106980623 \h </w:instrText>
        </w:r>
        <w:r w:rsidR="00DC53CA" w:rsidRPr="00674D6E">
          <w:rPr>
            <w:noProof/>
            <w:webHidden/>
            <w:sz w:val="16"/>
            <w:szCs w:val="16"/>
          </w:rPr>
        </w:r>
        <w:r w:rsidR="00DC53CA" w:rsidRPr="00674D6E">
          <w:rPr>
            <w:noProof/>
            <w:webHidden/>
            <w:sz w:val="16"/>
            <w:szCs w:val="16"/>
          </w:rPr>
          <w:fldChar w:fldCharType="separate"/>
        </w:r>
        <w:r w:rsidR="00EA1915">
          <w:rPr>
            <w:noProof/>
            <w:webHidden/>
            <w:sz w:val="16"/>
            <w:szCs w:val="16"/>
          </w:rPr>
          <w:t>14</w:t>
        </w:r>
        <w:r w:rsidR="00DC53CA" w:rsidRPr="00674D6E">
          <w:rPr>
            <w:noProof/>
            <w:webHidden/>
            <w:sz w:val="16"/>
            <w:szCs w:val="16"/>
          </w:rPr>
          <w:fldChar w:fldCharType="end"/>
        </w:r>
      </w:hyperlink>
    </w:p>
    <w:p w14:paraId="1E18751C" w14:textId="0B775D51" w:rsidR="00DC53CA" w:rsidRPr="00674D6E" w:rsidRDefault="00000000">
      <w:pPr>
        <w:pStyle w:val="TOC3"/>
        <w:rPr>
          <w:rFonts w:eastAsiaTheme="minorEastAsia" w:cstheme="minorBidi"/>
          <w:noProof/>
          <w:spacing w:val="0"/>
          <w:sz w:val="18"/>
          <w:szCs w:val="18"/>
        </w:rPr>
      </w:pPr>
      <w:hyperlink w:anchor="_Toc106980624" w:history="1">
        <w:r w:rsidR="00DC53CA" w:rsidRPr="00674D6E">
          <w:rPr>
            <w:rStyle w:val="Hyperlink"/>
            <w:noProof/>
            <w:sz w:val="16"/>
            <w:szCs w:val="16"/>
          </w:rPr>
          <w:t>2.2. Corrosive Substances</w:t>
        </w:r>
        <w:r w:rsidR="00DC53CA" w:rsidRPr="00674D6E">
          <w:rPr>
            <w:noProof/>
            <w:webHidden/>
            <w:sz w:val="16"/>
            <w:szCs w:val="16"/>
          </w:rPr>
          <w:tab/>
        </w:r>
        <w:r w:rsidR="00DC53CA" w:rsidRPr="00674D6E">
          <w:rPr>
            <w:noProof/>
            <w:webHidden/>
            <w:sz w:val="16"/>
            <w:szCs w:val="16"/>
          </w:rPr>
          <w:fldChar w:fldCharType="begin"/>
        </w:r>
        <w:r w:rsidR="00DC53CA" w:rsidRPr="00674D6E">
          <w:rPr>
            <w:noProof/>
            <w:webHidden/>
            <w:sz w:val="16"/>
            <w:szCs w:val="16"/>
          </w:rPr>
          <w:instrText xml:space="preserve"> PAGEREF _Toc106980624 \h </w:instrText>
        </w:r>
        <w:r w:rsidR="00DC53CA" w:rsidRPr="00674D6E">
          <w:rPr>
            <w:noProof/>
            <w:webHidden/>
            <w:sz w:val="16"/>
            <w:szCs w:val="16"/>
          </w:rPr>
        </w:r>
        <w:r w:rsidR="00DC53CA" w:rsidRPr="00674D6E">
          <w:rPr>
            <w:noProof/>
            <w:webHidden/>
            <w:sz w:val="16"/>
            <w:szCs w:val="16"/>
          </w:rPr>
          <w:fldChar w:fldCharType="separate"/>
        </w:r>
        <w:r w:rsidR="00EA1915">
          <w:rPr>
            <w:noProof/>
            <w:webHidden/>
            <w:sz w:val="16"/>
            <w:szCs w:val="16"/>
          </w:rPr>
          <w:t>15</w:t>
        </w:r>
        <w:r w:rsidR="00DC53CA" w:rsidRPr="00674D6E">
          <w:rPr>
            <w:noProof/>
            <w:webHidden/>
            <w:sz w:val="16"/>
            <w:szCs w:val="16"/>
          </w:rPr>
          <w:fldChar w:fldCharType="end"/>
        </w:r>
      </w:hyperlink>
    </w:p>
    <w:p w14:paraId="2B517E7A" w14:textId="4612AFE6" w:rsidR="00DC53CA" w:rsidRPr="00674D6E" w:rsidRDefault="00000000">
      <w:pPr>
        <w:pStyle w:val="TOC3"/>
        <w:rPr>
          <w:rFonts w:eastAsiaTheme="minorEastAsia" w:cstheme="minorBidi"/>
          <w:noProof/>
          <w:spacing w:val="0"/>
          <w:sz w:val="18"/>
          <w:szCs w:val="18"/>
        </w:rPr>
      </w:pPr>
      <w:hyperlink w:anchor="_Toc106980625" w:history="1">
        <w:r w:rsidR="00DC53CA" w:rsidRPr="00674D6E">
          <w:rPr>
            <w:rStyle w:val="Hyperlink"/>
            <w:noProof/>
            <w:sz w:val="16"/>
            <w:szCs w:val="16"/>
          </w:rPr>
          <w:t>2.3. Irritants</w:t>
        </w:r>
        <w:r w:rsidR="00DC53CA" w:rsidRPr="00674D6E">
          <w:rPr>
            <w:noProof/>
            <w:webHidden/>
            <w:sz w:val="16"/>
            <w:szCs w:val="16"/>
          </w:rPr>
          <w:tab/>
        </w:r>
        <w:r w:rsidR="00DC53CA" w:rsidRPr="00674D6E">
          <w:rPr>
            <w:noProof/>
            <w:webHidden/>
            <w:sz w:val="16"/>
            <w:szCs w:val="16"/>
          </w:rPr>
          <w:fldChar w:fldCharType="begin"/>
        </w:r>
        <w:r w:rsidR="00DC53CA" w:rsidRPr="00674D6E">
          <w:rPr>
            <w:noProof/>
            <w:webHidden/>
            <w:sz w:val="16"/>
            <w:szCs w:val="16"/>
          </w:rPr>
          <w:instrText xml:space="preserve"> PAGEREF _Toc106980625 \h </w:instrText>
        </w:r>
        <w:r w:rsidR="00DC53CA" w:rsidRPr="00674D6E">
          <w:rPr>
            <w:noProof/>
            <w:webHidden/>
            <w:sz w:val="16"/>
            <w:szCs w:val="16"/>
          </w:rPr>
        </w:r>
        <w:r w:rsidR="00DC53CA" w:rsidRPr="00674D6E">
          <w:rPr>
            <w:noProof/>
            <w:webHidden/>
            <w:sz w:val="16"/>
            <w:szCs w:val="16"/>
          </w:rPr>
          <w:fldChar w:fldCharType="separate"/>
        </w:r>
        <w:r w:rsidR="00EA1915">
          <w:rPr>
            <w:noProof/>
            <w:webHidden/>
            <w:sz w:val="16"/>
            <w:szCs w:val="16"/>
          </w:rPr>
          <w:t>15</w:t>
        </w:r>
        <w:r w:rsidR="00DC53CA" w:rsidRPr="00674D6E">
          <w:rPr>
            <w:noProof/>
            <w:webHidden/>
            <w:sz w:val="16"/>
            <w:szCs w:val="16"/>
          </w:rPr>
          <w:fldChar w:fldCharType="end"/>
        </w:r>
      </w:hyperlink>
    </w:p>
    <w:p w14:paraId="706DD6D9" w14:textId="0870566A" w:rsidR="00DC53CA" w:rsidRPr="00674D6E" w:rsidRDefault="00000000">
      <w:pPr>
        <w:pStyle w:val="TOC3"/>
        <w:rPr>
          <w:rFonts w:eastAsiaTheme="minorEastAsia" w:cstheme="minorBidi"/>
          <w:noProof/>
          <w:spacing w:val="0"/>
          <w:sz w:val="18"/>
          <w:szCs w:val="18"/>
        </w:rPr>
      </w:pPr>
      <w:hyperlink w:anchor="_Toc106980626" w:history="1">
        <w:r w:rsidR="00DC53CA" w:rsidRPr="00674D6E">
          <w:rPr>
            <w:rStyle w:val="Hyperlink"/>
            <w:noProof/>
            <w:sz w:val="16"/>
            <w:szCs w:val="16"/>
          </w:rPr>
          <w:t>2.4. Sensitizers</w:t>
        </w:r>
        <w:r w:rsidR="00DC53CA" w:rsidRPr="00674D6E">
          <w:rPr>
            <w:noProof/>
            <w:webHidden/>
            <w:sz w:val="16"/>
            <w:szCs w:val="16"/>
          </w:rPr>
          <w:tab/>
        </w:r>
        <w:r w:rsidR="00DC53CA" w:rsidRPr="00674D6E">
          <w:rPr>
            <w:noProof/>
            <w:webHidden/>
            <w:sz w:val="16"/>
            <w:szCs w:val="16"/>
          </w:rPr>
          <w:fldChar w:fldCharType="begin"/>
        </w:r>
        <w:r w:rsidR="00DC53CA" w:rsidRPr="00674D6E">
          <w:rPr>
            <w:noProof/>
            <w:webHidden/>
            <w:sz w:val="16"/>
            <w:szCs w:val="16"/>
          </w:rPr>
          <w:instrText xml:space="preserve"> PAGEREF _Toc106980626 \h </w:instrText>
        </w:r>
        <w:r w:rsidR="00DC53CA" w:rsidRPr="00674D6E">
          <w:rPr>
            <w:noProof/>
            <w:webHidden/>
            <w:sz w:val="16"/>
            <w:szCs w:val="16"/>
          </w:rPr>
        </w:r>
        <w:r w:rsidR="00DC53CA" w:rsidRPr="00674D6E">
          <w:rPr>
            <w:noProof/>
            <w:webHidden/>
            <w:sz w:val="16"/>
            <w:szCs w:val="16"/>
          </w:rPr>
          <w:fldChar w:fldCharType="separate"/>
        </w:r>
        <w:r w:rsidR="00EA1915">
          <w:rPr>
            <w:noProof/>
            <w:webHidden/>
            <w:sz w:val="16"/>
            <w:szCs w:val="16"/>
          </w:rPr>
          <w:t>15</w:t>
        </w:r>
        <w:r w:rsidR="00DC53CA" w:rsidRPr="00674D6E">
          <w:rPr>
            <w:noProof/>
            <w:webHidden/>
            <w:sz w:val="16"/>
            <w:szCs w:val="16"/>
          </w:rPr>
          <w:fldChar w:fldCharType="end"/>
        </w:r>
      </w:hyperlink>
    </w:p>
    <w:p w14:paraId="40D83C71" w14:textId="2B6566DB" w:rsidR="00DC53CA" w:rsidRPr="00674D6E" w:rsidRDefault="00000000">
      <w:pPr>
        <w:pStyle w:val="TOC3"/>
        <w:rPr>
          <w:rFonts w:eastAsiaTheme="minorEastAsia" w:cstheme="minorBidi"/>
          <w:noProof/>
          <w:spacing w:val="0"/>
          <w:sz w:val="18"/>
          <w:szCs w:val="18"/>
        </w:rPr>
      </w:pPr>
      <w:hyperlink w:anchor="_Toc106980627" w:history="1">
        <w:r w:rsidR="00DC53CA" w:rsidRPr="00674D6E">
          <w:rPr>
            <w:rStyle w:val="Hyperlink"/>
            <w:noProof/>
            <w:sz w:val="16"/>
            <w:szCs w:val="16"/>
          </w:rPr>
          <w:t>2.5. Flammable, Highly Reactive and Explosive Substances</w:t>
        </w:r>
        <w:r w:rsidR="00DC53CA" w:rsidRPr="00674D6E">
          <w:rPr>
            <w:noProof/>
            <w:webHidden/>
            <w:sz w:val="16"/>
            <w:szCs w:val="16"/>
          </w:rPr>
          <w:tab/>
        </w:r>
        <w:r w:rsidR="00DC53CA" w:rsidRPr="00674D6E">
          <w:rPr>
            <w:noProof/>
            <w:webHidden/>
            <w:sz w:val="16"/>
            <w:szCs w:val="16"/>
          </w:rPr>
          <w:fldChar w:fldCharType="begin"/>
        </w:r>
        <w:r w:rsidR="00DC53CA" w:rsidRPr="00674D6E">
          <w:rPr>
            <w:noProof/>
            <w:webHidden/>
            <w:sz w:val="16"/>
            <w:szCs w:val="16"/>
          </w:rPr>
          <w:instrText xml:space="preserve"> PAGEREF _Toc106980627 \h </w:instrText>
        </w:r>
        <w:r w:rsidR="00DC53CA" w:rsidRPr="00674D6E">
          <w:rPr>
            <w:noProof/>
            <w:webHidden/>
            <w:sz w:val="16"/>
            <w:szCs w:val="16"/>
          </w:rPr>
        </w:r>
        <w:r w:rsidR="00DC53CA" w:rsidRPr="00674D6E">
          <w:rPr>
            <w:noProof/>
            <w:webHidden/>
            <w:sz w:val="16"/>
            <w:szCs w:val="16"/>
          </w:rPr>
          <w:fldChar w:fldCharType="separate"/>
        </w:r>
        <w:r w:rsidR="00EA1915">
          <w:rPr>
            <w:noProof/>
            <w:webHidden/>
            <w:sz w:val="16"/>
            <w:szCs w:val="16"/>
          </w:rPr>
          <w:t>15</w:t>
        </w:r>
        <w:r w:rsidR="00DC53CA" w:rsidRPr="00674D6E">
          <w:rPr>
            <w:noProof/>
            <w:webHidden/>
            <w:sz w:val="16"/>
            <w:szCs w:val="16"/>
          </w:rPr>
          <w:fldChar w:fldCharType="end"/>
        </w:r>
      </w:hyperlink>
    </w:p>
    <w:p w14:paraId="42938D66" w14:textId="276F526C" w:rsidR="00DC53CA" w:rsidRPr="005E4CB5" w:rsidRDefault="00000000">
      <w:pPr>
        <w:pStyle w:val="TOC3"/>
        <w:rPr>
          <w:rFonts w:eastAsiaTheme="minorEastAsia" w:cstheme="minorBidi"/>
          <w:noProof/>
          <w:spacing w:val="0"/>
          <w:sz w:val="18"/>
          <w:szCs w:val="18"/>
        </w:rPr>
      </w:pPr>
      <w:hyperlink w:anchor="_Toc106980628" w:history="1">
        <w:r w:rsidR="00DC53CA" w:rsidRPr="005E4CB5">
          <w:rPr>
            <w:rStyle w:val="Hyperlink"/>
            <w:noProof/>
            <w:sz w:val="16"/>
            <w:szCs w:val="16"/>
          </w:rPr>
          <w:t>2.6. Hazardous Substances with Toxic Effects on Specific Organs</w:t>
        </w:r>
        <w:r w:rsidR="00DC53CA" w:rsidRPr="005E4CB5">
          <w:rPr>
            <w:noProof/>
            <w:webHidden/>
            <w:sz w:val="16"/>
            <w:szCs w:val="16"/>
          </w:rPr>
          <w:tab/>
        </w:r>
        <w:r w:rsidR="00DC53CA" w:rsidRPr="005E4CB5">
          <w:rPr>
            <w:noProof/>
            <w:webHidden/>
            <w:sz w:val="16"/>
            <w:szCs w:val="16"/>
          </w:rPr>
          <w:fldChar w:fldCharType="begin"/>
        </w:r>
        <w:r w:rsidR="00DC53CA" w:rsidRPr="005E4CB5">
          <w:rPr>
            <w:noProof/>
            <w:webHidden/>
            <w:sz w:val="16"/>
            <w:szCs w:val="16"/>
          </w:rPr>
          <w:instrText xml:space="preserve"> PAGEREF _Toc106980628 \h </w:instrText>
        </w:r>
        <w:r w:rsidR="00DC53CA" w:rsidRPr="005E4CB5">
          <w:rPr>
            <w:noProof/>
            <w:webHidden/>
            <w:sz w:val="16"/>
            <w:szCs w:val="16"/>
          </w:rPr>
        </w:r>
        <w:r w:rsidR="00DC53CA" w:rsidRPr="005E4CB5">
          <w:rPr>
            <w:noProof/>
            <w:webHidden/>
            <w:sz w:val="16"/>
            <w:szCs w:val="16"/>
          </w:rPr>
          <w:fldChar w:fldCharType="separate"/>
        </w:r>
        <w:r w:rsidR="00EA1915" w:rsidRPr="005E4CB5">
          <w:rPr>
            <w:noProof/>
            <w:webHidden/>
            <w:sz w:val="16"/>
            <w:szCs w:val="16"/>
          </w:rPr>
          <w:t>15</w:t>
        </w:r>
        <w:r w:rsidR="00DC53CA" w:rsidRPr="005E4CB5">
          <w:rPr>
            <w:noProof/>
            <w:webHidden/>
            <w:sz w:val="16"/>
            <w:szCs w:val="16"/>
          </w:rPr>
          <w:fldChar w:fldCharType="end"/>
        </w:r>
      </w:hyperlink>
    </w:p>
    <w:p w14:paraId="31A44D6F" w14:textId="22F24127" w:rsidR="00DC53CA" w:rsidRPr="005E4CB5" w:rsidRDefault="00000000">
      <w:pPr>
        <w:pStyle w:val="TOC3"/>
        <w:rPr>
          <w:rFonts w:eastAsiaTheme="minorEastAsia" w:cstheme="minorBidi"/>
          <w:noProof/>
          <w:spacing w:val="0"/>
          <w:sz w:val="18"/>
          <w:szCs w:val="18"/>
        </w:rPr>
      </w:pPr>
      <w:hyperlink w:anchor="_Toc106980629" w:history="1">
        <w:r w:rsidR="00DC53CA" w:rsidRPr="005E4CB5">
          <w:rPr>
            <w:rStyle w:val="Hyperlink"/>
            <w:noProof/>
            <w:sz w:val="16"/>
            <w:szCs w:val="16"/>
          </w:rPr>
          <w:t>2.7.   Particularly Hazardous Substances/Select Carcinogens</w:t>
        </w:r>
        <w:r w:rsidR="00DC53CA" w:rsidRPr="005E4CB5">
          <w:rPr>
            <w:noProof/>
            <w:webHidden/>
            <w:sz w:val="16"/>
            <w:szCs w:val="16"/>
          </w:rPr>
          <w:tab/>
        </w:r>
        <w:r w:rsidR="00DC53CA" w:rsidRPr="005E4CB5">
          <w:rPr>
            <w:noProof/>
            <w:webHidden/>
            <w:sz w:val="16"/>
            <w:szCs w:val="16"/>
          </w:rPr>
          <w:fldChar w:fldCharType="begin"/>
        </w:r>
        <w:r w:rsidR="00DC53CA" w:rsidRPr="005E4CB5">
          <w:rPr>
            <w:noProof/>
            <w:webHidden/>
            <w:sz w:val="16"/>
            <w:szCs w:val="16"/>
          </w:rPr>
          <w:instrText xml:space="preserve"> PAGEREF _Toc106980629 \h </w:instrText>
        </w:r>
        <w:r w:rsidR="00DC53CA" w:rsidRPr="005E4CB5">
          <w:rPr>
            <w:noProof/>
            <w:webHidden/>
            <w:sz w:val="16"/>
            <w:szCs w:val="16"/>
          </w:rPr>
        </w:r>
        <w:r w:rsidR="00DC53CA" w:rsidRPr="005E4CB5">
          <w:rPr>
            <w:noProof/>
            <w:webHidden/>
            <w:sz w:val="16"/>
            <w:szCs w:val="16"/>
          </w:rPr>
          <w:fldChar w:fldCharType="separate"/>
        </w:r>
        <w:r w:rsidR="00EA1915" w:rsidRPr="005E4CB5">
          <w:rPr>
            <w:noProof/>
            <w:webHidden/>
            <w:sz w:val="16"/>
            <w:szCs w:val="16"/>
          </w:rPr>
          <w:t>16</w:t>
        </w:r>
        <w:r w:rsidR="00DC53CA" w:rsidRPr="005E4CB5">
          <w:rPr>
            <w:noProof/>
            <w:webHidden/>
            <w:sz w:val="16"/>
            <w:szCs w:val="16"/>
          </w:rPr>
          <w:fldChar w:fldCharType="end"/>
        </w:r>
      </w:hyperlink>
    </w:p>
    <w:p w14:paraId="073B6AD4" w14:textId="416582B4" w:rsidR="00DC53CA" w:rsidRPr="005E4CB5" w:rsidRDefault="00000000">
      <w:pPr>
        <w:pStyle w:val="TOC3"/>
        <w:rPr>
          <w:rFonts w:eastAsiaTheme="minorEastAsia" w:cstheme="minorBidi"/>
          <w:noProof/>
          <w:spacing w:val="0"/>
          <w:sz w:val="18"/>
          <w:szCs w:val="18"/>
        </w:rPr>
      </w:pPr>
      <w:hyperlink w:anchor="_Toc106980630" w:history="1">
        <w:r w:rsidR="00DC53CA" w:rsidRPr="005E4CB5">
          <w:rPr>
            <w:rStyle w:val="Hyperlink"/>
            <w:noProof/>
            <w:sz w:val="16"/>
            <w:szCs w:val="16"/>
          </w:rPr>
          <w:t>2.8 Green Chemistry</w:t>
        </w:r>
        <w:r w:rsidR="00DC53CA" w:rsidRPr="005E4CB5">
          <w:rPr>
            <w:noProof/>
            <w:webHidden/>
            <w:sz w:val="16"/>
            <w:szCs w:val="16"/>
          </w:rPr>
          <w:tab/>
        </w:r>
        <w:r w:rsidR="00DC53CA" w:rsidRPr="005E4CB5">
          <w:rPr>
            <w:noProof/>
            <w:webHidden/>
            <w:sz w:val="16"/>
            <w:szCs w:val="16"/>
          </w:rPr>
          <w:fldChar w:fldCharType="begin"/>
        </w:r>
        <w:r w:rsidR="00DC53CA" w:rsidRPr="005E4CB5">
          <w:rPr>
            <w:noProof/>
            <w:webHidden/>
            <w:sz w:val="16"/>
            <w:szCs w:val="16"/>
          </w:rPr>
          <w:instrText xml:space="preserve"> PAGEREF _Toc106980630 \h </w:instrText>
        </w:r>
        <w:r w:rsidR="00DC53CA" w:rsidRPr="005E4CB5">
          <w:rPr>
            <w:noProof/>
            <w:webHidden/>
            <w:sz w:val="16"/>
            <w:szCs w:val="16"/>
          </w:rPr>
        </w:r>
        <w:r w:rsidR="00DC53CA" w:rsidRPr="005E4CB5">
          <w:rPr>
            <w:noProof/>
            <w:webHidden/>
            <w:sz w:val="16"/>
            <w:szCs w:val="16"/>
          </w:rPr>
          <w:fldChar w:fldCharType="separate"/>
        </w:r>
        <w:r w:rsidR="00EA1915" w:rsidRPr="005E4CB5">
          <w:rPr>
            <w:noProof/>
            <w:webHidden/>
            <w:sz w:val="16"/>
            <w:szCs w:val="16"/>
          </w:rPr>
          <w:t>19</w:t>
        </w:r>
        <w:r w:rsidR="00DC53CA" w:rsidRPr="005E4CB5">
          <w:rPr>
            <w:noProof/>
            <w:webHidden/>
            <w:sz w:val="16"/>
            <w:szCs w:val="16"/>
          </w:rPr>
          <w:fldChar w:fldCharType="end"/>
        </w:r>
      </w:hyperlink>
    </w:p>
    <w:p w14:paraId="0D7DEFC8" w14:textId="337F0667" w:rsidR="00DC53CA" w:rsidRPr="005E4CB5" w:rsidRDefault="00000000">
      <w:pPr>
        <w:pStyle w:val="TOC2"/>
        <w:rPr>
          <w:rFonts w:eastAsiaTheme="minorEastAsia" w:cstheme="minorBidi"/>
          <w:b w:val="0"/>
          <w:bCs w:val="0"/>
          <w:spacing w:val="0"/>
        </w:rPr>
      </w:pPr>
      <w:hyperlink w:anchor="_Toc106980631" w:history="1">
        <w:r w:rsidR="00DC53CA" w:rsidRPr="005E4CB5">
          <w:rPr>
            <w:rStyle w:val="Hyperlink"/>
            <w:sz w:val="14"/>
            <w:szCs w:val="14"/>
          </w:rPr>
          <w:t>3.</w:t>
        </w:r>
        <w:r w:rsidR="00DC53CA" w:rsidRPr="005E4CB5">
          <w:rPr>
            <w:rFonts w:eastAsiaTheme="minorEastAsia" w:cstheme="minorBidi"/>
            <w:b w:val="0"/>
            <w:bCs w:val="0"/>
            <w:spacing w:val="0"/>
          </w:rPr>
          <w:tab/>
        </w:r>
        <w:r w:rsidR="00DC53CA" w:rsidRPr="005E4CB5">
          <w:rPr>
            <w:rStyle w:val="Hyperlink"/>
            <w:sz w:val="14"/>
            <w:szCs w:val="14"/>
          </w:rPr>
          <w:t>STANDARD OPERATING PROCEDURES FOR WORK WITH HAZARDOUS CHEMICALS</w:t>
        </w:r>
        <w:r w:rsidR="00DC53CA" w:rsidRPr="005E4CB5">
          <w:rPr>
            <w:webHidden/>
            <w:sz w:val="14"/>
            <w:szCs w:val="14"/>
          </w:rPr>
          <w:tab/>
        </w:r>
        <w:r w:rsidR="00DC53CA" w:rsidRPr="005E4CB5">
          <w:rPr>
            <w:webHidden/>
            <w:sz w:val="14"/>
            <w:szCs w:val="14"/>
          </w:rPr>
          <w:fldChar w:fldCharType="begin"/>
        </w:r>
        <w:r w:rsidR="00DC53CA" w:rsidRPr="005E4CB5">
          <w:rPr>
            <w:webHidden/>
            <w:sz w:val="14"/>
            <w:szCs w:val="14"/>
          </w:rPr>
          <w:instrText xml:space="preserve"> PAGEREF _Toc106980631 \h </w:instrText>
        </w:r>
        <w:r w:rsidR="00DC53CA" w:rsidRPr="005E4CB5">
          <w:rPr>
            <w:webHidden/>
            <w:sz w:val="14"/>
            <w:szCs w:val="14"/>
          </w:rPr>
        </w:r>
        <w:r w:rsidR="00DC53CA" w:rsidRPr="005E4CB5">
          <w:rPr>
            <w:webHidden/>
            <w:sz w:val="14"/>
            <w:szCs w:val="14"/>
          </w:rPr>
          <w:fldChar w:fldCharType="separate"/>
        </w:r>
        <w:r w:rsidR="00EA1915" w:rsidRPr="005E4CB5">
          <w:rPr>
            <w:webHidden/>
            <w:sz w:val="14"/>
            <w:szCs w:val="14"/>
          </w:rPr>
          <w:t>20</w:t>
        </w:r>
        <w:r w:rsidR="00DC53CA" w:rsidRPr="005E4CB5">
          <w:rPr>
            <w:webHidden/>
            <w:sz w:val="14"/>
            <w:szCs w:val="14"/>
          </w:rPr>
          <w:fldChar w:fldCharType="end"/>
        </w:r>
      </w:hyperlink>
    </w:p>
    <w:p w14:paraId="336477F1" w14:textId="6923EF9A" w:rsidR="00DC53CA" w:rsidRPr="005E4CB5" w:rsidRDefault="00000000">
      <w:pPr>
        <w:pStyle w:val="TOC3"/>
        <w:rPr>
          <w:rFonts w:eastAsiaTheme="minorEastAsia" w:cstheme="minorBidi"/>
          <w:noProof/>
          <w:spacing w:val="0"/>
          <w:sz w:val="18"/>
          <w:szCs w:val="18"/>
        </w:rPr>
      </w:pPr>
      <w:hyperlink w:anchor="_Toc106980632" w:history="1">
        <w:r w:rsidR="00DC53CA" w:rsidRPr="005E4CB5">
          <w:rPr>
            <w:rStyle w:val="Hyperlink"/>
            <w:noProof/>
            <w:sz w:val="16"/>
            <w:szCs w:val="16"/>
          </w:rPr>
          <w:t xml:space="preserve">3.1.       </w:t>
        </w:r>
        <w:r w:rsidR="00DC53CA" w:rsidRPr="004A3449">
          <w:rPr>
            <w:rStyle w:val="Hyperlink"/>
            <w:noProof/>
            <w:sz w:val="16"/>
            <w:szCs w:val="16"/>
            <w:highlight w:val="yellow"/>
          </w:rPr>
          <w:t>Preliminary Steps and Procedures</w:t>
        </w:r>
        <w:r w:rsidR="00DC53CA" w:rsidRPr="005E4CB5">
          <w:rPr>
            <w:noProof/>
            <w:webHidden/>
            <w:sz w:val="16"/>
            <w:szCs w:val="16"/>
          </w:rPr>
          <w:tab/>
        </w:r>
        <w:r w:rsidR="00DC53CA" w:rsidRPr="005E4CB5">
          <w:rPr>
            <w:noProof/>
            <w:webHidden/>
            <w:sz w:val="16"/>
            <w:szCs w:val="16"/>
          </w:rPr>
          <w:fldChar w:fldCharType="begin"/>
        </w:r>
        <w:r w:rsidR="00DC53CA" w:rsidRPr="005E4CB5">
          <w:rPr>
            <w:noProof/>
            <w:webHidden/>
            <w:sz w:val="16"/>
            <w:szCs w:val="16"/>
          </w:rPr>
          <w:instrText xml:space="preserve"> PAGEREF _Toc106980632 \h </w:instrText>
        </w:r>
        <w:r w:rsidR="00DC53CA" w:rsidRPr="005E4CB5">
          <w:rPr>
            <w:noProof/>
            <w:webHidden/>
            <w:sz w:val="16"/>
            <w:szCs w:val="16"/>
          </w:rPr>
        </w:r>
        <w:r w:rsidR="00DC53CA" w:rsidRPr="005E4CB5">
          <w:rPr>
            <w:noProof/>
            <w:webHidden/>
            <w:sz w:val="16"/>
            <w:szCs w:val="16"/>
          </w:rPr>
          <w:fldChar w:fldCharType="separate"/>
        </w:r>
        <w:r w:rsidR="00EA1915" w:rsidRPr="005E4CB5">
          <w:rPr>
            <w:noProof/>
            <w:webHidden/>
            <w:sz w:val="16"/>
            <w:szCs w:val="16"/>
          </w:rPr>
          <w:t>20</w:t>
        </w:r>
        <w:r w:rsidR="00DC53CA" w:rsidRPr="005E4CB5">
          <w:rPr>
            <w:noProof/>
            <w:webHidden/>
            <w:sz w:val="16"/>
            <w:szCs w:val="16"/>
          </w:rPr>
          <w:fldChar w:fldCharType="end"/>
        </w:r>
      </w:hyperlink>
    </w:p>
    <w:p w14:paraId="305A1971" w14:textId="69AE7041" w:rsidR="00DC53CA" w:rsidRPr="005E4CB5" w:rsidRDefault="00000000">
      <w:pPr>
        <w:pStyle w:val="TOC3"/>
        <w:rPr>
          <w:rFonts w:eastAsiaTheme="minorEastAsia" w:cstheme="minorBidi"/>
          <w:noProof/>
          <w:spacing w:val="0"/>
          <w:sz w:val="18"/>
          <w:szCs w:val="18"/>
        </w:rPr>
      </w:pPr>
      <w:hyperlink w:anchor="_Toc106980633" w:history="1">
        <w:r w:rsidR="00DC53CA" w:rsidRPr="005E4CB5">
          <w:rPr>
            <w:rStyle w:val="Hyperlink"/>
            <w:rFonts w:cs="Arial"/>
            <w:noProof/>
            <w:sz w:val="16"/>
            <w:szCs w:val="16"/>
          </w:rPr>
          <w:t>3.2.</w:t>
        </w:r>
        <w:r w:rsidR="00DC53CA" w:rsidRPr="005E4CB5">
          <w:rPr>
            <w:rFonts w:eastAsiaTheme="minorEastAsia" w:cstheme="minorBidi"/>
            <w:noProof/>
            <w:spacing w:val="0"/>
            <w:sz w:val="18"/>
            <w:szCs w:val="18"/>
          </w:rPr>
          <w:tab/>
        </w:r>
        <w:r w:rsidR="00DC53CA" w:rsidRPr="005E4CB5">
          <w:rPr>
            <w:rStyle w:val="Hyperlink"/>
            <w:noProof/>
            <w:sz w:val="16"/>
            <w:szCs w:val="16"/>
          </w:rPr>
          <w:t>Essential Laboratory Work Practices</w:t>
        </w:r>
        <w:r w:rsidR="00DC53CA" w:rsidRPr="005E4CB5">
          <w:rPr>
            <w:noProof/>
            <w:webHidden/>
            <w:sz w:val="16"/>
            <w:szCs w:val="16"/>
          </w:rPr>
          <w:tab/>
        </w:r>
        <w:r w:rsidR="00DC53CA" w:rsidRPr="005E4CB5">
          <w:rPr>
            <w:noProof/>
            <w:webHidden/>
            <w:sz w:val="16"/>
            <w:szCs w:val="16"/>
          </w:rPr>
          <w:fldChar w:fldCharType="begin"/>
        </w:r>
        <w:r w:rsidR="00DC53CA" w:rsidRPr="005E4CB5">
          <w:rPr>
            <w:noProof/>
            <w:webHidden/>
            <w:sz w:val="16"/>
            <w:szCs w:val="16"/>
          </w:rPr>
          <w:instrText xml:space="preserve"> PAGEREF _Toc106980633 \h </w:instrText>
        </w:r>
        <w:r w:rsidR="00DC53CA" w:rsidRPr="005E4CB5">
          <w:rPr>
            <w:noProof/>
            <w:webHidden/>
            <w:sz w:val="16"/>
            <w:szCs w:val="16"/>
          </w:rPr>
        </w:r>
        <w:r w:rsidR="00DC53CA" w:rsidRPr="005E4CB5">
          <w:rPr>
            <w:noProof/>
            <w:webHidden/>
            <w:sz w:val="16"/>
            <w:szCs w:val="16"/>
          </w:rPr>
          <w:fldChar w:fldCharType="separate"/>
        </w:r>
        <w:r w:rsidR="00EA1915" w:rsidRPr="005E4CB5">
          <w:rPr>
            <w:noProof/>
            <w:webHidden/>
            <w:sz w:val="16"/>
            <w:szCs w:val="16"/>
          </w:rPr>
          <w:t>26</w:t>
        </w:r>
        <w:r w:rsidR="00DC53CA" w:rsidRPr="005E4CB5">
          <w:rPr>
            <w:noProof/>
            <w:webHidden/>
            <w:sz w:val="16"/>
            <w:szCs w:val="16"/>
          </w:rPr>
          <w:fldChar w:fldCharType="end"/>
        </w:r>
      </w:hyperlink>
    </w:p>
    <w:p w14:paraId="0B8EC312" w14:textId="64B8D0B9" w:rsidR="00DC53CA" w:rsidRPr="005E4CB5" w:rsidRDefault="00000000">
      <w:pPr>
        <w:pStyle w:val="TOC3"/>
        <w:rPr>
          <w:rFonts w:eastAsiaTheme="minorEastAsia" w:cstheme="minorBidi"/>
          <w:noProof/>
          <w:spacing w:val="0"/>
          <w:sz w:val="18"/>
          <w:szCs w:val="18"/>
        </w:rPr>
      </w:pPr>
      <w:hyperlink w:anchor="_Toc106980634" w:history="1">
        <w:r w:rsidR="00DC53CA" w:rsidRPr="005E4CB5">
          <w:rPr>
            <w:rStyle w:val="Hyperlink"/>
            <w:rFonts w:cs="Arial"/>
            <w:noProof/>
            <w:sz w:val="16"/>
            <w:szCs w:val="16"/>
          </w:rPr>
          <w:t>3.3.</w:t>
        </w:r>
        <w:r w:rsidR="00DC53CA" w:rsidRPr="005E4CB5">
          <w:rPr>
            <w:rFonts w:eastAsiaTheme="minorEastAsia" w:cstheme="minorBidi"/>
            <w:noProof/>
            <w:spacing w:val="0"/>
            <w:sz w:val="18"/>
            <w:szCs w:val="18"/>
          </w:rPr>
          <w:tab/>
        </w:r>
        <w:r w:rsidR="00DC53CA" w:rsidRPr="005E4CB5">
          <w:rPr>
            <w:rStyle w:val="Hyperlink"/>
            <w:noProof/>
            <w:sz w:val="16"/>
            <w:szCs w:val="16"/>
          </w:rPr>
          <w:t>Additional Procedures for Work with Particularly Hazardous Substances</w:t>
        </w:r>
        <w:r w:rsidR="00DC53CA" w:rsidRPr="005E4CB5">
          <w:rPr>
            <w:noProof/>
            <w:webHidden/>
            <w:sz w:val="16"/>
            <w:szCs w:val="16"/>
          </w:rPr>
          <w:tab/>
        </w:r>
        <w:r w:rsidR="00DC53CA" w:rsidRPr="005E4CB5">
          <w:rPr>
            <w:noProof/>
            <w:webHidden/>
            <w:sz w:val="16"/>
            <w:szCs w:val="16"/>
          </w:rPr>
          <w:fldChar w:fldCharType="begin"/>
        </w:r>
        <w:r w:rsidR="00DC53CA" w:rsidRPr="005E4CB5">
          <w:rPr>
            <w:noProof/>
            <w:webHidden/>
            <w:sz w:val="16"/>
            <w:szCs w:val="16"/>
          </w:rPr>
          <w:instrText xml:space="preserve"> PAGEREF _Toc106980634 \h </w:instrText>
        </w:r>
        <w:r w:rsidR="00DC53CA" w:rsidRPr="005E4CB5">
          <w:rPr>
            <w:noProof/>
            <w:webHidden/>
            <w:sz w:val="16"/>
            <w:szCs w:val="16"/>
          </w:rPr>
        </w:r>
        <w:r w:rsidR="00DC53CA" w:rsidRPr="005E4CB5">
          <w:rPr>
            <w:noProof/>
            <w:webHidden/>
            <w:sz w:val="16"/>
            <w:szCs w:val="16"/>
          </w:rPr>
          <w:fldChar w:fldCharType="separate"/>
        </w:r>
        <w:r w:rsidR="00EA1915" w:rsidRPr="005E4CB5">
          <w:rPr>
            <w:noProof/>
            <w:webHidden/>
            <w:sz w:val="16"/>
            <w:szCs w:val="16"/>
          </w:rPr>
          <w:t>31</w:t>
        </w:r>
        <w:r w:rsidR="00DC53CA" w:rsidRPr="005E4CB5">
          <w:rPr>
            <w:noProof/>
            <w:webHidden/>
            <w:sz w:val="16"/>
            <w:szCs w:val="16"/>
          </w:rPr>
          <w:fldChar w:fldCharType="end"/>
        </w:r>
      </w:hyperlink>
    </w:p>
    <w:p w14:paraId="7EDE33CC" w14:textId="7C46A515" w:rsidR="00DC53CA" w:rsidRPr="005E4CB5" w:rsidRDefault="00000000">
      <w:pPr>
        <w:pStyle w:val="TOC3"/>
        <w:rPr>
          <w:rFonts w:eastAsiaTheme="minorEastAsia" w:cstheme="minorBidi"/>
          <w:noProof/>
          <w:spacing w:val="0"/>
          <w:sz w:val="18"/>
          <w:szCs w:val="18"/>
        </w:rPr>
      </w:pPr>
      <w:hyperlink w:anchor="_Toc106980635" w:history="1">
        <w:r w:rsidR="00DC53CA" w:rsidRPr="005E4CB5">
          <w:rPr>
            <w:rStyle w:val="Hyperlink"/>
            <w:rFonts w:cs="Arial"/>
            <w:noProof/>
            <w:sz w:val="16"/>
            <w:szCs w:val="16"/>
          </w:rPr>
          <w:t>3.4.</w:t>
        </w:r>
        <w:r w:rsidR="00DC53CA" w:rsidRPr="005E4CB5">
          <w:rPr>
            <w:rFonts w:eastAsiaTheme="minorEastAsia" w:cstheme="minorBidi"/>
            <w:noProof/>
            <w:spacing w:val="0"/>
            <w:sz w:val="18"/>
            <w:szCs w:val="18"/>
          </w:rPr>
          <w:tab/>
        </w:r>
        <w:r w:rsidR="00DC53CA" w:rsidRPr="005E4CB5">
          <w:rPr>
            <w:rStyle w:val="Hyperlink"/>
            <w:noProof/>
            <w:sz w:val="16"/>
            <w:szCs w:val="16"/>
          </w:rPr>
          <w:t>Additional Requirements for Work with Select Toxins</w:t>
        </w:r>
        <w:r w:rsidR="00DC53CA" w:rsidRPr="005E4CB5">
          <w:rPr>
            <w:noProof/>
            <w:webHidden/>
            <w:sz w:val="16"/>
            <w:szCs w:val="16"/>
          </w:rPr>
          <w:tab/>
        </w:r>
        <w:r w:rsidR="00DC53CA" w:rsidRPr="005E4CB5">
          <w:rPr>
            <w:noProof/>
            <w:webHidden/>
            <w:sz w:val="16"/>
            <w:szCs w:val="16"/>
          </w:rPr>
          <w:fldChar w:fldCharType="begin"/>
        </w:r>
        <w:r w:rsidR="00DC53CA" w:rsidRPr="005E4CB5">
          <w:rPr>
            <w:noProof/>
            <w:webHidden/>
            <w:sz w:val="16"/>
            <w:szCs w:val="16"/>
          </w:rPr>
          <w:instrText xml:space="preserve"> PAGEREF _Toc106980635 \h </w:instrText>
        </w:r>
        <w:r w:rsidR="00DC53CA" w:rsidRPr="005E4CB5">
          <w:rPr>
            <w:noProof/>
            <w:webHidden/>
            <w:sz w:val="16"/>
            <w:szCs w:val="16"/>
          </w:rPr>
        </w:r>
        <w:r w:rsidR="00DC53CA" w:rsidRPr="005E4CB5">
          <w:rPr>
            <w:noProof/>
            <w:webHidden/>
            <w:sz w:val="16"/>
            <w:szCs w:val="16"/>
          </w:rPr>
          <w:fldChar w:fldCharType="separate"/>
        </w:r>
        <w:r w:rsidR="00EA1915" w:rsidRPr="005E4CB5">
          <w:rPr>
            <w:noProof/>
            <w:webHidden/>
            <w:sz w:val="16"/>
            <w:szCs w:val="16"/>
          </w:rPr>
          <w:t>33</w:t>
        </w:r>
        <w:r w:rsidR="00DC53CA" w:rsidRPr="005E4CB5">
          <w:rPr>
            <w:noProof/>
            <w:webHidden/>
            <w:sz w:val="16"/>
            <w:szCs w:val="16"/>
          </w:rPr>
          <w:fldChar w:fldCharType="end"/>
        </w:r>
      </w:hyperlink>
    </w:p>
    <w:p w14:paraId="2D760409" w14:textId="523264B7" w:rsidR="00DC53CA" w:rsidRPr="005E4CB5" w:rsidRDefault="00000000">
      <w:pPr>
        <w:pStyle w:val="TOC3"/>
        <w:rPr>
          <w:rFonts w:eastAsiaTheme="minorEastAsia" w:cstheme="minorBidi"/>
          <w:noProof/>
          <w:spacing w:val="0"/>
          <w:sz w:val="18"/>
          <w:szCs w:val="18"/>
        </w:rPr>
      </w:pPr>
      <w:hyperlink w:anchor="_Toc106980636" w:history="1">
        <w:r w:rsidR="00DC53CA" w:rsidRPr="005E4CB5">
          <w:rPr>
            <w:rStyle w:val="Hyperlink"/>
            <w:rFonts w:cs="Arial"/>
            <w:noProof/>
            <w:sz w:val="16"/>
            <w:szCs w:val="16"/>
          </w:rPr>
          <w:t>3.5.</w:t>
        </w:r>
        <w:r w:rsidR="00DC53CA" w:rsidRPr="005E4CB5">
          <w:rPr>
            <w:rFonts w:eastAsiaTheme="minorEastAsia" w:cstheme="minorBidi"/>
            <w:noProof/>
            <w:spacing w:val="0"/>
            <w:sz w:val="18"/>
            <w:szCs w:val="18"/>
          </w:rPr>
          <w:tab/>
        </w:r>
        <w:r w:rsidR="00DC53CA" w:rsidRPr="004A3449">
          <w:rPr>
            <w:rStyle w:val="Hyperlink"/>
            <w:noProof/>
            <w:sz w:val="16"/>
            <w:szCs w:val="16"/>
            <w:highlight w:val="yellow"/>
          </w:rPr>
          <w:t>Special Precautions for Work with Hydrofluoric Acid</w:t>
        </w:r>
        <w:r w:rsidR="00DC53CA" w:rsidRPr="005E4CB5">
          <w:rPr>
            <w:noProof/>
            <w:webHidden/>
            <w:sz w:val="16"/>
            <w:szCs w:val="16"/>
          </w:rPr>
          <w:tab/>
        </w:r>
        <w:r w:rsidR="00DC53CA" w:rsidRPr="005E4CB5">
          <w:rPr>
            <w:noProof/>
            <w:webHidden/>
            <w:sz w:val="16"/>
            <w:szCs w:val="16"/>
          </w:rPr>
          <w:fldChar w:fldCharType="begin"/>
        </w:r>
        <w:r w:rsidR="00DC53CA" w:rsidRPr="005E4CB5">
          <w:rPr>
            <w:noProof/>
            <w:webHidden/>
            <w:sz w:val="16"/>
            <w:szCs w:val="16"/>
          </w:rPr>
          <w:instrText xml:space="preserve"> PAGEREF _Toc106980636 \h </w:instrText>
        </w:r>
        <w:r w:rsidR="00DC53CA" w:rsidRPr="005E4CB5">
          <w:rPr>
            <w:noProof/>
            <w:webHidden/>
            <w:sz w:val="16"/>
            <w:szCs w:val="16"/>
          </w:rPr>
        </w:r>
        <w:r w:rsidR="00DC53CA" w:rsidRPr="005E4CB5">
          <w:rPr>
            <w:noProof/>
            <w:webHidden/>
            <w:sz w:val="16"/>
            <w:szCs w:val="16"/>
          </w:rPr>
          <w:fldChar w:fldCharType="separate"/>
        </w:r>
        <w:r w:rsidR="00EA1915" w:rsidRPr="005E4CB5">
          <w:rPr>
            <w:noProof/>
            <w:webHidden/>
            <w:sz w:val="16"/>
            <w:szCs w:val="16"/>
          </w:rPr>
          <w:t>33</w:t>
        </w:r>
        <w:r w:rsidR="00DC53CA" w:rsidRPr="005E4CB5">
          <w:rPr>
            <w:noProof/>
            <w:webHidden/>
            <w:sz w:val="16"/>
            <w:szCs w:val="16"/>
          </w:rPr>
          <w:fldChar w:fldCharType="end"/>
        </w:r>
      </w:hyperlink>
    </w:p>
    <w:p w14:paraId="2385888A" w14:textId="466C358D" w:rsidR="00DC53CA" w:rsidRPr="005E4CB5" w:rsidRDefault="00000000">
      <w:pPr>
        <w:pStyle w:val="TOC3"/>
        <w:rPr>
          <w:rFonts w:eastAsiaTheme="minorEastAsia" w:cstheme="minorBidi"/>
          <w:noProof/>
          <w:spacing w:val="0"/>
          <w:sz w:val="18"/>
          <w:szCs w:val="18"/>
        </w:rPr>
      </w:pPr>
      <w:hyperlink w:anchor="_Toc106980637" w:history="1">
        <w:r w:rsidR="00DC53CA" w:rsidRPr="005E4CB5">
          <w:rPr>
            <w:rStyle w:val="Hyperlink"/>
            <w:rFonts w:cs="Arial"/>
            <w:noProof/>
            <w:sz w:val="16"/>
            <w:szCs w:val="16"/>
          </w:rPr>
          <w:t>3.6.</w:t>
        </w:r>
        <w:r w:rsidR="00DC53CA" w:rsidRPr="005E4CB5">
          <w:rPr>
            <w:rFonts w:eastAsiaTheme="minorEastAsia" w:cstheme="minorBidi"/>
            <w:noProof/>
            <w:spacing w:val="0"/>
            <w:sz w:val="18"/>
            <w:szCs w:val="18"/>
          </w:rPr>
          <w:tab/>
        </w:r>
        <w:r w:rsidR="00DC53CA" w:rsidRPr="005E4CB5">
          <w:rPr>
            <w:rStyle w:val="Hyperlink"/>
            <w:noProof/>
            <w:sz w:val="16"/>
            <w:szCs w:val="16"/>
          </w:rPr>
          <w:t>Special Precautions for Work with Formaldehyde</w:t>
        </w:r>
        <w:r w:rsidR="00DC53CA" w:rsidRPr="005E4CB5">
          <w:rPr>
            <w:noProof/>
            <w:webHidden/>
            <w:sz w:val="16"/>
            <w:szCs w:val="16"/>
          </w:rPr>
          <w:tab/>
        </w:r>
        <w:r w:rsidR="00DC53CA" w:rsidRPr="005E4CB5">
          <w:rPr>
            <w:noProof/>
            <w:webHidden/>
            <w:sz w:val="16"/>
            <w:szCs w:val="16"/>
          </w:rPr>
          <w:fldChar w:fldCharType="begin"/>
        </w:r>
        <w:r w:rsidR="00DC53CA" w:rsidRPr="005E4CB5">
          <w:rPr>
            <w:noProof/>
            <w:webHidden/>
            <w:sz w:val="16"/>
            <w:szCs w:val="16"/>
          </w:rPr>
          <w:instrText xml:space="preserve"> PAGEREF _Toc106980637 \h </w:instrText>
        </w:r>
        <w:r w:rsidR="00DC53CA" w:rsidRPr="005E4CB5">
          <w:rPr>
            <w:noProof/>
            <w:webHidden/>
            <w:sz w:val="16"/>
            <w:szCs w:val="16"/>
          </w:rPr>
        </w:r>
        <w:r w:rsidR="00DC53CA" w:rsidRPr="005E4CB5">
          <w:rPr>
            <w:noProof/>
            <w:webHidden/>
            <w:sz w:val="16"/>
            <w:szCs w:val="16"/>
          </w:rPr>
          <w:fldChar w:fldCharType="separate"/>
        </w:r>
        <w:r w:rsidR="00EA1915" w:rsidRPr="005E4CB5">
          <w:rPr>
            <w:noProof/>
            <w:webHidden/>
            <w:sz w:val="16"/>
            <w:szCs w:val="16"/>
          </w:rPr>
          <w:t>34</w:t>
        </w:r>
        <w:r w:rsidR="00DC53CA" w:rsidRPr="005E4CB5">
          <w:rPr>
            <w:noProof/>
            <w:webHidden/>
            <w:sz w:val="16"/>
            <w:szCs w:val="16"/>
          </w:rPr>
          <w:fldChar w:fldCharType="end"/>
        </w:r>
      </w:hyperlink>
    </w:p>
    <w:p w14:paraId="54D3E39C" w14:textId="2308D5CA" w:rsidR="00DC53CA" w:rsidRPr="005E4CB5" w:rsidRDefault="00000000">
      <w:pPr>
        <w:pStyle w:val="TOC3"/>
        <w:rPr>
          <w:rFonts w:eastAsiaTheme="minorEastAsia" w:cstheme="minorBidi"/>
          <w:noProof/>
          <w:spacing w:val="0"/>
          <w:sz w:val="18"/>
          <w:szCs w:val="18"/>
        </w:rPr>
      </w:pPr>
      <w:hyperlink w:anchor="_Toc106980638" w:history="1">
        <w:r w:rsidR="00DC53CA" w:rsidRPr="005E4CB5">
          <w:rPr>
            <w:rStyle w:val="Hyperlink"/>
            <w:rFonts w:cs="Arial"/>
            <w:noProof/>
            <w:sz w:val="16"/>
            <w:szCs w:val="16"/>
          </w:rPr>
          <w:t>3.7.</w:t>
        </w:r>
        <w:r w:rsidR="00DC53CA" w:rsidRPr="005E4CB5">
          <w:rPr>
            <w:rFonts w:eastAsiaTheme="minorEastAsia" w:cstheme="minorBidi"/>
            <w:noProof/>
            <w:spacing w:val="0"/>
            <w:sz w:val="18"/>
            <w:szCs w:val="18"/>
          </w:rPr>
          <w:tab/>
        </w:r>
        <w:r w:rsidR="00DC53CA" w:rsidRPr="005E4CB5">
          <w:rPr>
            <w:rStyle w:val="Hyperlink"/>
            <w:noProof/>
            <w:sz w:val="16"/>
            <w:szCs w:val="16"/>
          </w:rPr>
          <w:t>Special Precautions for Work with Nanomaterials</w:t>
        </w:r>
        <w:r w:rsidR="00DC53CA" w:rsidRPr="005E4CB5">
          <w:rPr>
            <w:noProof/>
            <w:webHidden/>
            <w:sz w:val="16"/>
            <w:szCs w:val="16"/>
          </w:rPr>
          <w:tab/>
        </w:r>
        <w:r w:rsidR="00DC53CA" w:rsidRPr="005E4CB5">
          <w:rPr>
            <w:noProof/>
            <w:webHidden/>
            <w:sz w:val="16"/>
            <w:szCs w:val="16"/>
          </w:rPr>
          <w:fldChar w:fldCharType="begin"/>
        </w:r>
        <w:r w:rsidR="00DC53CA" w:rsidRPr="005E4CB5">
          <w:rPr>
            <w:noProof/>
            <w:webHidden/>
            <w:sz w:val="16"/>
            <w:szCs w:val="16"/>
          </w:rPr>
          <w:instrText xml:space="preserve"> PAGEREF _Toc106980638 \h </w:instrText>
        </w:r>
        <w:r w:rsidR="00DC53CA" w:rsidRPr="005E4CB5">
          <w:rPr>
            <w:noProof/>
            <w:webHidden/>
            <w:sz w:val="16"/>
            <w:szCs w:val="16"/>
          </w:rPr>
        </w:r>
        <w:r w:rsidR="00DC53CA" w:rsidRPr="005E4CB5">
          <w:rPr>
            <w:noProof/>
            <w:webHidden/>
            <w:sz w:val="16"/>
            <w:szCs w:val="16"/>
          </w:rPr>
          <w:fldChar w:fldCharType="separate"/>
        </w:r>
        <w:r w:rsidR="00EA1915" w:rsidRPr="005E4CB5">
          <w:rPr>
            <w:noProof/>
            <w:webHidden/>
            <w:sz w:val="16"/>
            <w:szCs w:val="16"/>
          </w:rPr>
          <w:t>34</w:t>
        </w:r>
        <w:r w:rsidR="00DC53CA" w:rsidRPr="005E4CB5">
          <w:rPr>
            <w:noProof/>
            <w:webHidden/>
            <w:sz w:val="16"/>
            <w:szCs w:val="16"/>
          </w:rPr>
          <w:fldChar w:fldCharType="end"/>
        </w:r>
      </w:hyperlink>
    </w:p>
    <w:p w14:paraId="5FCFAA77" w14:textId="516D535D" w:rsidR="00DC53CA" w:rsidRPr="005E4CB5" w:rsidRDefault="00000000">
      <w:pPr>
        <w:pStyle w:val="TOC3"/>
        <w:rPr>
          <w:rFonts w:eastAsiaTheme="minorEastAsia" w:cstheme="minorBidi"/>
          <w:noProof/>
          <w:spacing w:val="0"/>
          <w:sz w:val="18"/>
          <w:szCs w:val="18"/>
        </w:rPr>
      </w:pPr>
      <w:hyperlink w:anchor="_Toc106980639" w:history="1">
        <w:r w:rsidR="00DC53CA" w:rsidRPr="005E4CB5">
          <w:rPr>
            <w:rStyle w:val="Hyperlink"/>
            <w:rFonts w:cs="Arial"/>
            <w:noProof/>
            <w:sz w:val="16"/>
            <w:szCs w:val="16"/>
          </w:rPr>
          <w:t>3.8.</w:t>
        </w:r>
        <w:r w:rsidR="00DC53CA" w:rsidRPr="005E4CB5">
          <w:rPr>
            <w:rFonts w:eastAsiaTheme="minorEastAsia" w:cstheme="minorBidi"/>
            <w:noProof/>
            <w:spacing w:val="0"/>
            <w:sz w:val="18"/>
            <w:szCs w:val="18"/>
          </w:rPr>
          <w:tab/>
        </w:r>
        <w:r w:rsidR="00DC53CA" w:rsidRPr="004A3449">
          <w:rPr>
            <w:rStyle w:val="Hyperlink"/>
            <w:noProof/>
            <w:sz w:val="16"/>
            <w:szCs w:val="16"/>
            <w:highlight w:val="yellow"/>
          </w:rPr>
          <w:t>Special Precautions for Work with Cyanide Salts and Compounds</w:t>
        </w:r>
        <w:r w:rsidR="00DC53CA" w:rsidRPr="005E4CB5">
          <w:rPr>
            <w:noProof/>
            <w:webHidden/>
            <w:sz w:val="16"/>
            <w:szCs w:val="16"/>
          </w:rPr>
          <w:tab/>
        </w:r>
        <w:r w:rsidR="00DC53CA" w:rsidRPr="005E4CB5">
          <w:rPr>
            <w:noProof/>
            <w:webHidden/>
            <w:sz w:val="16"/>
            <w:szCs w:val="16"/>
          </w:rPr>
          <w:fldChar w:fldCharType="begin"/>
        </w:r>
        <w:r w:rsidR="00DC53CA" w:rsidRPr="005E4CB5">
          <w:rPr>
            <w:noProof/>
            <w:webHidden/>
            <w:sz w:val="16"/>
            <w:szCs w:val="16"/>
          </w:rPr>
          <w:instrText xml:space="preserve"> PAGEREF _Toc106980639 \h </w:instrText>
        </w:r>
        <w:r w:rsidR="00DC53CA" w:rsidRPr="005E4CB5">
          <w:rPr>
            <w:noProof/>
            <w:webHidden/>
            <w:sz w:val="16"/>
            <w:szCs w:val="16"/>
          </w:rPr>
        </w:r>
        <w:r w:rsidR="00DC53CA" w:rsidRPr="005E4CB5">
          <w:rPr>
            <w:noProof/>
            <w:webHidden/>
            <w:sz w:val="16"/>
            <w:szCs w:val="16"/>
          </w:rPr>
          <w:fldChar w:fldCharType="separate"/>
        </w:r>
        <w:r w:rsidR="00EA1915" w:rsidRPr="005E4CB5">
          <w:rPr>
            <w:noProof/>
            <w:webHidden/>
            <w:sz w:val="16"/>
            <w:szCs w:val="16"/>
          </w:rPr>
          <w:t>35</w:t>
        </w:r>
        <w:r w:rsidR="00DC53CA" w:rsidRPr="005E4CB5">
          <w:rPr>
            <w:noProof/>
            <w:webHidden/>
            <w:sz w:val="16"/>
            <w:szCs w:val="16"/>
          </w:rPr>
          <w:fldChar w:fldCharType="end"/>
        </w:r>
      </w:hyperlink>
    </w:p>
    <w:p w14:paraId="3CCB8C6B" w14:textId="1CA8B536" w:rsidR="00DC53CA" w:rsidRPr="005E4CB5" w:rsidRDefault="00000000">
      <w:pPr>
        <w:pStyle w:val="TOC3"/>
        <w:rPr>
          <w:rFonts w:eastAsiaTheme="minorEastAsia" w:cstheme="minorBidi"/>
          <w:noProof/>
          <w:spacing w:val="0"/>
          <w:sz w:val="18"/>
          <w:szCs w:val="18"/>
        </w:rPr>
      </w:pPr>
      <w:hyperlink w:anchor="_Toc106980640" w:history="1">
        <w:r w:rsidR="00DC53CA" w:rsidRPr="005E4CB5">
          <w:rPr>
            <w:rStyle w:val="Hyperlink"/>
            <w:rFonts w:cs="Arial"/>
            <w:noProof/>
            <w:sz w:val="16"/>
            <w:szCs w:val="16"/>
          </w:rPr>
          <w:t>3.9.</w:t>
        </w:r>
        <w:r w:rsidR="00DC53CA" w:rsidRPr="005E4CB5">
          <w:rPr>
            <w:rFonts w:eastAsiaTheme="minorEastAsia" w:cstheme="minorBidi"/>
            <w:noProof/>
            <w:spacing w:val="0"/>
            <w:sz w:val="18"/>
            <w:szCs w:val="18"/>
          </w:rPr>
          <w:tab/>
        </w:r>
        <w:r w:rsidR="00DC53CA" w:rsidRPr="005E4CB5">
          <w:rPr>
            <w:rStyle w:val="Hyperlink"/>
            <w:noProof/>
            <w:sz w:val="16"/>
            <w:szCs w:val="16"/>
          </w:rPr>
          <w:t>Special Precautions for Work with Pyrophoric and Water-Reactive Materials</w:t>
        </w:r>
        <w:r w:rsidR="00DC53CA" w:rsidRPr="005E4CB5">
          <w:rPr>
            <w:noProof/>
            <w:webHidden/>
            <w:sz w:val="16"/>
            <w:szCs w:val="16"/>
          </w:rPr>
          <w:tab/>
        </w:r>
        <w:r w:rsidR="00DC53CA" w:rsidRPr="005E4CB5">
          <w:rPr>
            <w:noProof/>
            <w:webHidden/>
            <w:sz w:val="16"/>
            <w:szCs w:val="16"/>
          </w:rPr>
          <w:fldChar w:fldCharType="begin"/>
        </w:r>
        <w:r w:rsidR="00DC53CA" w:rsidRPr="005E4CB5">
          <w:rPr>
            <w:noProof/>
            <w:webHidden/>
            <w:sz w:val="16"/>
            <w:szCs w:val="16"/>
          </w:rPr>
          <w:instrText xml:space="preserve"> PAGEREF _Toc106980640 \h </w:instrText>
        </w:r>
        <w:r w:rsidR="00DC53CA" w:rsidRPr="005E4CB5">
          <w:rPr>
            <w:noProof/>
            <w:webHidden/>
            <w:sz w:val="16"/>
            <w:szCs w:val="16"/>
          </w:rPr>
        </w:r>
        <w:r w:rsidR="00DC53CA" w:rsidRPr="005E4CB5">
          <w:rPr>
            <w:noProof/>
            <w:webHidden/>
            <w:sz w:val="16"/>
            <w:szCs w:val="16"/>
          </w:rPr>
          <w:fldChar w:fldCharType="separate"/>
        </w:r>
        <w:r w:rsidR="00EA1915" w:rsidRPr="005E4CB5">
          <w:rPr>
            <w:noProof/>
            <w:webHidden/>
            <w:sz w:val="16"/>
            <w:szCs w:val="16"/>
          </w:rPr>
          <w:t>35</w:t>
        </w:r>
        <w:r w:rsidR="00DC53CA" w:rsidRPr="005E4CB5">
          <w:rPr>
            <w:noProof/>
            <w:webHidden/>
            <w:sz w:val="16"/>
            <w:szCs w:val="16"/>
          </w:rPr>
          <w:fldChar w:fldCharType="end"/>
        </w:r>
      </w:hyperlink>
    </w:p>
    <w:p w14:paraId="67D6C201" w14:textId="729F5C7F" w:rsidR="00DC53CA" w:rsidRPr="005E4CB5" w:rsidRDefault="00000000">
      <w:pPr>
        <w:pStyle w:val="TOC3"/>
        <w:rPr>
          <w:rFonts w:eastAsiaTheme="minorEastAsia" w:cstheme="minorBidi"/>
          <w:noProof/>
          <w:spacing w:val="0"/>
          <w:sz w:val="18"/>
          <w:szCs w:val="18"/>
        </w:rPr>
      </w:pPr>
      <w:hyperlink w:anchor="_Toc106980641" w:history="1">
        <w:r w:rsidR="00DC53CA" w:rsidRPr="005E4CB5">
          <w:rPr>
            <w:rStyle w:val="Hyperlink"/>
            <w:rFonts w:cs="Arial"/>
            <w:noProof/>
            <w:sz w:val="16"/>
            <w:szCs w:val="16"/>
          </w:rPr>
          <w:t>3.10.</w:t>
        </w:r>
        <w:r w:rsidR="00DC53CA" w:rsidRPr="005E4CB5">
          <w:rPr>
            <w:rFonts w:eastAsiaTheme="minorEastAsia" w:cstheme="minorBidi"/>
            <w:noProof/>
            <w:spacing w:val="0"/>
            <w:sz w:val="18"/>
            <w:szCs w:val="18"/>
          </w:rPr>
          <w:tab/>
        </w:r>
        <w:r w:rsidR="00DC53CA" w:rsidRPr="005E4CB5">
          <w:rPr>
            <w:rStyle w:val="Hyperlink"/>
            <w:noProof/>
            <w:sz w:val="16"/>
            <w:szCs w:val="16"/>
          </w:rPr>
          <w:t>Special Precautions for Work with Cytotoxic Drugs</w:t>
        </w:r>
        <w:r w:rsidR="00DC53CA" w:rsidRPr="005E4CB5">
          <w:rPr>
            <w:noProof/>
            <w:webHidden/>
            <w:sz w:val="16"/>
            <w:szCs w:val="16"/>
          </w:rPr>
          <w:tab/>
        </w:r>
        <w:r w:rsidR="00DC53CA" w:rsidRPr="005E4CB5">
          <w:rPr>
            <w:noProof/>
            <w:webHidden/>
            <w:sz w:val="16"/>
            <w:szCs w:val="16"/>
          </w:rPr>
          <w:fldChar w:fldCharType="begin"/>
        </w:r>
        <w:r w:rsidR="00DC53CA" w:rsidRPr="005E4CB5">
          <w:rPr>
            <w:noProof/>
            <w:webHidden/>
            <w:sz w:val="16"/>
            <w:szCs w:val="16"/>
          </w:rPr>
          <w:instrText xml:space="preserve"> PAGEREF _Toc106980641 \h </w:instrText>
        </w:r>
        <w:r w:rsidR="00DC53CA" w:rsidRPr="005E4CB5">
          <w:rPr>
            <w:noProof/>
            <w:webHidden/>
            <w:sz w:val="16"/>
            <w:szCs w:val="16"/>
          </w:rPr>
        </w:r>
        <w:r w:rsidR="00DC53CA" w:rsidRPr="005E4CB5">
          <w:rPr>
            <w:noProof/>
            <w:webHidden/>
            <w:sz w:val="16"/>
            <w:szCs w:val="16"/>
          </w:rPr>
          <w:fldChar w:fldCharType="separate"/>
        </w:r>
        <w:r w:rsidR="00EA1915" w:rsidRPr="005E4CB5">
          <w:rPr>
            <w:noProof/>
            <w:webHidden/>
            <w:sz w:val="16"/>
            <w:szCs w:val="16"/>
          </w:rPr>
          <w:t>36</w:t>
        </w:r>
        <w:r w:rsidR="00DC53CA" w:rsidRPr="005E4CB5">
          <w:rPr>
            <w:noProof/>
            <w:webHidden/>
            <w:sz w:val="16"/>
            <w:szCs w:val="16"/>
          </w:rPr>
          <w:fldChar w:fldCharType="end"/>
        </w:r>
      </w:hyperlink>
    </w:p>
    <w:p w14:paraId="34DD981A" w14:textId="417C7224" w:rsidR="00DC53CA" w:rsidRPr="005E4CB5" w:rsidRDefault="00000000">
      <w:pPr>
        <w:pStyle w:val="TOC2"/>
        <w:rPr>
          <w:rFonts w:eastAsiaTheme="minorEastAsia" w:cstheme="minorBidi"/>
          <w:b w:val="0"/>
          <w:bCs w:val="0"/>
          <w:spacing w:val="0"/>
        </w:rPr>
      </w:pPr>
      <w:hyperlink w:anchor="_Toc106980642" w:history="1">
        <w:r w:rsidR="00DC53CA" w:rsidRPr="005E4CB5">
          <w:rPr>
            <w:rStyle w:val="Hyperlink"/>
            <w:sz w:val="14"/>
            <w:szCs w:val="14"/>
          </w:rPr>
          <w:t>4.</w:t>
        </w:r>
        <w:r w:rsidR="00DC53CA" w:rsidRPr="005E4CB5">
          <w:rPr>
            <w:rFonts w:eastAsiaTheme="minorEastAsia" w:cstheme="minorBidi"/>
            <w:b w:val="0"/>
            <w:bCs w:val="0"/>
            <w:spacing w:val="0"/>
          </w:rPr>
          <w:tab/>
        </w:r>
        <w:r w:rsidR="00DC53CA" w:rsidRPr="005E4CB5">
          <w:rPr>
            <w:rStyle w:val="Hyperlink"/>
            <w:sz w:val="14"/>
            <w:szCs w:val="14"/>
          </w:rPr>
          <w:t>PERSONAL PROTECTIVE EQUIPMENT</w:t>
        </w:r>
        <w:r w:rsidR="00DC53CA" w:rsidRPr="005E4CB5">
          <w:rPr>
            <w:webHidden/>
            <w:sz w:val="14"/>
            <w:szCs w:val="14"/>
          </w:rPr>
          <w:tab/>
        </w:r>
        <w:r w:rsidR="00DC53CA" w:rsidRPr="005E4CB5">
          <w:rPr>
            <w:webHidden/>
            <w:sz w:val="14"/>
            <w:szCs w:val="14"/>
          </w:rPr>
          <w:fldChar w:fldCharType="begin"/>
        </w:r>
        <w:r w:rsidR="00DC53CA" w:rsidRPr="005E4CB5">
          <w:rPr>
            <w:webHidden/>
            <w:sz w:val="14"/>
            <w:szCs w:val="14"/>
          </w:rPr>
          <w:instrText xml:space="preserve"> PAGEREF _Toc106980642 \h </w:instrText>
        </w:r>
        <w:r w:rsidR="00DC53CA" w:rsidRPr="005E4CB5">
          <w:rPr>
            <w:webHidden/>
            <w:sz w:val="14"/>
            <w:szCs w:val="14"/>
          </w:rPr>
        </w:r>
        <w:r w:rsidR="00DC53CA" w:rsidRPr="005E4CB5">
          <w:rPr>
            <w:webHidden/>
            <w:sz w:val="14"/>
            <w:szCs w:val="14"/>
          </w:rPr>
          <w:fldChar w:fldCharType="separate"/>
        </w:r>
        <w:r w:rsidR="00EA1915" w:rsidRPr="005E4CB5">
          <w:rPr>
            <w:webHidden/>
            <w:sz w:val="14"/>
            <w:szCs w:val="14"/>
          </w:rPr>
          <w:t>36</w:t>
        </w:r>
        <w:r w:rsidR="00DC53CA" w:rsidRPr="005E4CB5">
          <w:rPr>
            <w:webHidden/>
            <w:sz w:val="14"/>
            <w:szCs w:val="14"/>
          </w:rPr>
          <w:fldChar w:fldCharType="end"/>
        </w:r>
      </w:hyperlink>
    </w:p>
    <w:p w14:paraId="3420DAF6" w14:textId="208599D1" w:rsidR="00DC53CA" w:rsidRPr="005E4CB5" w:rsidRDefault="00000000">
      <w:pPr>
        <w:pStyle w:val="TOC3"/>
        <w:rPr>
          <w:rFonts w:eastAsiaTheme="minorEastAsia" w:cstheme="minorBidi"/>
          <w:noProof/>
          <w:spacing w:val="0"/>
          <w:sz w:val="18"/>
          <w:szCs w:val="18"/>
        </w:rPr>
      </w:pPr>
      <w:hyperlink w:anchor="_Toc106980643" w:history="1">
        <w:r w:rsidR="00DC53CA" w:rsidRPr="005E4CB5">
          <w:rPr>
            <w:rStyle w:val="Hyperlink"/>
            <w:rFonts w:cs="Arial"/>
            <w:noProof/>
            <w:sz w:val="16"/>
            <w:szCs w:val="16"/>
          </w:rPr>
          <w:t>4.1.</w:t>
        </w:r>
        <w:r w:rsidR="00DC53CA" w:rsidRPr="005E4CB5">
          <w:rPr>
            <w:rFonts w:eastAsiaTheme="minorEastAsia" w:cstheme="minorBidi"/>
            <w:noProof/>
            <w:spacing w:val="0"/>
            <w:sz w:val="18"/>
            <w:szCs w:val="18"/>
          </w:rPr>
          <w:tab/>
        </w:r>
        <w:r w:rsidR="00DC53CA" w:rsidRPr="005E4CB5">
          <w:rPr>
            <w:rStyle w:val="Hyperlink"/>
            <w:rFonts w:cs="Arial"/>
            <w:noProof/>
            <w:sz w:val="16"/>
            <w:szCs w:val="16"/>
          </w:rPr>
          <w:t>PPE Hazard Assessment</w:t>
        </w:r>
        <w:r w:rsidR="00DC53CA" w:rsidRPr="005E4CB5">
          <w:rPr>
            <w:noProof/>
            <w:webHidden/>
            <w:sz w:val="16"/>
            <w:szCs w:val="16"/>
          </w:rPr>
          <w:tab/>
        </w:r>
        <w:r w:rsidR="00DC53CA" w:rsidRPr="005E4CB5">
          <w:rPr>
            <w:noProof/>
            <w:webHidden/>
            <w:sz w:val="16"/>
            <w:szCs w:val="16"/>
          </w:rPr>
          <w:fldChar w:fldCharType="begin"/>
        </w:r>
        <w:r w:rsidR="00DC53CA" w:rsidRPr="005E4CB5">
          <w:rPr>
            <w:noProof/>
            <w:webHidden/>
            <w:sz w:val="16"/>
            <w:szCs w:val="16"/>
          </w:rPr>
          <w:instrText xml:space="preserve"> PAGEREF _Toc106980643 \h </w:instrText>
        </w:r>
        <w:r w:rsidR="00DC53CA" w:rsidRPr="005E4CB5">
          <w:rPr>
            <w:noProof/>
            <w:webHidden/>
            <w:sz w:val="16"/>
            <w:szCs w:val="16"/>
          </w:rPr>
        </w:r>
        <w:r w:rsidR="00DC53CA" w:rsidRPr="005E4CB5">
          <w:rPr>
            <w:noProof/>
            <w:webHidden/>
            <w:sz w:val="16"/>
            <w:szCs w:val="16"/>
          </w:rPr>
          <w:fldChar w:fldCharType="separate"/>
        </w:r>
        <w:r w:rsidR="00EA1915" w:rsidRPr="005E4CB5">
          <w:rPr>
            <w:noProof/>
            <w:webHidden/>
            <w:sz w:val="16"/>
            <w:szCs w:val="16"/>
          </w:rPr>
          <w:t>36</w:t>
        </w:r>
        <w:r w:rsidR="00DC53CA" w:rsidRPr="005E4CB5">
          <w:rPr>
            <w:noProof/>
            <w:webHidden/>
            <w:sz w:val="16"/>
            <w:szCs w:val="16"/>
          </w:rPr>
          <w:fldChar w:fldCharType="end"/>
        </w:r>
      </w:hyperlink>
    </w:p>
    <w:p w14:paraId="6B7CEE13" w14:textId="7DF11ACA" w:rsidR="00DC53CA" w:rsidRPr="005E4CB5" w:rsidRDefault="00000000">
      <w:pPr>
        <w:pStyle w:val="TOC3"/>
        <w:rPr>
          <w:rFonts w:eastAsiaTheme="minorEastAsia" w:cstheme="minorBidi"/>
          <w:noProof/>
          <w:spacing w:val="0"/>
          <w:sz w:val="18"/>
          <w:szCs w:val="18"/>
        </w:rPr>
      </w:pPr>
      <w:hyperlink w:anchor="_Toc106980644" w:history="1">
        <w:r w:rsidR="00DC53CA" w:rsidRPr="005E4CB5">
          <w:rPr>
            <w:rStyle w:val="Hyperlink"/>
            <w:rFonts w:cs="Arial"/>
            <w:noProof/>
            <w:sz w:val="16"/>
            <w:szCs w:val="16"/>
          </w:rPr>
          <w:t>4.2.</w:t>
        </w:r>
        <w:r w:rsidR="00DC53CA" w:rsidRPr="005E4CB5">
          <w:rPr>
            <w:rFonts w:eastAsiaTheme="minorEastAsia" w:cstheme="minorBidi"/>
            <w:noProof/>
            <w:spacing w:val="0"/>
            <w:sz w:val="18"/>
            <w:szCs w:val="18"/>
          </w:rPr>
          <w:tab/>
        </w:r>
        <w:r w:rsidR="00DC53CA" w:rsidRPr="005E4CB5">
          <w:rPr>
            <w:rStyle w:val="Hyperlink"/>
            <w:rFonts w:cs="Arial"/>
            <w:noProof/>
            <w:sz w:val="16"/>
            <w:szCs w:val="16"/>
          </w:rPr>
          <w:t>Laboratory coats</w:t>
        </w:r>
        <w:r w:rsidR="00DC53CA" w:rsidRPr="005E4CB5">
          <w:rPr>
            <w:noProof/>
            <w:webHidden/>
            <w:sz w:val="16"/>
            <w:szCs w:val="16"/>
          </w:rPr>
          <w:tab/>
        </w:r>
        <w:r w:rsidR="00DC53CA" w:rsidRPr="005E4CB5">
          <w:rPr>
            <w:noProof/>
            <w:webHidden/>
            <w:sz w:val="16"/>
            <w:szCs w:val="16"/>
          </w:rPr>
          <w:fldChar w:fldCharType="begin"/>
        </w:r>
        <w:r w:rsidR="00DC53CA" w:rsidRPr="005E4CB5">
          <w:rPr>
            <w:noProof/>
            <w:webHidden/>
            <w:sz w:val="16"/>
            <w:szCs w:val="16"/>
          </w:rPr>
          <w:instrText xml:space="preserve"> PAGEREF _Toc106980644 \h </w:instrText>
        </w:r>
        <w:r w:rsidR="00DC53CA" w:rsidRPr="005E4CB5">
          <w:rPr>
            <w:noProof/>
            <w:webHidden/>
            <w:sz w:val="16"/>
            <w:szCs w:val="16"/>
          </w:rPr>
        </w:r>
        <w:r w:rsidR="00DC53CA" w:rsidRPr="005E4CB5">
          <w:rPr>
            <w:noProof/>
            <w:webHidden/>
            <w:sz w:val="16"/>
            <w:szCs w:val="16"/>
          </w:rPr>
          <w:fldChar w:fldCharType="separate"/>
        </w:r>
        <w:r w:rsidR="00EA1915" w:rsidRPr="005E4CB5">
          <w:rPr>
            <w:noProof/>
            <w:webHidden/>
            <w:sz w:val="16"/>
            <w:szCs w:val="16"/>
          </w:rPr>
          <w:t>36</w:t>
        </w:r>
        <w:r w:rsidR="00DC53CA" w:rsidRPr="005E4CB5">
          <w:rPr>
            <w:noProof/>
            <w:webHidden/>
            <w:sz w:val="16"/>
            <w:szCs w:val="16"/>
          </w:rPr>
          <w:fldChar w:fldCharType="end"/>
        </w:r>
      </w:hyperlink>
    </w:p>
    <w:p w14:paraId="32C63F85" w14:textId="130D5A7E" w:rsidR="00DC53CA" w:rsidRPr="005E4CB5" w:rsidRDefault="00000000">
      <w:pPr>
        <w:pStyle w:val="TOC3"/>
        <w:rPr>
          <w:rFonts w:eastAsiaTheme="minorEastAsia" w:cstheme="minorBidi"/>
          <w:noProof/>
          <w:spacing w:val="0"/>
          <w:sz w:val="18"/>
          <w:szCs w:val="18"/>
        </w:rPr>
      </w:pPr>
      <w:hyperlink w:anchor="_Toc106980645" w:history="1">
        <w:r w:rsidR="00DC53CA" w:rsidRPr="005E4CB5">
          <w:rPr>
            <w:rStyle w:val="Hyperlink"/>
            <w:rFonts w:cs="Arial"/>
            <w:noProof/>
            <w:sz w:val="16"/>
            <w:szCs w:val="16"/>
          </w:rPr>
          <w:t>4.3.</w:t>
        </w:r>
        <w:r w:rsidR="00DC53CA" w:rsidRPr="005E4CB5">
          <w:rPr>
            <w:rFonts w:eastAsiaTheme="minorEastAsia" w:cstheme="minorBidi"/>
            <w:noProof/>
            <w:spacing w:val="0"/>
            <w:sz w:val="18"/>
            <w:szCs w:val="18"/>
          </w:rPr>
          <w:tab/>
        </w:r>
        <w:r w:rsidR="00DC53CA" w:rsidRPr="005E4CB5">
          <w:rPr>
            <w:rStyle w:val="Hyperlink"/>
            <w:rFonts w:cs="Arial"/>
            <w:noProof/>
            <w:sz w:val="16"/>
            <w:szCs w:val="16"/>
          </w:rPr>
          <w:t>Gloves</w:t>
        </w:r>
        <w:r w:rsidR="00DC53CA" w:rsidRPr="005E4CB5">
          <w:rPr>
            <w:noProof/>
            <w:webHidden/>
            <w:sz w:val="16"/>
            <w:szCs w:val="16"/>
          </w:rPr>
          <w:tab/>
        </w:r>
        <w:r w:rsidR="00DC53CA" w:rsidRPr="005E4CB5">
          <w:rPr>
            <w:noProof/>
            <w:webHidden/>
            <w:sz w:val="16"/>
            <w:szCs w:val="16"/>
          </w:rPr>
          <w:fldChar w:fldCharType="begin"/>
        </w:r>
        <w:r w:rsidR="00DC53CA" w:rsidRPr="005E4CB5">
          <w:rPr>
            <w:noProof/>
            <w:webHidden/>
            <w:sz w:val="16"/>
            <w:szCs w:val="16"/>
          </w:rPr>
          <w:instrText xml:space="preserve"> PAGEREF _Toc106980645 \h </w:instrText>
        </w:r>
        <w:r w:rsidR="00DC53CA" w:rsidRPr="005E4CB5">
          <w:rPr>
            <w:noProof/>
            <w:webHidden/>
            <w:sz w:val="16"/>
            <w:szCs w:val="16"/>
          </w:rPr>
        </w:r>
        <w:r w:rsidR="00DC53CA" w:rsidRPr="005E4CB5">
          <w:rPr>
            <w:noProof/>
            <w:webHidden/>
            <w:sz w:val="16"/>
            <w:szCs w:val="16"/>
          </w:rPr>
          <w:fldChar w:fldCharType="separate"/>
        </w:r>
        <w:r w:rsidR="00EA1915" w:rsidRPr="005E4CB5">
          <w:rPr>
            <w:noProof/>
            <w:webHidden/>
            <w:sz w:val="16"/>
            <w:szCs w:val="16"/>
          </w:rPr>
          <w:t>36</w:t>
        </w:r>
        <w:r w:rsidR="00DC53CA" w:rsidRPr="005E4CB5">
          <w:rPr>
            <w:noProof/>
            <w:webHidden/>
            <w:sz w:val="16"/>
            <w:szCs w:val="16"/>
          </w:rPr>
          <w:fldChar w:fldCharType="end"/>
        </w:r>
      </w:hyperlink>
    </w:p>
    <w:p w14:paraId="7A7FAB74" w14:textId="594E50AB" w:rsidR="00DC53CA" w:rsidRPr="005E4CB5" w:rsidRDefault="00000000">
      <w:pPr>
        <w:pStyle w:val="TOC3"/>
        <w:rPr>
          <w:rFonts w:eastAsiaTheme="minorEastAsia" w:cstheme="minorBidi"/>
          <w:noProof/>
          <w:spacing w:val="0"/>
          <w:sz w:val="18"/>
          <w:szCs w:val="18"/>
        </w:rPr>
      </w:pPr>
      <w:hyperlink w:anchor="_Toc106980646" w:history="1">
        <w:r w:rsidR="00DC53CA" w:rsidRPr="005E4CB5">
          <w:rPr>
            <w:rStyle w:val="Hyperlink"/>
            <w:rFonts w:cs="Arial"/>
            <w:noProof/>
            <w:sz w:val="16"/>
            <w:szCs w:val="16"/>
          </w:rPr>
          <w:t>4.4.</w:t>
        </w:r>
        <w:r w:rsidR="00DC53CA" w:rsidRPr="005E4CB5">
          <w:rPr>
            <w:rFonts w:eastAsiaTheme="minorEastAsia" w:cstheme="minorBidi"/>
            <w:noProof/>
            <w:spacing w:val="0"/>
            <w:sz w:val="18"/>
            <w:szCs w:val="18"/>
          </w:rPr>
          <w:tab/>
        </w:r>
        <w:r w:rsidR="00DC53CA" w:rsidRPr="005E4CB5">
          <w:rPr>
            <w:rStyle w:val="Hyperlink"/>
            <w:rFonts w:cs="Arial"/>
            <w:noProof/>
            <w:sz w:val="16"/>
            <w:szCs w:val="16"/>
          </w:rPr>
          <w:t>Eye Protection</w:t>
        </w:r>
        <w:r w:rsidR="00DC53CA" w:rsidRPr="005E4CB5">
          <w:rPr>
            <w:noProof/>
            <w:webHidden/>
            <w:sz w:val="16"/>
            <w:szCs w:val="16"/>
          </w:rPr>
          <w:tab/>
        </w:r>
        <w:r w:rsidR="00DC53CA" w:rsidRPr="005E4CB5">
          <w:rPr>
            <w:noProof/>
            <w:webHidden/>
            <w:sz w:val="16"/>
            <w:szCs w:val="16"/>
          </w:rPr>
          <w:fldChar w:fldCharType="begin"/>
        </w:r>
        <w:r w:rsidR="00DC53CA" w:rsidRPr="005E4CB5">
          <w:rPr>
            <w:noProof/>
            <w:webHidden/>
            <w:sz w:val="16"/>
            <w:szCs w:val="16"/>
          </w:rPr>
          <w:instrText xml:space="preserve"> PAGEREF _Toc106980646 \h </w:instrText>
        </w:r>
        <w:r w:rsidR="00DC53CA" w:rsidRPr="005E4CB5">
          <w:rPr>
            <w:noProof/>
            <w:webHidden/>
            <w:sz w:val="16"/>
            <w:szCs w:val="16"/>
          </w:rPr>
        </w:r>
        <w:r w:rsidR="00DC53CA" w:rsidRPr="005E4CB5">
          <w:rPr>
            <w:noProof/>
            <w:webHidden/>
            <w:sz w:val="16"/>
            <w:szCs w:val="16"/>
          </w:rPr>
          <w:fldChar w:fldCharType="separate"/>
        </w:r>
        <w:r w:rsidR="00EA1915" w:rsidRPr="005E4CB5">
          <w:rPr>
            <w:noProof/>
            <w:webHidden/>
            <w:sz w:val="16"/>
            <w:szCs w:val="16"/>
          </w:rPr>
          <w:t>37</w:t>
        </w:r>
        <w:r w:rsidR="00DC53CA" w:rsidRPr="005E4CB5">
          <w:rPr>
            <w:noProof/>
            <w:webHidden/>
            <w:sz w:val="16"/>
            <w:szCs w:val="16"/>
          </w:rPr>
          <w:fldChar w:fldCharType="end"/>
        </w:r>
      </w:hyperlink>
    </w:p>
    <w:p w14:paraId="0EE16EB0" w14:textId="1CCEE110" w:rsidR="00DC53CA" w:rsidRPr="005E4CB5" w:rsidRDefault="00000000">
      <w:pPr>
        <w:pStyle w:val="TOC2"/>
        <w:rPr>
          <w:rFonts w:eastAsiaTheme="minorEastAsia" w:cstheme="minorBidi"/>
          <w:b w:val="0"/>
          <w:bCs w:val="0"/>
          <w:spacing w:val="0"/>
        </w:rPr>
      </w:pPr>
      <w:hyperlink w:anchor="_Toc106980647" w:history="1">
        <w:r w:rsidR="00DC53CA" w:rsidRPr="005E4CB5">
          <w:rPr>
            <w:rStyle w:val="Hyperlink"/>
            <w:sz w:val="14"/>
            <w:szCs w:val="14"/>
          </w:rPr>
          <w:t>5.      OTHER SAFETY AND STORAGE EQUIPMENT</w:t>
        </w:r>
        <w:r w:rsidR="00DC53CA" w:rsidRPr="005E4CB5">
          <w:rPr>
            <w:webHidden/>
            <w:sz w:val="14"/>
            <w:szCs w:val="14"/>
          </w:rPr>
          <w:tab/>
        </w:r>
        <w:r w:rsidR="00DC53CA" w:rsidRPr="005E4CB5">
          <w:rPr>
            <w:webHidden/>
            <w:sz w:val="14"/>
            <w:szCs w:val="14"/>
          </w:rPr>
          <w:fldChar w:fldCharType="begin"/>
        </w:r>
        <w:r w:rsidR="00DC53CA" w:rsidRPr="005E4CB5">
          <w:rPr>
            <w:webHidden/>
            <w:sz w:val="14"/>
            <w:szCs w:val="14"/>
          </w:rPr>
          <w:instrText xml:space="preserve"> PAGEREF _Toc106980647 \h </w:instrText>
        </w:r>
        <w:r w:rsidR="00DC53CA" w:rsidRPr="005E4CB5">
          <w:rPr>
            <w:webHidden/>
            <w:sz w:val="14"/>
            <w:szCs w:val="14"/>
          </w:rPr>
        </w:r>
        <w:r w:rsidR="00DC53CA" w:rsidRPr="005E4CB5">
          <w:rPr>
            <w:webHidden/>
            <w:sz w:val="14"/>
            <w:szCs w:val="14"/>
          </w:rPr>
          <w:fldChar w:fldCharType="separate"/>
        </w:r>
        <w:r w:rsidR="00EA1915" w:rsidRPr="005E4CB5">
          <w:rPr>
            <w:webHidden/>
            <w:sz w:val="14"/>
            <w:szCs w:val="14"/>
          </w:rPr>
          <w:t>38</w:t>
        </w:r>
        <w:r w:rsidR="00DC53CA" w:rsidRPr="005E4CB5">
          <w:rPr>
            <w:webHidden/>
            <w:sz w:val="14"/>
            <w:szCs w:val="14"/>
          </w:rPr>
          <w:fldChar w:fldCharType="end"/>
        </w:r>
      </w:hyperlink>
    </w:p>
    <w:p w14:paraId="79601EFD" w14:textId="50B77E16" w:rsidR="00DC53CA" w:rsidRPr="005E4CB5" w:rsidRDefault="00000000">
      <w:pPr>
        <w:pStyle w:val="TOC3"/>
        <w:rPr>
          <w:rFonts w:eastAsiaTheme="minorEastAsia" w:cstheme="minorBidi"/>
          <w:noProof/>
          <w:spacing w:val="0"/>
          <w:sz w:val="18"/>
          <w:szCs w:val="18"/>
        </w:rPr>
      </w:pPr>
      <w:hyperlink w:anchor="_Toc106980648" w:history="1">
        <w:r w:rsidR="00DC53CA" w:rsidRPr="005E4CB5">
          <w:rPr>
            <w:rStyle w:val="Hyperlink"/>
            <w:rFonts w:cs="Arial"/>
            <w:noProof/>
            <w:sz w:val="16"/>
            <w:szCs w:val="16"/>
          </w:rPr>
          <w:t>5.1.</w:t>
        </w:r>
        <w:r w:rsidR="00DC53CA" w:rsidRPr="005E4CB5">
          <w:rPr>
            <w:rFonts w:eastAsiaTheme="minorEastAsia" w:cstheme="minorBidi"/>
            <w:noProof/>
            <w:spacing w:val="0"/>
            <w:sz w:val="18"/>
            <w:szCs w:val="18"/>
          </w:rPr>
          <w:tab/>
        </w:r>
        <w:r w:rsidR="00DC53CA" w:rsidRPr="005E4CB5">
          <w:rPr>
            <w:rStyle w:val="Hyperlink"/>
            <w:rFonts w:cs="Arial"/>
            <w:noProof/>
            <w:sz w:val="16"/>
            <w:szCs w:val="16"/>
          </w:rPr>
          <w:t>Laboratory Fume Hoods/Ventilation</w:t>
        </w:r>
        <w:r w:rsidR="00DC53CA" w:rsidRPr="005E4CB5">
          <w:rPr>
            <w:noProof/>
            <w:webHidden/>
            <w:sz w:val="16"/>
            <w:szCs w:val="16"/>
          </w:rPr>
          <w:tab/>
        </w:r>
        <w:r w:rsidR="00DC53CA" w:rsidRPr="005E4CB5">
          <w:rPr>
            <w:noProof/>
            <w:webHidden/>
            <w:sz w:val="16"/>
            <w:szCs w:val="16"/>
          </w:rPr>
          <w:fldChar w:fldCharType="begin"/>
        </w:r>
        <w:r w:rsidR="00DC53CA" w:rsidRPr="005E4CB5">
          <w:rPr>
            <w:noProof/>
            <w:webHidden/>
            <w:sz w:val="16"/>
            <w:szCs w:val="16"/>
          </w:rPr>
          <w:instrText xml:space="preserve"> PAGEREF _Toc106980648 \h </w:instrText>
        </w:r>
        <w:r w:rsidR="00DC53CA" w:rsidRPr="005E4CB5">
          <w:rPr>
            <w:noProof/>
            <w:webHidden/>
            <w:sz w:val="16"/>
            <w:szCs w:val="16"/>
          </w:rPr>
        </w:r>
        <w:r w:rsidR="00DC53CA" w:rsidRPr="005E4CB5">
          <w:rPr>
            <w:noProof/>
            <w:webHidden/>
            <w:sz w:val="16"/>
            <w:szCs w:val="16"/>
          </w:rPr>
          <w:fldChar w:fldCharType="separate"/>
        </w:r>
        <w:r w:rsidR="00EA1915" w:rsidRPr="005E4CB5">
          <w:rPr>
            <w:noProof/>
            <w:webHidden/>
            <w:sz w:val="16"/>
            <w:szCs w:val="16"/>
          </w:rPr>
          <w:t>38</w:t>
        </w:r>
        <w:r w:rsidR="00DC53CA" w:rsidRPr="005E4CB5">
          <w:rPr>
            <w:noProof/>
            <w:webHidden/>
            <w:sz w:val="16"/>
            <w:szCs w:val="16"/>
          </w:rPr>
          <w:fldChar w:fldCharType="end"/>
        </w:r>
      </w:hyperlink>
    </w:p>
    <w:p w14:paraId="7791D3EE" w14:textId="1863269F" w:rsidR="00DC53CA" w:rsidRPr="005E4CB5" w:rsidRDefault="00000000">
      <w:pPr>
        <w:pStyle w:val="TOC3"/>
        <w:rPr>
          <w:rFonts w:eastAsiaTheme="minorEastAsia" w:cstheme="minorBidi"/>
          <w:noProof/>
          <w:spacing w:val="0"/>
          <w:sz w:val="18"/>
          <w:szCs w:val="18"/>
        </w:rPr>
      </w:pPr>
      <w:hyperlink w:anchor="_Toc106980649" w:history="1">
        <w:r w:rsidR="00DC53CA" w:rsidRPr="005E4CB5">
          <w:rPr>
            <w:rStyle w:val="Hyperlink"/>
            <w:noProof/>
            <w:sz w:val="16"/>
            <w:szCs w:val="16"/>
          </w:rPr>
          <w:t>5.2.</w:t>
        </w:r>
        <w:r w:rsidR="00DC53CA" w:rsidRPr="005E4CB5">
          <w:rPr>
            <w:rFonts w:eastAsiaTheme="minorEastAsia" w:cstheme="minorBidi"/>
            <w:noProof/>
            <w:spacing w:val="0"/>
            <w:sz w:val="18"/>
            <w:szCs w:val="18"/>
          </w:rPr>
          <w:tab/>
        </w:r>
        <w:r w:rsidR="00DC53CA" w:rsidRPr="005E4CB5">
          <w:rPr>
            <w:rStyle w:val="Hyperlink"/>
            <w:noProof/>
            <w:sz w:val="16"/>
            <w:szCs w:val="16"/>
          </w:rPr>
          <w:t>Fire Extinguishers, Safety Showers, and Eyewash Stations</w:t>
        </w:r>
        <w:r w:rsidR="00DC53CA" w:rsidRPr="005E4CB5">
          <w:rPr>
            <w:noProof/>
            <w:webHidden/>
            <w:sz w:val="16"/>
            <w:szCs w:val="16"/>
          </w:rPr>
          <w:tab/>
        </w:r>
        <w:r w:rsidR="00DC53CA" w:rsidRPr="005E4CB5">
          <w:rPr>
            <w:noProof/>
            <w:webHidden/>
            <w:sz w:val="16"/>
            <w:szCs w:val="16"/>
          </w:rPr>
          <w:fldChar w:fldCharType="begin"/>
        </w:r>
        <w:r w:rsidR="00DC53CA" w:rsidRPr="005E4CB5">
          <w:rPr>
            <w:noProof/>
            <w:webHidden/>
            <w:sz w:val="16"/>
            <w:szCs w:val="16"/>
          </w:rPr>
          <w:instrText xml:space="preserve"> PAGEREF _Toc106980649 \h </w:instrText>
        </w:r>
        <w:r w:rsidR="00DC53CA" w:rsidRPr="005E4CB5">
          <w:rPr>
            <w:noProof/>
            <w:webHidden/>
            <w:sz w:val="16"/>
            <w:szCs w:val="16"/>
          </w:rPr>
        </w:r>
        <w:r w:rsidR="00DC53CA" w:rsidRPr="005E4CB5">
          <w:rPr>
            <w:noProof/>
            <w:webHidden/>
            <w:sz w:val="16"/>
            <w:szCs w:val="16"/>
          </w:rPr>
          <w:fldChar w:fldCharType="separate"/>
        </w:r>
        <w:r w:rsidR="00EA1915" w:rsidRPr="005E4CB5">
          <w:rPr>
            <w:noProof/>
            <w:webHidden/>
            <w:sz w:val="16"/>
            <w:szCs w:val="16"/>
          </w:rPr>
          <w:t>39</w:t>
        </w:r>
        <w:r w:rsidR="00DC53CA" w:rsidRPr="005E4CB5">
          <w:rPr>
            <w:noProof/>
            <w:webHidden/>
            <w:sz w:val="16"/>
            <w:szCs w:val="16"/>
          </w:rPr>
          <w:fldChar w:fldCharType="end"/>
        </w:r>
      </w:hyperlink>
    </w:p>
    <w:p w14:paraId="307C53C3" w14:textId="4112863A" w:rsidR="00DC53CA" w:rsidRPr="005E4CB5" w:rsidRDefault="00000000">
      <w:pPr>
        <w:pStyle w:val="TOC3"/>
        <w:rPr>
          <w:rFonts w:eastAsiaTheme="minorEastAsia" w:cstheme="minorBidi"/>
          <w:noProof/>
          <w:spacing w:val="0"/>
          <w:sz w:val="18"/>
          <w:szCs w:val="18"/>
        </w:rPr>
      </w:pPr>
      <w:hyperlink w:anchor="_Toc106980650" w:history="1">
        <w:r w:rsidR="00DC53CA" w:rsidRPr="005E4CB5">
          <w:rPr>
            <w:rStyle w:val="Hyperlink"/>
            <w:noProof/>
            <w:sz w:val="16"/>
            <w:szCs w:val="16"/>
          </w:rPr>
          <w:t>5.3.</w:t>
        </w:r>
        <w:r w:rsidR="00DC53CA" w:rsidRPr="005E4CB5">
          <w:rPr>
            <w:rFonts w:eastAsiaTheme="minorEastAsia" w:cstheme="minorBidi"/>
            <w:noProof/>
            <w:spacing w:val="0"/>
            <w:sz w:val="18"/>
            <w:szCs w:val="18"/>
          </w:rPr>
          <w:tab/>
        </w:r>
        <w:r w:rsidR="00DC53CA" w:rsidRPr="005E4CB5">
          <w:rPr>
            <w:rStyle w:val="Hyperlink"/>
            <w:noProof/>
            <w:sz w:val="16"/>
            <w:szCs w:val="16"/>
          </w:rPr>
          <w:t>Safe Use of Warm and Cold Environmental Rooms</w:t>
        </w:r>
        <w:r w:rsidR="00DC53CA" w:rsidRPr="005E4CB5">
          <w:rPr>
            <w:noProof/>
            <w:webHidden/>
            <w:sz w:val="16"/>
            <w:szCs w:val="16"/>
          </w:rPr>
          <w:tab/>
        </w:r>
        <w:r w:rsidR="00DC53CA" w:rsidRPr="005E4CB5">
          <w:rPr>
            <w:noProof/>
            <w:webHidden/>
            <w:sz w:val="16"/>
            <w:szCs w:val="16"/>
          </w:rPr>
          <w:fldChar w:fldCharType="begin"/>
        </w:r>
        <w:r w:rsidR="00DC53CA" w:rsidRPr="005E4CB5">
          <w:rPr>
            <w:noProof/>
            <w:webHidden/>
            <w:sz w:val="16"/>
            <w:szCs w:val="16"/>
          </w:rPr>
          <w:instrText xml:space="preserve"> PAGEREF _Toc106980650 \h </w:instrText>
        </w:r>
        <w:r w:rsidR="00DC53CA" w:rsidRPr="005E4CB5">
          <w:rPr>
            <w:noProof/>
            <w:webHidden/>
            <w:sz w:val="16"/>
            <w:szCs w:val="16"/>
          </w:rPr>
        </w:r>
        <w:r w:rsidR="00DC53CA" w:rsidRPr="005E4CB5">
          <w:rPr>
            <w:noProof/>
            <w:webHidden/>
            <w:sz w:val="16"/>
            <w:szCs w:val="16"/>
          </w:rPr>
          <w:fldChar w:fldCharType="separate"/>
        </w:r>
        <w:r w:rsidR="00EA1915" w:rsidRPr="005E4CB5">
          <w:rPr>
            <w:noProof/>
            <w:webHidden/>
            <w:sz w:val="16"/>
            <w:szCs w:val="16"/>
          </w:rPr>
          <w:t>40</w:t>
        </w:r>
        <w:r w:rsidR="00DC53CA" w:rsidRPr="005E4CB5">
          <w:rPr>
            <w:noProof/>
            <w:webHidden/>
            <w:sz w:val="16"/>
            <w:szCs w:val="16"/>
          </w:rPr>
          <w:fldChar w:fldCharType="end"/>
        </w:r>
      </w:hyperlink>
    </w:p>
    <w:p w14:paraId="2CA634E3" w14:textId="05A36D0A" w:rsidR="00DC53CA" w:rsidRPr="005E4CB5" w:rsidRDefault="00000000">
      <w:pPr>
        <w:pStyle w:val="TOC3"/>
        <w:rPr>
          <w:rFonts w:eastAsiaTheme="minorEastAsia" w:cstheme="minorBidi"/>
          <w:noProof/>
          <w:spacing w:val="0"/>
          <w:sz w:val="18"/>
          <w:szCs w:val="18"/>
        </w:rPr>
      </w:pPr>
      <w:hyperlink w:anchor="_Toc106980651" w:history="1">
        <w:r w:rsidR="00DC53CA" w:rsidRPr="005E4CB5">
          <w:rPr>
            <w:rStyle w:val="Hyperlink"/>
            <w:noProof/>
            <w:sz w:val="16"/>
            <w:szCs w:val="16"/>
          </w:rPr>
          <w:t>5.4.</w:t>
        </w:r>
        <w:r w:rsidR="00DC53CA" w:rsidRPr="005E4CB5">
          <w:rPr>
            <w:rFonts w:eastAsiaTheme="minorEastAsia" w:cstheme="minorBidi"/>
            <w:noProof/>
            <w:spacing w:val="0"/>
            <w:sz w:val="18"/>
            <w:szCs w:val="18"/>
          </w:rPr>
          <w:tab/>
        </w:r>
        <w:r w:rsidR="00DC53CA" w:rsidRPr="005E4CB5">
          <w:rPr>
            <w:rStyle w:val="Hyperlink"/>
            <w:noProof/>
            <w:sz w:val="16"/>
            <w:szCs w:val="16"/>
          </w:rPr>
          <w:t>Electrical Safety and Lockout/tagout Considerations</w:t>
        </w:r>
        <w:r w:rsidR="00DC53CA" w:rsidRPr="005E4CB5">
          <w:rPr>
            <w:noProof/>
            <w:webHidden/>
            <w:sz w:val="16"/>
            <w:szCs w:val="16"/>
          </w:rPr>
          <w:tab/>
        </w:r>
        <w:r w:rsidR="00DC53CA" w:rsidRPr="005E4CB5">
          <w:rPr>
            <w:noProof/>
            <w:webHidden/>
            <w:sz w:val="16"/>
            <w:szCs w:val="16"/>
          </w:rPr>
          <w:fldChar w:fldCharType="begin"/>
        </w:r>
        <w:r w:rsidR="00DC53CA" w:rsidRPr="005E4CB5">
          <w:rPr>
            <w:noProof/>
            <w:webHidden/>
            <w:sz w:val="16"/>
            <w:szCs w:val="16"/>
          </w:rPr>
          <w:instrText xml:space="preserve"> PAGEREF _Toc106980651 \h </w:instrText>
        </w:r>
        <w:r w:rsidR="00DC53CA" w:rsidRPr="005E4CB5">
          <w:rPr>
            <w:noProof/>
            <w:webHidden/>
            <w:sz w:val="16"/>
            <w:szCs w:val="16"/>
          </w:rPr>
        </w:r>
        <w:r w:rsidR="00DC53CA" w:rsidRPr="005E4CB5">
          <w:rPr>
            <w:noProof/>
            <w:webHidden/>
            <w:sz w:val="16"/>
            <w:szCs w:val="16"/>
          </w:rPr>
          <w:fldChar w:fldCharType="separate"/>
        </w:r>
        <w:r w:rsidR="00EA1915" w:rsidRPr="005E4CB5">
          <w:rPr>
            <w:noProof/>
            <w:webHidden/>
            <w:sz w:val="16"/>
            <w:szCs w:val="16"/>
          </w:rPr>
          <w:t>40</w:t>
        </w:r>
        <w:r w:rsidR="00DC53CA" w:rsidRPr="005E4CB5">
          <w:rPr>
            <w:noProof/>
            <w:webHidden/>
            <w:sz w:val="16"/>
            <w:szCs w:val="16"/>
          </w:rPr>
          <w:fldChar w:fldCharType="end"/>
        </w:r>
      </w:hyperlink>
    </w:p>
    <w:p w14:paraId="7F47A228" w14:textId="4A913AE6" w:rsidR="00DC53CA" w:rsidRPr="00674D6E" w:rsidRDefault="00000000">
      <w:pPr>
        <w:pStyle w:val="TOC2"/>
        <w:rPr>
          <w:rFonts w:eastAsiaTheme="minorEastAsia" w:cstheme="minorBidi"/>
          <w:b w:val="0"/>
          <w:bCs w:val="0"/>
          <w:spacing w:val="0"/>
        </w:rPr>
      </w:pPr>
      <w:hyperlink w:anchor="_Toc106980652" w:history="1">
        <w:r w:rsidR="00DC53CA" w:rsidRPr="005E4CB5">
          <w:rPr>
            <w:rStyle w:val="Hyperlink"/>
            <w:sz w:val="14"/>
            <w:szCs w:val="14"/>
          </w:rPr>
          <w:t>6.</w:t>
        </w:r>
        <w:r w:rsidR="00DC53CA" w:rsidRPr="005E4CB5">
          <w:rPr>
            <w:rFonts w:eastAsiaTheme="minorEastAsia" w:cstheme="minorBidi"/>
            <w:b w:val="0"/>
            <w:bCs w:val="0"/>
            <w:spacing w:val="0"/>
          </w:rPr>
          <w:tab/>
        </w:r>
        <w:r w:rsidR="00DC53CA" w:rsidRPr="005E4CB5">
          <w:rPr>
            <w:rStyle w:val="Hyperlink"/>
            <w:sz w:val="14"/>
            <w:szCs w:val="14"/>
          </w:rPr>
          <w:t>CHEMICAL CONTAINER LABELING GUIDELINES</w:t>
        </w:r>
        <w:r w:rsidR="00DC53CA" w:rsidRPr="005E4CB5">
          <w:rPr>
            <w:webHidden/>
            <w:sz w:val="14"/>
            <w:szCs w:val="14"/>
          </w:rPr>
          <w:tab/>
        </w:r>
        <w:r w:rsidR="00DC53CA" w:rsidRPr="005E4CB5">
          <w:rPr>
            <w:webHidden/>
            <w:sz w:val="14"/>
            <w:szCs w:val="14"/>
          </w:rPr>
          <w:fldChar w:fldCharType="begin"/>
        </w:r>
        <w:r w:rsidR="00DC53CA" w:rsidRPr="005E4CB5">
          <w:rPr>
            <w:webHidden/>
            <w:sz w:val="14"/>
            <w:szCs w:val="14"/>
          </w:rPr>
          <w:instrText xml:space="preserve"> PAGEREF _Toc106980652 \h </w:instrText>
        </w:r>
        <w:r w:rsidR="00DC53CA" w:rsidRPr="005E4CB5">
          <w:rPr>
            <w:webHidden/>
            <w:sz w:val="14"/>
            <w:szCs w:val="14"/>
          </w:rPr>
        </w:r>
        <w:r w:rsidR="00DC53CA" w:rsidRPr="005E4CB5">
          <w:rPr>
            <w:webHidden/>
            <w:sz w:val="14"/>
            <w:szCs w:val="14"/>
          </w:rPr>
          <w:fldChar w:fldCharType="separate"/>
        </w:r>
        <w:r w:rsidR="00EA1915" w:rsidRPr="005E4CB5">
          <w:rPr>
            <w:webHidden/>
            <w:sz w:val="14"/>
            <w:szCs w:val="14"/>
          </w:rPr>
          <w:t>41</w:t>
        </w:r>
        <w:r w:rsidR="00DC53CA" w:rsidRPr="005E4CB5">
          <w:rPr>
            <w:webHidden/>
            <w:sz w:val="14"/>
            <w:szCs w:val="14"/>
          </w:rPr>
          <w:fldChar w:fldCharType="end"/>
        </w:r>
      </w:hyperlink>
    </w:p>
    <w:p w14:paraId="7A24D37C" w14:textId="7CAE5B5C" w:rsidR="00DC53CA" w:rsidRPr="00674D6E" w:rsidRDefault="00000000">
      <w:pPr>
        <w:pStyle w:val="TOC2"/>
        <w:rPr>
          <w:rFonts w:eastAsiaTheme="minorEastAsia" w:cstheme="minorBidi"/>
          <w:b w:val="0"/>
          <w:bCs w:val="0"/>
          <w:spacing w:val="0"/>
        </w:rPr>
      </w:pPr>
      <w:hyperlink w:anchor="_Toc106980653" w:history="1">
        <w:r w:rsidR="00DC53CA" w:rsidRPr="00674D6E">
          <w:rPr>
            <w:rStyle w:val="Hyperlink"/>
            <w:sz w:val="14"/>
            <w:szCs w:val="14"/>
          </w:rPr>
          <w:t>7.</w:t>
        </w:r>
        <w:r w:rsidR="00DC53CA" w:rsidRPr="00674D6E">
          <w:rPr>
            <w:rFonts w:eastAsiaTheme="minorEastAsia" w:cstheme="minorBidi"/>
            <w:b w:val="0"/>
            <w:bCs w:val="0"/>
            <w:spacing w:val="0"/>
          </w:rPr>
          <w:tab/>
        </w:r>
        <w:r w:rsidR="00DC53CA" w:rsidRPr="00674D6E">
          <w:rPr>
            <w:rStyle w:val="Hyperlink"/>
            <w:sz w:val="14"/>
            <w:szCs w:val="14"/>
          </w:rPr>
          <w:t>COMPRESSED GAS CYLINDERS</w:t>
        </w:r>
        <w:r w:rsidR="00DC53CA" w:rsidRPr="00674D6E">
          <w:rPr>
            <w:webHidden/>
            <w:sz w:val="14"/>
            <w:szCs w:val="14"/>
          </w:rPr>
          <w:tab/>
        </w:r>
        <w:r w:rsidR="00DC53CA" w:rsidRPr="00674D6E">
          <w:rPr>
            <w:webHidden/>
            <w:sz w:val="14"/>
            <w:szCs w:val="14"/>
          </w:rPr>
          <w:fldChar w:fldCharType="begin"/>
        </w:r>
        <w:r w:rsidR="00DC53CA" w:rsidRPr="00674D6E">
          <w:rPr>
            <w:webHidden/>
            <w:sz w:val="14"/>
            <w:szCs w:val="14"/>
          </w:rPr>
          <w:instrText xml:space="preserve"> PAGEREF _Toc106980653 \h </w:instrText>
        </w:r>
        <w:r w:rsidR="00DC53CA" w:rsidRPr="00674D6E">
          <w:rPr>
            <w:webHidden/>
            <w:sz w:val="14"/>
            <w:szCs w:val="14"/>
          </w:rPr>
        </w:r>
        <w:r w:rsidR="00DC53CA" w:rsidRPr="00674D6E">
          <w:rPr>
            <w:webHidden/>
            <w:sz w:val="14"/>
            <w:szCs w:val="14"/>
          </w:rPr>
          <w:fldChar w:fldCharType="separate"/>
        </w:r>
        <w:r w:rsidR="00EA1915">
          <w:rPr>
            <w:webHidden/>
            <w:sz w:val="14"/>
            <w:szCs w:val="14"/>
          </w:rPr>
          <w:t>41</w:t>
        </w:r>
        <w:r w:rsidR="00DC53CA" w:rsidRPr="00674D6E">
          <w:rPr>
            <w:webHidden/>
            <w:sz w:val="14"/>
            <w:szCs w:val="14"/>
          </w:rPr>
          <w:fldChar w:fldCharType="end"/>
        </w:r>
      </w:hyperlink>
    </w:p>
    <w:p w14:paraId="71D23F18" w14:textId="1A78A565" w:rsidR="00DC53CA" w:rsidRPr="00674D6E" w:rsidRDefault="00000000">
      <w:pPr>
        <w:pStyle w:val="TOC2"/>
        <w:rPr>
          <w:rFonts w:eastAsiaTheme="minorEastAsia" w:cstheme="minorBidi"/>
          <w:b w:val="0"/>
          <w:bCs w:val="0"/>
          <w:spacing w:val="0"/>
        </w:rPr>
      </w:pPr>
      <w:hyperlink w:anchor="_Toc106980654" w:history="1">
        <w:r w:rsidR="00DC53CA" w:rsidRPr="00674D6E">
          <w:rPr>
            <w:rStyle w:val="Hyperlink"/>
            <w:sz w:val="14"/>
            <w:szCs w:val="14"/>
          </w:rPr>
          <w:t>8.</w:t>
        </w:r>
        <w:r w:rsidR="00DC53CA" w:rsidRPr="00674D6E">
          <w:rPr>
            <w:rFonts w:eastAsiaTheme="minorEastAsia" w:cstheme="minorBidi"/>
            <w:b w:val="0"/>
            <w:bCs w:val="0"/>
            <w:spacing w:val="0"/>
          </w:rPr>
          <w:tab/>
        </w:r>
        <w:r w:rsidR="00DC53CA" w:rsidRPr="00674D6E">
          <w:rPr>
            <w:rStyle w:val="Hyperlink"/>
            <w:sz w:val="14"/>
            <w:szCs w:val="14"/>
          </w:rPr>
          <w:t>CHEMICAL WASTE MANAGEMENT</w:t>
        </w:r>
        <w:r w:rsidR="00DC53CA" w:rsidRPr="00674D6E">
          <w:rPr>
            <w:webHidden/>
            <w:sz w:val="14"/>
            <w:szCs w:val="14"/>
          </w:rPr>
          <w:tab/>
        </w:r>
        <w:r w:rsidR="00DC53CA" w:rsidRPr="00674D6E">
          <w:rPr>
            <w:webHidden/>
            <w:sz w:val="14"/>
            <w:szCs w:val="14"/>
          </w:rPr>
          <w:fldChar w:fldCharType="begin"/>
        </w:r>
        <w:r w:rsidR="00DC53CA" w:rsidRPr="00674D6E">
          <w:rPr>
            <w:webHidden/>
            <w:sz w:val="14"/>
            <w:szCs w:val="14"/>
          </w:rPr>
          <w:instrText xml:space="preserve"> PAGEREF _Toc106980654 \h </w:instrText>
        </w:r>
        <w:r w:rsidR="00DC53CA" w:rsidRPr="00674D6E">
          <w:rPr>
            <w:webHidden/>
            <w:sz w:val="14"/>
            <w:szCs w:val="14"/>
          </w:rPr>
        </w:r>
        <w:r w:rsidR="00DC53CA" w:rsidRPr="00674D6E">
          <w:rPr>
            <w:webHidden/>
            <w:sz w:val="14"/>
            <w:szCs w:val="14"/>
          </w:rPr>
          <w:fldChar w:fldCharType="separate"/>
        </w:r>
        <w:r w:rsidR="00EA1915">
          <w:rPr>
            <w:webHidden/>
            <w:sz w:val="14"/>
            <w:szCs w:val="14"/>
          </w:rPr>
          <w:t>42</w:t>
        </w:r>
        <w:r w:rsidR="00DC53CA" w:rsidRPr="00674D6E">
          <w:rPr>
            <w:webHidden/>
            <w:sz w:val="14"/>
            <w:szCs w:val="14"/>
          </w:rPr>
          <w:fldChar w:fldCharType="end"/>
        </w:r>
      </w:hyperlink>
    </w:p>
    <w:p w14:paraId="29CB7016" w14:textId="2874D1D5" w:rsidR="00DC53CA" w:rsidRPr="00674D6E" w:rsidRDefault="00000000">
      <w:pPr>
        <w:pStyle w:val="TOC3"/>
        <w:rPr>
          <w:rFonts w:eastAsiaTheme="minorEastAsia" w:cstheme="minorBidi"/>
          <w:noProof/>
          <w:spacing w:val="0"/>
          <w:sz w:val="18"/>
          <w:szCs w:val="18"/>
        </w:rPr>
      </w:pPr>
      <w:hyperlink w:anchor="_Toc106980655" w:history="1">
        <w:r w:rsidR="00DC53CA" w:rsidRPr="00674D6E">
          <w:rPr>
            <w:rStyle w:val="Hyperlink"/>
            <w:rFonts w:cs="Arial"/>
            <w:noProof/>
            <w:sz w:val="16"/>
            <w:szCs w:val="16"/>
          </w:rPr>
          <w:t>8.1.</w:t>
        </w:r>
        <w:r w:rsidR="00DC53CA" w:rsidRPr="00674D6E">
          <w:rPr>
            <w:rFonts w:eastAsiaTheme="minorEastAsia" w:cstheme="minorBidi"/>
            <w:noProof/>
            <w:spacing w:val="0"/>
            <w:sz w:val="18"/>
            <w:szCs w:val="18"/>
          </w:rPr>
          <w:tab/>
        </w:r>
        <w:r w:rsidR="00DC53CA" w:rsidRPr="00674D6E">
          <w:rPr>
            <w:rStyle w:val="Hyperlink"/>
            <w:rFonts w:cs="Arial"/>
            <w:noProof/>
            <w:sz w:val="16"/>
            <w:szCs w:val="16"/>
          </w:rPr>
          <w:t>Waste Management Responsibility</w:t>
        </w:r>
        <w:r w:rsidR="00DC53CA" w:rsidRPr="00674D6E">
          <w:rPr>
            <w:noProof/>
            <w:webHidden/>
            <w:sz w:val="16"/>
            <w:szCs w:val="16"/>
          </w:rPr>
          <w:tab/>
        </w:r>
        <w:r w:rsidR="00DC53CA" w:rsidRPr="00674D6E">
          <w:rPr>
            <w:noProof/>
            <w:webHidden/>
            <w:sz w:val="16"/>
            <w:szCs w:val="16"/>
          </w:rPr>
          <w:fldChar w:fldCharType="begin"/>
        </w:r>
        <w:r w:rsidR="00DC53CA" w:rsidRPr="00674D6E">
          <w:rPr>
            <w:noProof/>
            <w:webHidden/>
            <w:sz w:val="16"/>
            <w:szCs w:val="16"/>
          </w:rPr>
          <w:instrText xml:space="preserve"> PAGEREF _Toc106980655 \h </w:instrText>
        </w:r>
        <w:r w:rsidR="00DC53CA" w:rsidRPr="00674D6E">
          <w:rPr>
            <w:noProof/>
            <w:webHidden/>
            <w:sz w:val="16"/>
            <w:szCs w:val="16"/>
          </w:rPr>
        </w:r>
        <w:r w:rsidR="00DC53CA" w:rsidRPr="00674D6E">
          <w:rPr>
            <w:noProof/>
            <w:webHidden/>
            <w:sz w:val="16"/>
            <w:szCs w:val="16"/>
          </w:rPr>
          <w:fldChar w:fldCharType="separate"/>
        </w:r>
        <w:r w:rsidR="00EA1915">
          <w:rPr>
            <w:noProof/>
            <w:webHidden/>
            <w:sz w:val="16"/>
            <w:szCs w:val="16"/>
          </w:rPr>
          <w:t>42</w:t>
        </w:r>
        <w:r w:rsidR="00DC53CA" w:rsidRPr="00674D6E">
          <w:rPr>
            <w:noProof/>
            <w:webHidden/>
            <w:sz w:val="16"/>
            <w:szCs w:val="16"/>
          </w:rPr>
          <w:fldChar w:fldCharType="end"/>
        </w:r>
      </w:hyperlink>
    </w:p>
    <w:p w14:paraId="7C97B2E9" w14:textId="5D2FDFB8" w:rsidR="00DC53CA" w:rsidRPr="00674D6E" w:rsidRDefault="00000000">
      <w:pPr>
        <w:pStyle w:val="TOC3"/>
        <w:rPr>
          <w:rFonts w:eastAsiaTheme="minorEastAsia" w:cstheme="minorBidi"/>
          <w:noProof/>
          <w:spacing w:val="0"/>
          <w:sz w:val="18"/>
          <w:szCs w:val="18"/>
        </w:rPr>
      </w:pPr>
      <w:hyperlink w:anchor="_Toc106980656" w:history="1">
        <w:r w:rsidR="00DC53CA" w:rsidRPr="00674D6E">
          <w:rPr>
            <w:rStyle w:val="Hyperlink"/>
            <w:rFonts w:cs="Arial"/>
            <w:noProof/>
            <w:sz w:val="16"/>
            <w:szCs w:val="16"/>
          </w:rPr>
          <w:t>8.2.</w:t>
        </w:r>
        <w:r w:rsidR="00DC53CA" w:rsidRPr="00674D6E">
          <w:rPr>
            <w:rFonts w:eastAsiaTheme="minorEastAsia" w:cstheme="minorBidi"/>
            <w:noProof/>
            <w:spacing w:val="0"/>
            <w:sz w:val="18"/>
            <w:szCs w:val="18"/>
          </w:rPr>
          <w:tab/>
        </w:r>
        <w:r w:rsidR="00DC53CA" w:rsidRPr="00674D6E">
          <w:rPr>
            <w:rStyle w:val="Hyperlink"/>
            <w:rFonts w:cs="Arial"/>
            <w:noProof/>
            <w:sz w:val="16"/>
            <w:szCs w:val="16"/>
          </w:rPr>
          <w:t>Training</w:t>
        </w:r>
        <w:r w:rsidR="00DC53CA" w:rsidRPr="00674D6E">
          <w:rPr>
            <w:noProof/>
            <w:webHidden/>
            <w:sz w:val="16"/>
            <w:szCs w:val="16"/>
          </w:rPr>
          <w:tab/>
        </w:r>
        <w:r w:rsidR="00DC53CA" w:rsidRPr="00674D6E">
          <w:rPr>
            <w:noProof/>
            <w:webHidden/>
            <w:sz w:val="16"/>
            <w:szCs w:val="16"/>
          </w:rPr>
          <w:fldChar w:fldCharType="begin"/>
        </w:r>
        <w:r w:rsidR="00DC53CA" w:rsidRPr="00674D6E">
          <w:rPr>
            <w:noProof/>
            <w:webHidden/>
            <w:sz w:val="16"/>
            <w:szCs w:val="16"/>
          </w:rPr>
          <w:instrText xml:space="preserve"> PAGEREF _Toc106980656 \h </w:instrText>
        </w:r>
        <w:r w:rsidR="00DC53CA" w:rsidRPr="00674D6E">
          <w:rPr>
            <w:noProof/>
            <w:webHidden/>
            <w:sz w:val="16"/>
            <w:szCs w:val="16"/>
          </w:rPr>
        </w:r>
        <w:r w:rsidR="00DC53CA" w:rsidRPr="00674D6E">
          <w:rPr>
            <w:noProof/>
            <w:webHidden/>
            <w:sz w:val="16"/>
            <w:szCs w:val="16"/>
          </w:rPr>
          <w:fldChar w:fldCharType="separate"/>
        </w:r>
        <w:r w:rsidR="00EA1915">
          <w:rPr>
            <w:noProof/>
            <w:webHidden/>
            <w:sz w:val="16"/>
            <w:szCs w:val="16"/>
          </w:rPr>
          <w:t>42</w:t>
        </w:r>
        <w:r w:rsidR="00DC53CA" w:rsidRPr="00674D6E">
          <w:rPr>
            <w:noProof/>
            <w:webHidden/>
            <w:sz w:val="16"/>
            <w:szCs w:val="16"/>
          </w:rPr>
          <w:fldChar w:fldCharType="end"/>
        </w:r>
      </w:hyperlink>
    </w:p>
    <w:p w14:paraId="62B79A51" w14:textId="657EB3B1" w:rsidR="00DC53CA" w:rsidRPr="005E4CB5" w:rsidRDefault="00000000">
      <w:pPr>
        <w:pStyle w:val="TOC3"/>
        <w:rPr>
          <w:rFonts w:eastAsiaTheme="minorEastAsia" w:cstheme="minorBidi"/>
          <w:noProof/>
          <w:spacing w:val="0"/>
          <w:sz w:val="18"/>
          <w:szCs w:val="18"/>
        </w:rPr>
      </w:pPr>
      <w:hyperlink w:anchor="_Toc106980657" w:history="1">
        <w:r w:rsidR="00DC53CA" w:rsidRPr="005E4CB5">
          <w:rPr>
            <w:rStyle w:val="Hyperlink"/>
            <w:rFonts w:cs="Arial"/>
            <w:noProof/>
            <w:sz w:val="16"/>
            <w:szCs w:val="16"/>
          </w:rPr>
          <w:t>8.3.</w:t>
        </w:r>
        <w:r w:rsidR="00DC53CA" w:rsidRPr="005E4CB5">
          <w:rPr>
            <w:rFonts w:eastAsiaTheme="minorEastAsia" w:cstheme="minorBidi"/>
            <w:noProof/>
            <w:spacing w:val="0"/>
            <w:sz w:val="18"/>
            <w:szCs w:val="18"/>
          </w:rPr>
          <w:tab/>
        </w:r>
        <w:r w:rsidR="00DC53CA" w:rsidRPr="005E4CB5">
          <w:rPr>
            <w:rStyle w:val="Hyperlink"/>
            <w:rFonts w:cs="Arial"/>
            <w:noProof/>
            <w:sz w:val="16"/>
            <w:szCs w:val="16"/>
          </w:rPr>
          <w:t>Procedures for Hazardous Waste Generators</w:t>
        </w:r>
        <w:r w:rsidR="00DC53CA" w:rsidRPr="005E4CB5">
          <w:rPr>
            <w:noProof/>
            <w:webHidden/>
            <w:sz w:val="16"/>
            <w:szCs w:val="16"/>
          </w:rPr>
          <w:tab/>
        </w:r>
        <w:r w:rsidR="00DC53CA" w:rsidRPr="005E4CB5">
          <w:rPr>
            <w:noProof/>
            <w:webHidden/>
            <w:sz w:val="16"/>
            <w:szCs w:val="16"/>
          </w:rPr>
          <w:fldChar w:fldCharType="begin"/>
        </w:r>
        <w:r w:rsidR="00DC53CA" w:rsidRPr="005E4CB5">
          <w:rPr>
            <w:noProof/>
            <w:webHidden/>
            <w:sz w:val="16"/>
            <w:szCs w:val="16"/>
          </w:rPr>
          <w:instrText xml:space="preserve"> PAGEREF _Toc106980657 \h </w:instrText>
        </w:r>
        <w:r w:rsidR="00DC53CA" w:rsidRPr="005E4CB5">
          <w:rPr>
            <w:noProof/>
            <w:webHidden/>
            <w:sz w:val="16"/>
            <w:szCs w:val="16"/>
          </w:rPr>
        </w:r>
        <w:r w:rsidR="00DC53CA" w:rsidRPr="005E4CB5">
          <w:rPr>
            <w:noProof/>
            <w:webHidden/>
            <w:sz w:val="16"/>
            <w:szCs w:val="16"/>
          </w:rPr>
          <w:fldChar w:fldCharType="separate"/>
        </w:r>
        <w:r w:rsidR="00EA1915" w:rsidRPr="005E4CB5">
          <w:rPr>
            <w:noProof/>
            <w:webHidden/>
            <w:sz w:val="16"/>
            <w:szCs w:val="16"/>
          </w:rPr>
          <w:t>42</w:t>
        </w:r>
        <w:r w:rsidR="00DC53CA" w:rsidRPr="005E4CB5">
          <w:rPr>
            <w:noProof/>
            <w:webHidden/>
            <w:sz w:val="16"/>
            <w:szCs w:val="16"/>
          </w:rPr>
          <w:fldChar w:fldCharType="end"/>
        </w:r>
      </w:hyperlink>
    </w:p>
    <w:p w14:paraId="38A7F110" w14:textId="2071C023" w:rsidR="00DC53CA" w:rsidRPr="005E4CB5" w:rsidRDefault="00000000">
      <w:pPr>
        <w:pStyle w:val="TOC3"/>
        <w:rPr>
          <w:rFonts w:eastAsiaTheme="minorEastAsia" w:cstheme="minorBidi"/>
          <w:noProof/>
          <w:spacing w:val="0"/>
          <w:sz w:val="18"/>
          <w:szCs w:val="18"/>
        </w:rPr>
      </w:pPr>
      <w:hyperlink w:anchor="_Toc106980658" w:history="1">
        <w:r w:rsidR="00DC53CA" w:rsidRPr="005E4CB5">
          <w:rPr>
            <w:rStyle w:val="Hyperlink"/>
            <w:noProof/>
            <w:snapToGrid w:val="0"/>
            <w:sz w:val="16"/>
            <w:szCs w:val="16"/>
          </w:rPr>
          <w:t>8.4 Sink Discharges/Wastewater</w:t>
        </w:r>
        <w:r w:rsidR="00DC53CA" w:rsidRPr="005E4CB5">
          <w:rPr>
            <w:noProof/>
            <w:webHidden/>
            <w:sz w:val="16"/>
            <w:szCs w:val="16"/>
          </w:rPr>
          <w:tab/>
        </w:r>
        <w:r w:rsidR="00DC53CA" w:rsidRPr="005E4CB5">
          <w:rPr>
            <w:noProof/>
            <w:webHidden/>
            <w:sz w:val="16"/>
            <w:szCs w:val="16"/>
          </w:rPr>
          <w:fldChar w:fldCharType="begin"/>
        </w:r>
        <w:r w:rsidR="00DC53CA" w:rsidRPr="005E4CB5">
          <w:rPr>
            <w:noProof/>
            <w:webHidden/>
            <w:sz w:val="16"/>
            <w:szCs w:val="16"/>
          </w:rPr>
          <w:instrText xml:space="preserve"> PAGEREF _Toc106980658 \h </w:instrText>
        </w:r>
        <w:r w:rsidR="00DC53CA" w:rsidRPr="005E4CB5">
          <w:rPr>
            <w:noProof/>
            <w:webHidden/>
            <w:sz w:val="16"/>
            <w:szCs w:val="16"/>
          </w:rPr>
        </w:r>
        <w:r w:rsidR="00DC53CA" w:rsidRPr="005E4CB5">
          <w:rPr>
            <w:noProof/>
            <w:webHidden/>
            <w:sz w:val="16"/>
            <w:szCs w:val="16"/>
          </w:rPr>
          <w:fldChar w:fldCharType="separate"/>
        </w:r>
        <w:r w:rsidR="00EA1915" w:rsidRPr="005E4CB5">
          <w:rPr>
            <w:noProof/>
            <w:webHidden/>
            <w:sz w:val="16"/>
            <w:szCs w:val="16"/>
          </w:rPr>
          <w:t>44</w:t>
        </w:r>
        <w:r w:rsidR="00DC53CA" w:rsidRPr="005E4CB5">
          <w:rPr>
            <w:noProof/>
            <w:webHidden/>
            <w:sz w:val="16"/>
            <w:szCs w:val="16"/>
          </w:rPr>
          <w:fldChar w:fldCharType="end"/>
        </w:r>
      </w:hyperlink>
    </w:p>
    <w:p w14:paraId="1DD7D246" w14:textId="35ED293D" w:rsidR="00DC53CA" w:rsidRPr="005E4CB5" w:rsidRDefault="00000000">
      <w:pPr>
        <w:pStyle w:val="TOC2"/>
        <w:rPr>
          <w:rFonts w:eastAsiaTheme="minorEastAsia" w:cstheme="minorBidi"/>
          <w:b w:val="0"/>
          <w:bCs w:val="0"/>
          <w:spacing w:val="0"/>
        </w:rPr>
      </w:pPr>
      <w:hyperlink w:anchor="_Toc106980659" w:history="1">
        <w:r w:rsidR="00DC53CA" w:rsidRPr="005E4CB5">
          <w:rPr>
            <w:rStyle w:val="Hyperlink"/>
            <w:sz w:val="14"/>
            <w:szCs w:val="14"/>
          </w:rPr>
          <w:t>9.</w:t>
        </w:r>
        <w:r w:rsidR="00DC53CA" w:rsidRPr="005E4CB5">
          <w:rPr>
            <w:rFonts w:eastAsiaTheme="minorEastAsia" w:cstheme="minorBidi"/>
            <w:b w:val="0"/>
            <w:bCs w:val="0"/>
            <w:spacing w:val="0"/>
          </w:rPr>
          <w:tab/>
        </w:r>
        <w:r w:rsidR="00DC53CA" w:rsidRPr="005E4CB5">
          <w:rPr>
            <w:rStyle w:val="Hyperlink"/>
            <w:sz w:val="14"/>
            <w:szCs w:val="14"/>
          </w:rPr>
          <w:t>SHIPPING HAZARDOUS AND DANGEROUS MATERIALS</w:t>
        </w:r>
        <w:r w:rsidR="00DC53CA" w:rsidRPr="005E4CB5">
          <w:rPr>
            <w:webHidden/>
            <w:sz w:val="14"/>
            <w:szCs w:val="14"/>
          </w:rPr>
          <w:tab/>
        </w:r>
        <w:r w:rsidR="00DC53CA" w:rsidRPr="005E4CB5">
          <w:rPr>
            <w:webHidden/>
            <w:sz w:val="14"/>
            <w:szCs w:val="14"/>
          </w:rPr>
          <w:fldChar w:fldCharType="begin"/>
        </w:r>
        <w:r w:rsidR="00DC53CA" w:rsidRPr="005E4CB5">
          <w:rPr>
            <w:webHidden/>
            <w:sz w:val="14"/>
            <w:szCs w:val="14"/>
          </w:rPr>
          <w:instrText xml:space="preserve"> PAGEREF _Toc106980659 \h </w:instrText>
        </w:r>
        <w:r w:rsidR="00DC53CA" w:rsidRPr="005E4CB5">
          <w:rPr>
            <w:webHidden/>
            <w:sz w:val="14"/>
            <w:szCs w:val="14"/>
          </w:rPr>
        </w:r>
        <w:r w:rsidR="00DC53CA" w:rsidRPr="005E4CB5">
          <w:rPr>
            <w:webHidden/>
            <w:sz w:val="14"/>
            <w:szCs w:val="14"/>
          </w:rPr>
          <w:fldChar w:fldCharType="separate"/>
        </w:r>
        <w:r w:rsidR="00EA1915" w:rsidRPr="005E4CB5">
          <w:rPr>
            <w:webHidden/>
            <w:sz w:val="14"/>
            <w:szCs w:val="14"/>
          </w:rPr>
          <w:t>45</w:t>
        </w:r>
        <w:r w:rsidR="00DC53CA" w:rsidRPr="005E4CB5">
          <w:rPr>
            <w:webHidden/>
            <w:sz w:val="14"/>
            <w:szCs w:val="14"/>
          </w:rPr>
          <w:fldChar w:fldCharType="end"/>
        </w:r>
      </w:hyperlink>
    </w:p>
    <w:p w14:paraId="7BAA8AA3" w14:textId="56712D30" w:rsidR="00DC53CA" w:rsidRPr="005E4CB5" w:rsidRDefault="00000000">
      <w:pPr>
        <w:pStyle w:val="TOC2"/>
        <w:rPr>
          <w:rFonts w:eastAsiaTheme="minorEastAsia" w:cstheme="minorBidi"/>
          <w:b w:val="0"/>
          <w:bCs w:val="0"/>
          <w:spacing w:val="0"/>
        </w:rPr>
      </w:pPr>
      <w:hyperlink w:anchor="_Toc106980660" w:history="1">
        <w:r w:rsidR="00DC53CA" w:rsidRPr="005E4CB5">
          <w:rPr>
            <w:rStyle w:val="Hyperlink"/>
            <w:sz w:val="14"/>
            <w:szCs w:val="14"/>
          </w:rPr>
          <w:t>10.</w:t>
        </w:r>
        <w:r w:rsidR="00DC53CA" w:rsidRPr="005E4CB5">
          <w:rPr>
            <w:rFonts w:eastAsiaTheme="minorEastAsia" w:cstheme="minorBidi"/>
            <w:b w:val="0"/>
            <w:bCs w:val="0"/>
            <w:spacing w:val="0"/>
          </w:rPr>
          <w:tab/>
        </w:r>
        <w:r w:rsidR="00DC53CA" w:rsidRPr="005E4CB5">
          <w:rPr>
            <w:rStyle w:val="Hyperlink"/>
            <w:sz w:val="14"/>
            <w:szCs w:val="14"/>
          </w:rPr>
          <w:t>APPENDICES</w:t>
        </w:r>
        <w:r w:rsidR="00DC53CA" w:rsidRPr="005E4CB5">
          <w:rPr>
            <w:webHidden/>
            <w:sz w:val="14"/>
            <w:szCs w:val="14"/>
          </w:rPr>
          <w:tab/>
        </w:r>
        <w:r w:rsidR="00DC53CA" w:rsidRPr="005E4CB5">
          <w:rPr>
            <w:webHidden/>
            <w:sz w:val="14"/>
            <w:szCs w:val="14"/>
          </w:rPr>
          <w:fldChar w:fldCharType="begin"/>
        </w:r>
        <w:r w:rsidR="00DC53CA" w:rsidRPr="005E4CB5">
          <w:rPr>
            <w:webHidden/>
            <w:sz w:val="14"/>
            <w:szCs w:val="14"/>
          </w:rPr>
          <w:instrText xml:space="preserve"> PAGEREF _Toc106980660 \h </w:instrText>
        </w:r>
        <w:r w:rsidR="00DC53CA" w:rsidRPr="005E4CB5">
          <w:rPr>
            <w:webHidden/>
            <w:sz w:val="14"/>
            <w:szCs w:val="14"/>
          </w:rPr>
        </w:r>
        <w:r w:rsidR="00DC53CA" w:rsidRPr="005E4CB5">
          <w:rPr>
            <w:webHidden/>
            <w:sz w:val="14"/>
            <w:szCs w:val="14"/>
          </w:rPr>
          <w:fldChar w:fldCharType="separate"/>
        </w:r>
        <w:r w:rsidR="00EA1915" w:rsidRPr="005E4CB5">
          <w:rPr>
            <w:webHidden/>
            <w:sz w:val="14"/>
            <w:szCs w:val="14"/>
          </w:rPr>
          <w:t>46</w:t>
        </w:r>
        <w:r w:rsidR="00DC53CA" w:rsidRPr="005E4CB5">
          <w:rPr>
            <w:webHidden/>
            <w:sz w:val="14"/>
            <w:szCs w:val="14"/>
          </w:rPr>
          <w:fldChar w:fldCharType="end"/>
        </w:r>
      </w:hyperlink>
    </w:p>
    <w:p w14:paraId="58958CCB" w14:textId="24B2B13A" w:rsidR="00DC53CA" w:rsidRPr="005E4CB5" w:rsidRDefault="00000000">
      <w:pPr>
        <w:pStyle w:val="TOC3"/>
        <w:rPr>
          <w:rFonts w:eastAsiaTheme="minorEastAsia" w:cstheme="minorBidi"/>
          <w:noProof/>
          <w:spacing w:val="0"/>
          <w:sz w:val="18"/>
          <w:szCs w:val="18"/>
        </w:rPr>
      </w:pPr>
      <w:hyperlink w:anchor="_Toc106980661" w:history="1">
        <w:r w:rsidR="00DC53CA" w:rsidRPr="005E4CB5">
          <w:rPr>
            <w:rStyle w:val="Hyperlink"/>
            <w:rFonts w:cs="Arial"/>
            <w:noProof/>
            <w:sz w:val="16"/>
            <w:szCs w:val="16"/>
          </w:rPr>
          <w:t>10.1.</w:t>
        </w:r>
        <w:r w:rsidR="00DC53CA" w:rsidRPr="005E4CB5">
          <w:rPr>
            <w:rFonts w:eastAsiaTheme="minorEastAsia" w:cstheme="minorBidi"/>
            <w:noProof/>
            <w:spacing w:val="0"/>
            <w:sz w:val="18"/>
            <w:szCs w:val="18"/>
          </w:rPr>
          <w:tab/>
        </w:r>
        <w:r w:rsidR="00DC53CA" w:rsidRPr="005E4CB5">
          <w:rPr>
            <w:rStyle w:val="Hyperlink"/>
            <w:rFonts w:cs="Arial"/>
            <w:noProof/>
            <w:sz w:val="16"/>
            <w:szCs w:val="16"/>
          </w:rPr>
          <w:t>Appendix II-A OSHA Permissible Exposure Limits (PELs)</w:t>
        </w:r>
        <w:r w:rsidR="00DC53CA" w:rsidRPr="005E4CB5">
          <w:rPr>
            <w:noProof/>
            <w:webHidden/>
            <w:sz w:val="16"/>
            <w:szCs w:val="16"/>
          </w:rPr>
          <w:tab/>
        </w:r>
        <w:r w:rsidR="00DC53CA" w:rsidRPr="005E4CB5">
          <w:rPr>
            <w:noProof/>
            <w:webHidden/>
            <w:sz w:val="16"/>
            <w:szCs w:val="16"/>
          </w:rPr>
          <w:fldChar w:fldCharType="begin"/>
        </w:r>
        <w:r w:rsidR="00DC53CA" w:rsidRPr="005E4CB5">
          <w:rPr>
            <w:noProof/>
            <w:webHidden/>
            <w:sz w:val="16"/>
            <w:szCs w:val="16"/>
          </w:rPr>
          <w:instrText xml:space="preserve"> PAGEREF _Toc106980661 \h </w:instrText>
        </w:r>
        <w:r w:rsidR="00DC53CA" w:rsidRPr="005E4CB5">
          <w:rPr>
            <w:noProof/>
            <w:webHidden/>
            <w:sz w:val="16"/>
            <w:szCs w:val="16"/>
          </w:rPr>
        </w:r>
        <w:r w:rsidR="00DC53CA" w:rsidRPr="005E4CB5">
          <w:rPr>
            <w:noProof/>
            <w:webHidden/>
            <w:sz w:val="16"/>
            <w:szCs w:val="16"/>
          </w:rPr>
          <w:fldChar w:fldCharType="separate"/>
        </w:r>
        <w:r w:rsidR="00EA1915" w:rsidRPr="005E4CB5">
          <w:rPr>
            <w:noProof/>
            <w:webHidden/>
            <w:sz w:val="16"/>
            <w:szCs w:val="16"/>
          </w:rPr>
          <w:t>46</w:t>
        </w:r>
        <w:r w:rsidR="00DC53CA" w:rsidRPr="005E4CB5">
          <w:rPr>
            <w:noProof/>
            <w:webHidden/>
            <w:sz w:val="16"/>
            <w:szCs w:val="16"/>
          </w:rPr>
          <w:fldChar w:fldCharType="end"/>
        </w:r>
      </w:hyperlink>
    </w:p>
    <w:p w14:paraId="7C473211" w14:textId="2C6500C5" w:rsidR="00DC53CA" w:rsidRPr="005E4CB5" w:rsidRDefault="00000000">
      <w:pPr>
        <w:pStyle w:val="TOC3"/>
        <w:rPr>
          <w:rFonts w:eastAsiaTheme="minorEastAsia" w:cstheme="minorBidi"/>
          <w:noProof/>
          <w:spacing w:val="0"/>
          <w:sz w:val="18"/>
          <w:szCs w:val="18"/>
        </w:rPr>
      </w:pPr>
      <w:hyperlink w:anchor="_Toc106980662" w:history="1">
        <w:r w:rsidR="00DC53CA" w:rsidRPr="005E4CB5">
          <w:rPr>
            <w:rStyle w:val="Hyperlink"/>
            <w:rFonts w:cs="Arial"/>
            <w:noProof/>
            <w:sz w:val="16"/>
            <w:szCs w:val="16"/>
          </w:rPr>
          <w:t>10.2.</w:t>
        </w:r>
        <w:r w:rsidR="00DC53CA" w:rsidRPr="005E4CB5">
          <w:rPr>
            <w:rFonts w:eastAsiaTheme="minorEastAsia" w:cstheme="minorBidi"/>
            <w:noProof/>
            <w:spacing w:val="0"/>
            <w:sz w:val="18"/>
            <w:szCs w:val="18"/>
          </w:rPr>
          <w:tab/>
        </w:r>
        <w:r w:rsidR="00DC53CA" w:rsidRPr="005E4CB5">
          <w:rPr>
            <w:rStyle w:val="Hyperlink"/>
            <w:rFonts w:cs="Arial"/>
            <w:noProof/>
            <w:sz w:val="16"/>
            <w:szCs w:val="16"/>
          </w:rPr>
          <w:t>Appendix II-B ACGIH Threshold Limit Values (TLVs)</w:t>
        </w:r>
        <w:r w:rsidR="00DC53CA" w:rsidRPr="005E4CB5">
          <w:rPr>
            <w:noProof/>
            <w:webHidden/>
            <w:sz w:val="16"/>
            <w:szCs w:val="16"/>
          </w:rPr>
          <w:tab/>
        </w:r>
        <w:r w:rsidR="00DC53CA" w:rsidRPr="005E4CB5">
          <w:rPr>
            <w:noProof/>
            <w:webHidden/>
            <w:sz w:val="16"/>
            <w:szCs w:val="16"/>
          </w:rPr>
          <w:fldChar w:fldCharType="begin"/>
        </w:r>
        <w:r w:rsidR="00DC53CA" w:rsidRPr="005E4CB5">
          <w:rPr>
            <w:noProof/>
            <w:webHidden/>
            <w:sz w:val="16"/>
            <w:szCs w:val="16"/>
          </w:rPr>
          <w:instrText xml:space="preserve"> PAGEREF _Toc106980662 \h </w:instrText>
        </w:r>
        <w:r w:rsidR="00DC53CA" w:rsidRPr="005E4CB5">
          <w:rPr>
            <w:noProof/>
            <w:webHidden/>
            <w:sz w:val="16"/>
            <w:szCs w:val="16"/>
          </w:rPr>
        </w:r>
        <w:r w:rsidR="00DC53CA" w:rsidRPr="005E4CB5">
          <w:rPr>
            <w:noProof/>
            <w:webHidden/>
            <w:sz w:val="16"/>
            <w:szCs w:val="16"/>
          </w:rPr>
          <w:fldChar w:fldCharType="separate"/>
        </w:r>
        <w:r w:rsidR="00EA1915" w:rsidRPr="005E4CB5">
          <w:rPr>
            <w:noProof/>
            <w:webHidden/>
            <w:sz w:val="16"/>
            <w:szCs w:val="16"/>
          </w:rPr>
          <w:t>46</w:t>
        </w:r>
        <w:r w:rsidR="00DC53CA" w:rsidRPr="005E4CB5">
          <w:rPr>
            <w:noProof/>
            <w:webHidden/>
            <w:sz w:val="16"/>
            <w:szCs w:val="16"/>
          </w:rPr>
          <w:fldChar w:fldCharType="end"/>
        </w:r>
      </w:hyperlink>
    </w:p>
    <w:p w14:paraId="5258ACB6" w14:textId="2CFA9614" w:rsidR="00DC53CA" w:rsidRPr="005E4CB5" w:rsidRDefault="00000000">
      <w:pPr>
        <w:pStyle w:val="TOC3"/>
        <w:rPr>
          <w:rFonts w:eastAsiaTheme="minorEastAsia" w:cstheme="minorBidi"/>
          <w:noProof/>
          <w:spacing w:val="0"/>
          <w:sz w:val="18"/>
          <w:szCs w:val="18"/>
        </w:rPr>
      </w:pPr>
      <w:hyperlink w:anchor="_Toc106980663" w:history="1">
        <w:r w:rsidR="00DC53CA" w:rsidRPr="005E4CB5">
          <w:rPr>
            <w:rStyle w:val="Hyperlink"/>
            <w:rFonts w:cs="Arial"/>
            <w:noProof/>
            <w:sz w:val="16"/>
            <w:szCs w:val="16"/>
          </w:rPr>
          <w:t>10.3.</w:t>
        </w:r>
        <w:r w:rsidR="00DC53CA" w:rsidRPr="005E4CB5">
          <w:rPr>
            <w:rFonts w:eastAsiaTheme="minorEastAsia" w:cstheme="minorBidi"/>
            <w:noProof/>
            <w:spacing w:val="0"/>
            <w:sz w:val="18"/>
            <w:szCs w:val="18"/>
          </w:rPr>
          <w:tab/>
        </w:r>
        <w:r w:rsidR="00DC53CA" w:rsidRPr="005E4CB5">
          <w:rPr>
            <w:rStyle w:val="Hyperlink"/>
            <w:rFonts w:cs="Arial"/>
            <w:noProof/>
            <w:sz w:val="16"/>
            <w:szCs w:val="16"/>
          </w:rPr>
          <w:t>Appendix II-C How to Determine if a Chemical is a Particularly Hazardous Substance</w:t>
        </w:r>
        <w:r w:rsidR="00DC53CA" w:rsidRPr="005E4CB5">
          <w:rPr>
            <w:noProof/>
            <w:webHidden/>
            <w:sz w:val="16"/>
            <w:szCs w:val="16"/>
          </w:rPr>
          <w:tab/>
        </w:r>
        <w:r w:rsidR="00DC53CA" w:rsidRPr="005E4CB5">
          <w:rPr>
            <w:noProof/>
            <w:webHidden/>
            <w:sz w:val="16"/>
            <w:szCs w:val="16"/>
          </w:rPr>
          <w:fldChar w:fldCharType="begin"/>
        </w:r>
        <w:r w:rsidR="00DC53CA" w:rsidRPr="005E4CB5">
          <w:rPr>
            <w:noProof/>
            <w:webHidden/>
            <w:sz w:val="16"/>
            <w:szCs w:val="16"/>
          </w:rPr>
          <w:instrText xml:space="preserve"> PAGEREF _Toc106980663 \h </w:instrText>
        </w:r>
        <w:r w:rsidR="00DC53CA" w:rsidRPr="005E4CB5">
          <w:rPr>
            <w:noProof/>
            <w:webHidden/>
            <w:sz w:val="16"/>
            <w:szCs w:val="16"/>
          </w:rPr>
        </w:r>
        <w:r w:rsidR="00DC53CA" w:rsidRPr="005E4CB5">
          <w:rPr>
            <w:noProof/>
            <w:webHidden/>
            <w:sz w:val="16"/>
            <w:szCs w:val="16"/>
          </w:rPr>
          <w:fldChar w:fldCharType="separate"/>
        </w:r>
        <w:r w:rsidR="00EA1915" w:rsidRPr="005E4CB5">
          <w:rPr>
            <w:noProof/>
            <w:webHidden/>
            <w:sz w:val="16"/>
            <w:szCs w:val="16"/>
          </w:rPr>
          <w:t>46</w:t>
        </w:r>
        <w:r w:rsidR="00DC53CA" w:rsidRPr="005E4CB5">
          <w:rPr>
            <w:noProof/>
            <w:webHidden/>
            <w:sz w:val="16"/>
            <w:szCs w:val="16"/>
          </w:rPr>
          <w:fldChar w:fldCharType="end"/>
        </w:r>
      </w:hyperlink>
    </w:p>
    <w:p w14:paraId="2EE6A9BF" w14:textId="36D79DD4" w:rsidR="00DC53CA" w:rsidRPr="005E4CB5" w:rsidRDefault="00000000">
      <w:pPr>
        <w:pStyle w:val="TOC1"/>
        <w:rPr>
          <w:rFonts w:eastAsiaTheme="minorEastAsia" w:cstheme="minorBidi"/>
          <w:b w:val="0"/>
          <w:bCs w:val="0"/>
          <w:i w:val="0"/>
          <w:iCs w:val="0"/>
          <w:spacing w:val="0"/>
          <w:sz w:val="18"/>
          <w:szCs w:val="18"/>
        </w:rPr>
      </w:pPr>
      <w:hyperlink w:anchor="_Toc106980664" w:history="1">
        <w:r w:rsidR="00DC53CA" w:rsidRPr="005E4CB5">
          <w:rPr>
            <w:rStyle w:val="Hyperlink"/>
            <w:sz w:val="16"/>
            <w:szCs w:val="16"/>
          </w:rPr>
          <w:t>PART III. DLC or Laboratory Specific Chemical Hygiene Practice or Lab Specific Standard Operating Procedures</w:t>
        </w:r>
        <w:r w:rsidR="00DC53CA" w:rsidRPr="005E4CB5">
          <w:rPr>
            <w:webHidden/>
            <w:sz w:val="16"/>
            <w:szCs w:val="16"/>
          </w:rPr>
          <w:tab/>
        </w:r>
        <w:r w:rsidR="00DC53CA" w:rsidRPr="005E4CB5">
          <w:rPr>
            <w:webHidden/>
            <w:sz w:val="16"/>
            <w:szCs w:val="16"/>
          </w:rPr>
          <w:fldChar w:fldCharType="begin"/>
        </w:r>
        <w:r w:rsidR="00DC53CA" w:rsidRPr="005E4CB5">
          <w:rPr>
            <w:webHidden/>
            <w:sz w:val="16"/>
            <w:szCs w:val="16"/>
          </w:rPr>
          <w:instrText xml:space="preserve"> PAGEREF _Toc106980664 \h </w:instrText>
        </w:r>
        <w:r w:rsidR="00DC53CA" w:rsidRPr="005E4CB5">
          <w:rPr>
            <w:webHidden/>
            <w:sz w:val="16"/>
            <w:szCs w:val="16"/>
          </w:rPr>
        </w:r>
        <w:r w:rsidR="00DC53CA" w:rsidRPr="005E4CB5">
          <w:rPr>
            <w:webHidden/>
            <w:sz w:val="16"/>
            <w:szCs w:val="16"/>
          </w:rPr>
          <w:fldChar w:fldCharType="separate"/>
        </w:r>
        <w:r w:rsidR="00EA1915" w:rsidRPr="005E4CB5">
          <w:rPr>
            <w:webHidden/>
            <w:sz w:val="16"/>
            <w:szCs w:val="16"/>
          </w:rPr>
          <w:t>50</w:t>
        </w:r>
        <w:r w:rsidR="00DC53CA" w:rsidRPr="005E4CB5">
          <w:rPr>
            <w:webHidden/>
            <w:sz w:val="16"/>
            <w:szCs w:val="16"/>
          </w:rPr>
          <w:fldChar w:fldCharType="end"/>
        </w:r>
      </w:hyperlink>
    </w:p>
    <w:p w14:paraId="620ABFE1" w14:textId="6EFD6EE4" w:rsidR="00DC53CA" w:rsidRPr="005E4CB5" w:rsidRDefault="00000000">
      <w:pPr>
        <w:pStyle w:val="TOC2"/>
        <w:rPr>
          <w:rFonts w:eastAsiaTheme="minorEastAsia" w:cstheme="minorBidi"/>
          <w:b w:val="0"/>
          <w:bCs w:val="0"/>
          <w:spacing w:val="0"/>
        </w:rPr>
      </w:pPr>
      <w:hyperlink w:anchor="_Toc106980665" w:history="1">
        <w:r w:rsidR="00DC53CA" w:rsidRPr="005E4CB5">
          <w:rPr>
            <w:rStyle w:val="Hyperlink"/>
            <w:sz w:val="14"/>
            <w:szCs w:val="14"/>
          </w:rPr>
          <w:t>1.</w:t>
        </w:r>
        <w:r w:rsidR="00DC53CA" w:rsidRPr="005E4CB5">
          <w:rPr>
            <w:rFonts w:eastAsiaTheme="minorEastAsia" w:cstheme="minorBidi"/>
            <w:b w:val="0"/>
            <w:bCs w:val="0"/>
            <w:spacing w:val="0"/>
          </w:rPr>
          <w:tab/>
        </w:r>
        <w:r w:rsidR="00DC53CA" w:rsidRPr="005E4CB5">
          <w:rPr>
            <w:rStyle w:val="Hyperlink"/>
            <w:sz w:val="14"/>
            <w:szCs w:val="14"/>
          </w:rPr>
          <w:t>INTRODUCTION</w:t>
        </w:r>
        <w:r w:rsidR="00DC53CA" w:rsidRPr="005E4CB5">
          <w:rPr>
            <w:webHidden/>
            <w:sz w:val="14"/>
            <w:szCs w:val="14"/>
          </w:rPr>
          <w:tab/>
        </w:r>
        <w:r w:rsidR="00DC53CA" w:rsidRPr="005E4CB5">
          <w:rPr>
            <w:webHidden/>
            <w:sz w:val="14"/>
            <w:szCs w:val="14"/>
          </w:rPr>
          <w:fldChar w:fldCharType="begin"/>
        </w:r>
        <w:r w:rsidR="00DC53CA" w:rsidRPr="005E4CB5">
          <w:rPr>
            <w:webHidden/>
            <w:sz w:val="14"/>
            <w:szCs w:val="14"/>
          </w:rPr>
          <w:instrText xml:space="preserve"> PAGEREF _Toc106980665 \h </w:instrText>
        </w:r>
        <w:r w:rsidR="00DC53CA" w:rsidRPr="005E4CB5">
          <w:rPr>
            <w:webHidden/>
            <w:sz w:val="14"/>
            <w:szCs w:val="14"/>
          </w:rPr>
        </w:r>
        <w:r w:rsidR="00DC53CA" w:rsidRPr="005E4CB5">
          <w:rPr>
            <w:webHidden/>
            <w:sz w:val="14"/>
            <w:szCs w:val="14"/>
          </w:rPr>
          <w:fldChar w:fldCharType="separate"/>
        </w:r>
        <w:r w:rsidR="00EA1915" w:rsidRPr="005E4CB5">
          <w:rPr>
            <w:webHidden/>
            <w:sz w:val="14"/>
            <w:szCs w:val="14"/>
          </w:rPr>
          <w:t>50</w:t>
        </w:r>
        <w:r w:rsidR="00DC53CA" w:rsidRPr="005E4CB5">
          <w:rPr>
            <w:webHidden/>
            <w:sz w:val="14"/>
            <w:szCs w:val="14"/>
          </w:rPr>
          <w:fldChar w:fldCharType="end"/>
        </w:r>
      </w:hyperlink>
    </w:p>
    <w:p w14:paraId="516FFD1E" w14:textId="73C7C672" w:rsidR="00DC53CA" w:rsidRPr="005E4CB5" w:rsidRDefault="00000000">
      <w:pPr>
        <w:pStyle w:val="TOC2"/>
        <w:rPr>
          <w:rFonts w:eastAsiaTheme="minorEastAsia" w:cstheme="minorBidi"/>
          <w:b w:val="0"/>
          <w:bCs w:val="0"/>
          <w:spacing w:val="0"/>
        </w:rPr>
      </w:pPr>
      <w:hyperlink w:anchor="_Toc106980666" w:history="1">
        <w:r w:rsidR="00DC53CA" w:rsidRPr="005E4CB5">
          <w:rPr>
            <w:rStyle w:val="Hyperlink"/>
            <w:sz w:val="14"/>
            <w:szCs w:val="14"/>
          </w:rPr>
          <w:t>2.</w:t>
        </w:r>
        <w:r w:rsidR="00DC53CA" w:rsidRPr="005E4CB5">
          <w:rPr>
            <w:rFonts w:eastAsiaTheme="minorEastAsia" w:cstheme="minorBidi"/>
            <w:b w:val="0"/>
            <w:bCs w:val="0"/>
            <w:spacing w:val="0"/>
          </w:rPr>
          <w:tab/>
        </w:r>
        <w:r w:rsidR="00DC53CA" w:rsidRPr="005E4CB5">
          <w:rPr>
            <w:rStyle w:val="Hyperlink"/>
            <w:sz w:val="14"/>
            <w:szCs w:val="14"/>
          </w:rPr>
          <w:t>LAB SPECIFIC SOP TEMPLATE INSTRUCTIONS</w:t>
        </w:r>
        <w:r w:rsidR="00DC53CA" w:rsidRPr="005E4CB5">
          <w:rPr>
            <w:webHidden/>
            <w:sz w:val="14"/>
            <w:szCs w:val="14"/>
          </w:rPr>
          <w:tab/>
        </w:r>
        <w:r w:rsidR="00DC53CA" w:rsidRPr="005E4CB5">
          <w:rPr>
            <w:webHidden/>
            <w:sz w:val="14"/>
            <w:szCs w:val="14"/>
          </w:rPr>
          <w:fldChar w:fldCharType="begin"/>
        </w:r>
        <w:r w:rsidR="00DC53CA" w:rsidRPr="005E4CB5">
          <w:rPr>
            <w:webHidden/>
            <w:sz w:val="14"/>
            <w:szCs w:val="14"/>
          </w:rPr>
          <w:instrText xml:space="preserve"> PAGEREF _Toc106980666 \h </w:instrText>
        </w:r>
        <w:r w:rsidR="00DC53CA" w:rsidRPr="005E4CB5">
          <w:rPr>
            <w:webHidden/>
            <w:sz w:val="14"/>
            <w:szCs w:val="14"/>
          </w:rPr>
        </w:r>
        <w:r w:rsidR="00DC53CA" w:rsidRPr="005E4CB5">
          <w:rPr>
            <w:webHidden/>
            <w:sz w:val="14"/>
            <w:szCs w:val="14"/>
          </w:rPr>
          <w:fldChar w:fldCharType="separate"/>
        </w:r>
        <w:r w:rsidR="00EA1915" w:rsidRPr="005E4CB5">
          <w:rPr>
            <w:webHidden/>
            <w:sz w:val="14"/>
            <w:szCs w:val="14"/>
          </w:rPr>
          <w:t>50</w:t>
        </w:r>
        <w:r w:rsidR="00DC53CA" w:rsidRPr="005E4CB5">
          <w:rPr>
            <w:webHidden/>
            <w:sz w:val="14"/>
            <w:szCs w:val="14"/>
          </w:rPr>
          <w:fldChar w:fldCharType="end"/>
        </w:r>
      </w:hyperlink>
    </w:p>
    <w:p w14:paraId="504E54B2" w14:textId="24D6B8F4" w:rsidR="00DC53CA" w:rsidRPr="005E4CB5" w:rsidRDefault="00000000">
      <w:pPr>
        <w:pStyle w:val="TOC3"/>
        <w:rPr>
          <w:rFonts w:eastAsiaTheme="minorEastAsia" w:cstheme="minorBidi"/>
          <w:noProof/>
          <w:spacing w:val="0"/>
          <w:sz w:val="18"/>
          <w:szCs w:val="18"/>
        </w:rPr>
      </w:pPr>
      <w:hyperlink w:anchor="_Toc106980667" w:history="1">
        <w:r w:rsidR="00DC53CA" w:rsidRPr="005E4CB5">
          <w:rPr>
            <w:rStyle w:val="Hyperlink"/>
            <w:rFonts w:cs="Arial"/>
            <w:noProof/>
            <w:sz w:val="16"/>
            <w:szCs w:val="16"/>
          </w:rPr>
          <w:t>2.1.</w:t>
        </w:r>
        <w:r w:rsidR="00DC53CA" w:rsidRPr="005E4CB5">
          <w:rPr>
            <w:rFonts w:eastAsiaTheme="minorEastAsia" w:cstheme="minorBidi"/>
            <w:noProof/>
            <w:spacing w:val="0"/>
            <w:sz w:val="18"/>
            <w:szCs w:val="18"/>
          </w:rPr>
          <w:tab/>
        </w:r>
        <w:r w:rsidR="00DC53CA" w:rsidRPr="005E4CB5">
          <w:rPr>
            <w:rStyle w:val="Hyperlink"/>
            <w:rFonts w:cs="Arial"/>
            <w:noProof/>
            <w:sz w:val="16"/>
            <w:szCs w:val="16"/>
          </w:rPr>
          <w:t>Title, Authors, Reviewers, Date and Hazard Type</w:t>
        </w:r>
        <w:r w:rsidR="00DC53CA" w:rsidRPr="005E4CB5">
          <w:rPr>
            <w:noProof/>
            <w:webHidden/>
            <w:sz w:val="16"/>
            <w:szCs w:val="16"/>
          </w:rPr>
          <w:tab/>
        </w:r>
        <w:r w:rsidR="00DC53CA" w:rsidRPr="005E4CB5">
          <w:rPr>
            <w:noProof/>
            <w:webHidden/>
            <w:sz w:val="16"/>
            <w:szCs w:val="16"/>
          </w:rPr>
          <w:fldChar w:fldCharType="begin"/>
        </w:r>
        <w:r w:rsidR="00DC53CA" w:rsidRPr="005E4CB5">
          <w:rPr>
            <w:noProof/>
            <w:webHidden/>
            <w:sz w:val="16"/>
            <w:szCs w:val="16"/>
          </w:rPr>
          <w:instrText xml:space="preserve"> PAGEREF _Toc106980667 \h </w:instrText>
        </w:r>
        <w:r w:rsidR="00DC53CA" w:rsidRPr="005E4CB5">
          <w:rPr>
            <w:noProof/>
            <w:webHidden/>
            <w:sz w:val="16"/>
            <w:szCs w:val="16"/>
          </w:rPr>
        </w:r>
        <w:r w:rsidR="00DC53CA" w:rsidRPr="005E4CB5">
          <w:rPr>
            <w:noProof/>
            <w:webHidden/>
            <w:sz w:val="16"/>
            <w:szCs w:val="16"/>
          </w:rPr>
          <w:fldChar w:fldCharType="separate"/>
        </w:r>
        <w:r w:rsidR="00EA1915" w:rsidRPr="005E4CB5">
          <w:rPr>
            <w:noProof/>
            <w:webHidden/>
            <w:sz w:val="16"/>
            <w:szCs w:val="16"/>
          </w:rPr>
          <w:t>50</w:t>
        </w:r>
        <w:r w:rsidR="00DC53CA" w:rsidRPr="005E4CB5">
          <w:rPr>
            <w:noProof/>
            <w:webHidden/>
            <w:sz w:val="16"/>
            <w:szCs w:val="16"/>
          </w:rPr>
          <w:fldChar w:fldCharType="end"/>
        </w:r>
      </w:hyperlink>
    </w:p>
    <w:p w14:paraId="6814009C" w14:textId="0ABE8532" w:rsidR="00DC53CA" w:rsidRPr="005E4CB5" w:rsidRDefault="00000000">
      <w:pPr>
        <w:pStyle w:val="TOC3"/>
        <w:rPr>
          <w:rFonts w:eastAsiaTheme="minorEastAsia" w:cstheme="minorBidi"/>
          <w:noProof/>
          <w:spacing w:val="0"/>
          <w:sz w:val="18"/>
          <w:szCs w:val="18"/>
        </w:rPr>
      </w:pPr>
      <w:hyperlink w:anchor="_Toc106980668" w:history="1">
        <w:r w:rsidR="00DC53CA" w:rsidRPr="005E4CB5">
          <w:rPr>
            <w:rStyle w:val="Hyperlink"/>
            <w:rFonts w:cs="Arial"/>
            <w:noProof/>
            <w:sz w:val="16"/>
            <w:szCs w:val="16"/>
          </w:rPr>
          <w:t>2.2.</w:t>
        </w:r>
        <w:r w:rsidR="00DC53CA" w:rsidRPr="005E4CB5">
          <w:rPr>
            <w:rFonts w:eastAsiaTheme="minorEastAsia" w:cstheme="minorBidi"/>
            <w:noProof/>
            <w:spacing w:val="0"/>
            <w:sz w:val="18"/>
            <w:szCs w:val="18"/>
          </w:rPr>
          <w:tab/>
        </w:r>
        <w:r w:rsidR="00DC53CA" w:rsidRPr="005E4CB5">
          <w:rPr>
            <w:rStyle w:val="Hyperlink"/>
            <w:rFonts w:cs="Arial"/>
            <w:noProof/>
            <w:sz w:val="16"/>
            <w:szCs w:val="16"/>
          </w:rPr>
          <w:t>Scope and Applicability</w:t>
        </w:r>
        <w:r w:rsidR="00DC53CA" w:rsidRPr="005E4CB5">
          <w:rPr>
            <w:noProof/>
            <w:webHidden/>
            <w:sz w:val="16"/>
            <w:szCs w:val="16"/>
          </w:rPr>
          <w:tab/>
        </w:r>
        <w:r w:rsidR="00DC53CA" w:rsidRPr="005E4CB5">
          <w:rPr>
            <w:noProof/>
            <w:webHidden/>
            <w:sz w:val="16"/>
            <w:szCs w:val="16"/>
          </w:rPr>
          <w:fldChar w:fldCharType="begin"/>
        </w:r>
        <w:r w:rsidR="00DC53CA" w:rsidRPr="005E4CB5">
          <w:rPr>
            <w:noProof/>
            <w:webHidden/>
            <w:sz w:val="16"/>
            <w:szCs w:val="16"/>
          </w:rPr>
          <w:instrText xml:space="preserve"> PAGEREF _Toc106980668 \h </w:instrText>
        </w:r>
        <w:r w:rsidR="00DC53CA" w:rsidRPr="005E4CB5">
          <w:rPr>
            <w:noProof/>
            <w:webHidden/>
            <w:sz w:val="16"/>
            <w:szCs w:val="16"/>
          </w:rPr>
        </w:r>
        <w:r w:rsidR="00DC53CA" w:rsidRPr="005E4CB5">
          <w:rPr>
            <w:noProof/>
            <w:webHidden/>
            <w:sz w:val="16"/>
            <w:szCs w:val="16"/>
          </w:rPr>
          <w:fldChar w:fldCharType="separate"/>
        </w:r>
        <w:r w:rsidR="00EA1915" w:rsidRPr="005E4CB5">
          <w:rPr>
            <w:noProof/>
            <w:webHidden/>
            <w:sz w:val="16"/>
            <w:szCs w:val="16"/>
          </w:rPr>
          <w:t>50</w:t>
        </w:r>
        <w:r w:rsidR="00DC53CA" w:rsidRPr="005E4CB5">
          <w:rPr>
            <w:noProof/>
            <w:webHidden/>
            <w:sz w:val="16"/>
            <w:szCs w:val="16"/>
          </w:rPr>
          <w:fldChar w:fldCharType="end"/>
        </w:r>
      </w:hyperlink>
    </w:p>
    <w:p w14:paraId="6268599B" w14:textId="42497856" w:rsidR="00DC53CA" w:rsidRPr="005E4CB5" w:rsidRDefault="00000000">
      <w:pPr>
        <w:pStyle w:val="TOC3"/>
        <w:rPr>
          <w:rFonts w:eastAsiaTheme="minorEastAsia" w:cstheme="minorBidi"/>
          <w:noProof/>
          <w:spacing w:val="0"/>
          <w:sz w:val="18"/>
          <w:szCs w:val="18"/>
        </w:rPr>
      </w:pPr>
      <w:hyperlink w:anchor="_Toc106980669" w:history="1">
        <w:r w:rsidR="00DC53CA" w:rsidRPr="005E4CB5">
          <w:rPr>
            <w:rStyle w:val="Hyperlink"/>
            <w:rFonts w:cs="Arial"/>
            <w:noProof/>
            <w:sz w:val="16"/>
            <w:szCs w:val="16"/>
          </w:rPr>
          <w:t>2.3.</w:t>
        </w:r>
        <w:r w:rsidR="00DC53CA" w:rsidRPr="005E4CB5">
          <w:rPr>
            <w:rFonts w:eastAsiaTheme="minorEastAsia" w:cstheme="minorBidi"/>
            <w:noProof/>
            <w:spacing w:val="0"/>
            <w:sz w:val="18"/>
            <w:szCs w:val="18"/>
          </w:rPr>
          <w:tab/>
        </w:r>
        <w:r w:rsidR="00DC53CA" w:rsidRPr="005E4CB5">
          <w:rPr>
            <w:rStyle w:val="Hyperlink"/>
            <w:rFonts w:cs="Arial"/>
            <w:noProof/>
            <w:sz w:val="16"/>
            <w:szCs w:val="16"/>
          </w:rPr>
          <w:t>Chemical Hazards</w:t>
        </w:r>
        <w:r w:rsidR="00DC53CA" w:rsidRPr="005E4CB5">
          <w:rPr>
            <w:noProof/>
            <w:webHidden/>
            <w:sz w:val="16"/>
            <w:szCs w:val="16"/>
          </w:rPr>
          <w:tab/>
        </w:r>
        <w:r w:rsidR="00DC53CA" w:rsidRPr="005E4CB5">
          <w:rPr>
            <w:noProof/>
            <w:webHidden/>
            <w:sz w:val="16"/>
            <w:szCs w:val="16"/>
          </w:rPr>
          <w:fldChar w:fldCharType="begin"/>
        </w:r>
        <w:r w:rsidR="00DC53CA" w:rsidRPr="005E4CB5">
          <w:rPr>
            <w:noProof/>
            <w:webHidden/>
            <w:sz w:val="16"/>
            <w:szCs w:val="16"/>
          </w:rPr>
          <w:instrText xml:space="preserve"> PAGEREF _Toc106980669 \h </w:instrText>
        </w:r>
        <w:r w:rsidR="00DC53CA" w:rsidRPr="005E4CB5">
          <w:rPr>
            <w:noProof/>
            <w:webHidden/>
            <w:sz w:val="16"/>
            <w:szCs w:val="16"/>
          </w:rPr>
        </w:r>
        <w:r w:rsidR="00DC53CA" w:rsidRPr="005E4CB5">
          <w:rPr>
            <w:noProof/>
            <w:webHidden/>
            <w:sz w:val="16"/>
            <w:szCs w:val="16"/>
          </w:rPr>
          <w:fldChar w:fldCharType="separate"/>
        </w:r>
        <w:r w:rsidR="00EA1915" w:rsidRPr="005E4CB5">
          <w:rPr>
            <w:noProof/>
            <w:webHidden/>
            <w:sz w:val="16"/>
            <w:szCs w:val="16"/>
          </w:rPr>
          <w:t>50</w:t>
        </w:r>
        <w:r w:rsidR="00DC53CA" w:rsidRPr="005E4CB5">
          <w:rPr>
            <w:noProof/>
            <w:webHidden/>
            <w:sz w:val="16"/>
            <w:szCs w:val="16"/>
          </w:rPr>
          <w:fldChar w:fldCharType="end"/>
        </w:r>
      </w:hyperlink>
    </w:p>
    <w:p w14:paraId="58426F97" w14:textId="3A56A5D5" w:rsidR="00DC53CA" w:rsidRPr="005E4CB5" w:rsidRDefault="00000000">
      <w:pPr>
        <w:pStyle w:val="TOC3"/>
        <w:rPr>
          <w:rFonts w:eastAsiaTheme="minorEastAsia" w:cstheme="minorBidi"/>
          <w:noProof/>
          <w:spacing w:val="0"/>
          <w:sz w:val="18"/>
          <w:szCs w:val="18"/>
        </w:rPr>
      </w:pPr>
      <w:hyperlink w:anchor="_Toc106980670" w:history="1">
        <w:r w:rsidR="00DC53CA" w:rsidRPr="005E4CB5">
          <w:rPr>
            <w:rStyle w:val="Hyperlink"/>
            <w:rFonts w:cs="Arial"/>
            <w:noProof/>
            <w:sz w:val="16"/>
            <w:szCs w:val="16"/>
          </w:rPr>
          <w:t>2.4.</w:t>
        </w:r>
        <w:r w:rsidR="00DC53CA" w:rsidRPr="005E4CB5">
          <w:rPr>
            <w:rFonts w:eastAsiaTheme="minorEastAsia" w:cstheme="minorBidi"/>
            <w:noProof/>
            <w:spacing w:val="0"/>
            <w:sz w:val="18"/>
            <w:szCs w:val="18"/>
          </w:rPr>
          <w:tab/>
        </w:r>
        <w:r w:rsidR="00DC53CA" w:rsidRPr="005E4CB5">
          <w:rPr>
            <w:rStyle w:val="Hyperlink"/>
            <w:rFonts w:cs="Arial"/>
            <w:noProof/>
            <w:sz w:val="16"/>
            <w:szCs w:val="16"/>
          </w:rPr>
          <w:t>Step by Step Hazard Summary</w:t>
        </w:r>
        <w:r w:rsidR="00DC53CA" w:rsidRPr="005E4CB5">
          <w:rPr>
            <w:noProof/>
            <w:webHidden/>
            <w:sz w:val="16"/>
            <w:szCs w:val="16"/>
          </w:rPr>
          <w:tab/>
        </w:r>
        <w:r w:rsidR="00DC53CA" w:rsidRPr="005E4CB5">
          <w:rPr>
            <w:noProof/>
            <w:webHidden/>
            <w:sz w:val="16"/>
            <w:szCs w:val="16"/>
          </w:rPr>
          <w:fldChar w:fldCharType="begin"/>
        </w:r>
        <w:r w:rsidR="00DC53CA" w:rsidRPr="005E4CB5">
          <w:rPr>
            <w:noProof/>
            <w:webHidden/>
            <w:sz w:val="16"/>
            <w:szCs w:val="16"/>
          </w:rPr>
          <w:instrText xml:space="preserve"> PAGEREF _Toc106980670 \h </w:instrText>
        </w:r>
        <w:r w:rsidR="00DC53CA" w:rsidRPr="005E4CB5">
          <w:rPr>
            <w:noProof/>
            <w:webHidden/>
            <w:sz w:val="16"/>
            <w:szCs w:val="16"/>
          </w:rPr>
        </w:r>
        <w:r w:rsidR="00DC53CA" w:rsidRPr="005E4CB5">
          <w:rPr>
            <w:noProof/>
            <w:webHidden/>
            <w:sz w:val="16"/>
            <w:szCs w:val="16"/>
          </w:rPr>
          <w:fldChar w:fldCharType="separate"/>
        </w:r>
        <w:r w:rsidR="00EA1915" w:rsidRPr="005E4CB5">
          <w:rPr>
            <w:noProof/>
            <w:webHidden/>
            <w:sz w:val="16"/>
            <w:szCs w:val="16"/>
          </w:rPr>
          <w:t>50</w:t>
        </w:r>
        <w:r w:rsidR="00DC53CA" w:rsidRPr="005E4CB5">
          <w:rPr>
            <w:noProof/>
            <w:webHidden/>
            <w:sz w:val="16"/>
            <w:szCs w:val="16"/>
          </w:rPr>
          <w:fldChar w:fldCharType="end"/>
        </w:r>
      </w:hyperlink>
    </w:p>
    <w:p w14:paraId="07BFDD5C" w14:textId="2C95CE23" w:rsidR="00DC53CA" w:rsidRPr="005E4CB5" w:rsidRDefault="00000000">
      <w:pPr>
        <w:pStyle w:val="TOC3"/>
        <w:rPr>
          <w:rFonts w:eastAsiaTheme="minorEastAsia" w:cstheme="minorBidi"/>
          <w:noProof/>
          <w:spacing w:val="0"/>
          <w:sz w:val="18"/>
          <w:szCs w:val="18"/>
        </w:rPr>
      </w:pPr>
      <w:hyperlink w:anchor="_Toc106980671" w:history="1">
        <w:r w:rsidR="00DC53CA" w:rsidRPr="005E4CB5">
          <w:rPr>
            <w:rStyle w:val="Hyperlink"/>
            <w:rFonts w:cs="Arial"/>
            <w:noProof/>
            <w:sz w:val="16"/>
            <w:szCs w:val="16"/>
          </w:rPr>
          <w:t>2.5.</w:t>
        </w:r>
        <w:r w:rsidR="00DC53CA" w:rsidRPr="005E4CB5">
          <w:rPr>
            <w:rFonts w:eastAsiaTheme="minorEastAsia" w:cstheme="minorBidi"/>
            <w:noProof/>
            <w:spacing w:val="0"/>
            <w:sz w:val="18"/>
            <w:szCs w:val="18"/>
          </w:rPr>
          <w:tab/>
        </w:r>
        <w:r w:rsidR="00DC53CA" w:rsidRPr="005E4CB5">
          <w:rPr>
            <w:rStyle w:val="Hyperlink"/>
            <w:rFonts w:cs="Arial"/>
            <w:noProof/>
            <w:sz w:val="16"/>
            <w:szCs w:val="16"/>
          </w:rPr>
          <w:t>Personal Protective Equipment (PPE)</w:t>
        </w:r>
        <w:r w:rsidR="00DC53CA" w:rsidRPr="005E4CB5">
          <w:rPr>
            <w:noProof/>
            <w:webHidden/>
            <w:sz w:val="16"/>
            <w:szCs w:val="16"/>
          </w:rPr>
          <w:tab/>
        </w:r>
        <w:r w:rsidR="00DC53CA" w:rsidRPr="005E4CB5">
          <w:rPr>
            <w:noProof/>
            <w:webHidden/>
            <w:sz w:val="16"/>
            <w:szCs w:val="16"/>
          </w:rPr>
          <w:fldChar w:fldCharType="begin"/>
        </w:r>
        <w:r w:rsidR="00DC53CA" w:rsidRPr="005E4CB5">
          <w:rPr>
            <w:noProof/>
            <w:webHidden/>
            <w:sz w:val="16"/>
            <w:szCs w:val="16"/>
          </w:rPr>
          <w:instrText xml:space="preserve"> PAGEREF _Toc106980671 \h </w:instrText>
        </w:r>
        <w:r w:rsidR="00DC53CA" w:rsidRPr="005E4CB5">
          <w:rPr>
            <w:noProof/>
            <w:webHidden/>
            <w:sz w:val="16"/>
            <w:szCs w:val="16"/>
          </w:rPr>
        </w:r>
        <w:r w:rsidR="00DC53CA" w:rsidRPr="005E4CB5">
          <w:rPr>
            <w:noProof/>
            <w:webHidden/>
            <w:sz w:val="16"/>
            <w:szCs w:val="16"/>
          </w:rPr>
          <w:fldChar w:fldCharType="separate"/>
        </w:r>
        <w:r w:rsidR="00EA1915" w:rsidRPr="005E4CB5">
          <w:rPr>
            <w:noProof/>
            <w:webHidden/>
            <w:sz w:val="16"/>
            <w:szCs w:val="16"/>
          </w:rPr>
          <w:t>51</w:t>
        </w:r>
        <w:r w:rsidR="00DC53CA" w:rsidRPr="005E4CB5">
          <w:rPr>
            <w:noProof/>
            <w:webHidden/>
            <w:sz w:val="16"/>
            <w:szCs w:val="16"/>
          </w:rPr>
          <w:fldChar w:fldCharType="end"/>
        </w:r>
      </w:hyperlink>
    </w:p>
    <w:p w14:paraId="669BBC4E" w14:textId="72458FCC" w:rsidR="00DC53CA" w:rsidRPr="005E4CB5" w:rsidRDefault="00000000">
      <w:pPr>
        <w:pStyle w:val="TOC3"/>
        <w:rPr>
          <w:rFonts w:eastAsiaTheme="minorEastAsia" w:cstheme="minorBidi"/>
          <w:noProof/>
          <w:spacing w:val="0"/>
          <w:sz w:val="18"/>
          <w:szCs w:val="18"/>
        </w:rPr>
      </w:pPr>
      <w:hyperlink w:anchor="_Toc106980672" w:history="1">
        <w:r w:rsidR="00DC53CA" w:rsidRPr="005E4CB5">
          <w:rPr>
            <w:rStyle w:val="Hyperlink"/>
            <w:rFonts w:cs="Arial"/>
            <w:noProof/>
            <w:sz w:val="16"/>
            <w:szCs w:val="16"/>
          </w:rPr>
          <w:t>2.6.</w:t>
        </w:r>
        <w:r w:rsidR="00DC53CA" w:rsidRPr="005E4CB5">
          <w:rPr>
            <w:rFonts w:eastAsiaTheme="minorEastAsia" w:cstheme="minorBidi"/>
            <w:noProof/>
            <w:spacing w:val="0"/>
            <w:sz w:val="18"/>
            <w:szCs w:val="18"/>
          </w:rPr>
          <w:tab/>
        </w:r>
        <w:r w:rsidR="00DC53CA" w:rsidRPr="005E4CB5">
          <w:rPr>
            <w:rStyle w:val="Hyperlink"/>
            <w:rFonts w:cs="Arial"/>
            <w:noProof/>
            <w:sz w:val="16"/>
            <w:szCs w:val="16"/>
          </w:rPr>
          <w:t>Special Precautions</w:t>
        </w:r>
        <w:r w:rsidR="00DC53CA" w:rsidRPr="005E4CB5">
          <w:rPr>
            <w:noProof/>
            <w:webHidden/>
            <w:sz w:val="16"/>
            <w:szCs w:val="16"/>
          </w:rPr>
          <w:tab/>
        </w:r>
        <w:r w:rsidR="00DC53CA" w:rsidRPr="005E4CB5">
          <w:rPr>
            <w:noProof/>
            <w:webHidden/>
            <w:sz w:val="16"/>
            <w:szCs w:val="16"/>
          </w:rPr>
          <w:fldChar w:fldCharType="begin"/>
        </w:r>
        <w:r w:rsidR="00DC53CA" w:rsidRPr="005E4CB5">
          <w:rPr>
            <w:noProof/>
            <w:webHidden/>
            <w:sz w:val="16"/>
            <w:szCs w:val="16"/>
          </w:rPr>
          <w:instrText xml:space="preserve"> PAGEREF _Toc106980672 \h </w:instrText>
        </w:r>
        <w:r w:rsidR="00DC53CA" w:rsidRPr="005E4CB5">
          <w:rPr>
            <w:noProof/>
            <w:webHidden/>
            <w:sz w:val="16"/>
            <w:szCs w:val="16"/>
          </w:rPr>
        </w:r>
        <w:r w:rsidR="00DC53CA" w:rsidRPr="005E4CB5">
          <w:rPr>
            <w:noProof/>
            <w:webHidden/>
            <w:sz w:val="16"/>
            <w:szCs w:val="16"/>
          </w:rPr>
          <w:fldChar w:fldCharType="separate"/>
        </w:r>
        <w:r w:rsidR="00EA1915" w:rsidRPr="005E4CB5">
          <w:rPr>
            <w:noProof/>
            <w:webHidden/>
            <w:sz w:val="16"/>
            <w:szCs w:val="16"/>
          </w:rPr>
          <w:t>51</w:t>
        </w:r>
        <w:r w:rsidR="00DC53CA" w:rsidRPr="005E4CB5">
          <w:rPr>
            <w:noProof/>
            <w:webHidden/>
            <w:sz w:val="16"/>
            <w:szCs w:val="16"/>
          </w:rPr>
          <w:fldChar w:fldCharType="end"/>
        </w:r>
      </w:hyperlink>
    </w:p>
    <w:p w14:paraId="7F93EAC7" w14:textId="40C99AAA" w:rsidR="00DC53CA" w:rsidRPr="005E4CB5" w:rsidRDefault="00000000">
      <w:pPr>
        <w:pStyle w:val="TOC3"/>
        <w:rPr>
          <w:rFonts w:eastAsiaTheme="minorEastAsia" w:cstheme="minorBidi"/>
          <w:noProof/>
          <w:spacing w:val="0"/>
          <w:sz w:val="18"/>
          <w:szCs w:val="18"/>
        </w:rPr>
      </w:pPr>
      <w:hyperlink w:anchor="_Toc106980673" w:history="1">
        <w:r w:rsidR="00DC53CA" w:rsidRPr="005E4CB5">
          <w:rPr>
            <w:rStyle w:val="Hyperlink"/>
            <w:rFonts w:cs="Arial"/>
            <w:noProof/>
            <w:sz w:val="16"/>
            <w:szCs w:val="16"/>
          </w:rPr>
          <w:t>2.7.</w:t>
        </w:r>
        <w:r w:rsidR="00DC53CA" w:rsidRPr="005E4CB5">
          <w:rPr>
            <w:rFonts w:eastAsiaTheme="minorEastAsia" w:cstheme="minorBidi"/>
            <w:noProof/>
            <w:spacing w:val="0"/>
            <w:sz w:val="18"/>
            <w:szCs w:val="18"/>
          </w:rPr>
          <w:tab/>
        </w:r>
        <w:r w:rsidR="00DC53CA" w:rsidRPr="005E4CB5">
          <w:rPr>
            <w:rStyle w:val="Hyperlink"/>
            <w:rFonts w:cs="Arial"/>
            <w:noProof/>
            <w:sz w:val="16"/>
            <w:szCs w:val="16"/>
          </w:rPr>
          <w:t>Special Emergency Procedures</w:t>
        </w:r>
        <w:r w:rsidR="00DC53CA" w:rsidRPr="005E4CB5">
          <w:rPr>
            <w:noProof/>
            <w:webHidden/>
            <w:sz w:val="16"/>
            <w:szCs w:val="16"/>
          </w:rPr>
          <w:tab/>
        </w:r>
        <w:r w:rsidR="00DC53CA" w:rsidRPr="005E4CB5">
          <w:rPr>
            <w:noProof/>
            <w:webHidden/>
            <w:sz w:val="16"/>
            <w:szCs w:val="16"/>
          </w:rPr>
          <w:fldChar w:fldCharType="begin"/>
        </w:r>
        <w:r w:rsidR="00DC53CA" w:rsidRPr="005E4CB5">
          <w:rPr>
            <w:noProof/>
            <w:webHidden/>
            <w:sz w:val="16"/>
            <w:szCs w:val="16"/>
          </w:rPr>
          <w:instrText xml:space="preserve"> PAGEREF _Toc106980673 \h </w:instrText>
        </w:r>
        <w:r w:rsidR="00DC53CA" w:rsidRPr="005E4CB5">
          <w:rPr>
            <w:noProof/>
            <w:webHidden/>
            <w:sz w:val="16"/>
            <w:szCs w:val="16"/>
          </w:rPr>
        </w:r>
        <w:r w:rsidR="00DC53CA" w:rsidRPr="005E4CB5">
          <w:rPr>
            <w:noProof/>
            <w:webHidden/>
            <w:sz w:val="16"/>
            <w:szCs w:val="16"/>
          </w:rPr>
          <w:fldChar w:fldCharType="separate"/>
        </w:r>
        <w:r w:rsidR="00EA1915" w:rsidRPr="005E4CB5">
          <w:rPr>
            <w:noProof/>
            <w:webHidden/>
            <w:sz w:val="16"/>
            <w:szCs w:val="16"/>
          </w:rPr>
          <w:t>51</w:t>
        </w:r>
        <w:r w:rsidR="00DC53CA" w:rsidRPr="005E4CB5">
          <w:rPr>
            <w:noProof/>
            <w:webHidden/>
            <w:sz w:val="16"/>
            <w:szCs w:val="16"/>
          </w:rPr>
          <w:fldChar w:fldCharType="end"/>
        </w:r>
      </w:hyperlink>
    </w:p>
    <w:p w14:paraId="68A2CA74" w14:textId="5F9DFBF4" w:rsidR="00DC53CA" w:rsidRPr="005E4CB5" w:rsidRDefault="00000000">
      <w:pPr>
        <w:pStyle w:val="TOC2"/>
        <w:rPr>
          <w:rFonts w:eastAsiaTheme="minorEastAsia" w:cstheme="minorBidi"/>
          <w:b w:val="0"/>
          <w:bCs w:val="0"/>
          <w:spacing w:val="0"/>
        </w:rPr>
      </w:pPr>
      <w:hyperlink w:anchor="_Toc106980674" w:history="1">
        <w:r w:rsidR="00DC53CA" w:rsidRPr="005E4CB5">
          <w:rPr>
            <w:rStyle w:val="Hyperlink"/>
            <w:sz w:val="14"/>
            <w:szCs w:val="14"/>
          </w:rPr>
          <w:t>3.</w:t>
        </w:r>
        <w:r w:rsidR="00DC53CA" w:rsidRPr="005E4CB5">
          <w:rPr>
            <w:rFonts w:eastAsiaTheme="minorEastAsia" w:cstheme="minorBidi"/>
            <w:b w:val="0"/>
            <w:bCs w:val="0"/>
            <w:spacing w:val="0"/>
          </w:rPr>
          <w:tab/>
        </w:r>
        <w:r w:rsidR="00DC53CA" w:rsidRPr="005E4CB5">
          <w:rPr>
            <w:rStyle w:val="Hyperlink"/>
            <w:sz w:val="14"/>
            <w:szCs w:val="14"/>
          </w:rPr>
          <w:t>STANDARD OPERATING PROCEDURES</w:t>
        </w:r>
        <w:r w:rsidR="00DC53CA" w:rsidRPr="005E4CB5">
          <w:rPr>
            <w:webHidden/>
            <w:sz w:val="14"/>
            <w:szCs w:val="14"/>
          </w:rPr>
          <w:tab/>
        </w:r>
        <w:r w:rsidR="00DC53CA" w:rsidRPr="005E4CB5">
          <w:rPr>
            <w:webHidden/>
            <w:sz w:val="14"/>
            <w:szCs w:val="14"/>
          </w:rPr>
          <w:fldChar w:fldCharType="begin"/>
        </w:r>
        <w:r w:rsidR="00DC53CA" w:rsidRPr="005E4CB5">
          <w:rPr>
            <w:webHidden/>
            <w:sz w:val="14"/>
            <w:szCs w:val="14"/>
          </w:rPr>
          <w:instrText xml:space="preserve"> PAGEREF _Toc106980674 \h </w:instrText>
        </w:r>
        <w:r w:rsidR="00DC53CA" w:rsidRPr="005E4CB5">
          <w:rPr>
            <w:webHidden/>
            <w:sz w:val="14"/>
            <w:szCs w:val="14"/>
          </w:rPr>
        </w:r>
        <w:r w:rsidR="00DC53CA" w:rsidRPr="005E4CB5">
          <w:rPr>
            <w:webHidden/>
            <w:sz w:val="14"/>
            <w:szCs w:val="14"/>
          </w:rPr>
          <w:fldChar w:fldCharType="separate"/>
        </w:r>
        <w:r w:rsidR="00EA1915" w:rsidRPr="005E4CB5">
          <w:rPr>
            <w:webHidden/>
            <w:sz w:val="14"/>
            <w:szCs w:val="14"/>
          </w:rPr>
          <w:t>51</w:t>
        </w:r>
        <w:r w:rsidR="00DC53CA" w:rsidRPr="005E4CB5">
          <w:rPr>
            <w:webHidden/>
            <w:sz w:val="14"/>
            <w:szCs w:val="14"/>
          </w:rPr>
          <w:fldChar w:fldCharType="end"/>
        </w:r>
      </w:hyperlink>
    </w:p>
    <w:p w14:paraId="483DAF37" w14:textId="5040B12D" w:rsidR="00DC53CA" w:rsidRPr="005E4CB5" w:rsidRDefault="00000000">
      <w:pPr>
        <w:pStyle w:val="TOC2"/>
        <w:rPr>
          <w:rFonts w:eastAsiaTheme="minorEastAsia" w:cstheme="minorBidi"/>
          <w:b w:val="0"/>
          <w:bCs w:val="0"/>
          <w:spacing w:val="0"/>
        </w:rPr>
      </w:pPr>
      <w:hyperlink w:anchor="_Toc106980675" w:history="1">
        <w:r w:rsidR="00DC53CA" w:rsidRPr="005E4CB5">
          <w:rPr>
            <w:rStyle w:val="Hyperlink"/>
            <w:sz w:val="14"/>
            <w:szCs w:val="14"/>
          </w:rPr>
          <w:t>4.</w:t>
        </w:r>
        <w:r w:rsidR="00DC53CA" w:rsidRPr="005E4CB5">
          <w:rPr>
            <w:rFonts w:eastAsiaTheme="minorEastAsia" w:cstheme="minorBidi"/>
            <w:b w:val="0"/>
            <w:bCs w:val="0"/>
            <w:spacing w:val="0"/>
          </w:rPr>
          <w:tab/>
        </w:r>
        <w:r w:rsidR="00DC53CA" w:rsidRPr="005E4CB5">
          <w:rPr>
            <w:rStyle w:val="Hyperlink"/>
            <w:sz w:val="14"/>
            <w:szCs w:val="14"/>
          </w:rPr>
          <w:t>APPENDICES</w:t>
        </w:r>
        <w:r w:rsidR="00DC53CA" w:rsidRPr="005E4CB5">
          <w:rPr>
            <w:webHidden/>
            <w:sz w:val="14"/>
            <w:szCs w:val="14"/>
          </w:rPr>
          <w:tab/>
        </w:r>
        <w:r w:rsidR="00DC53CA" w:rsidRPr="005E4CB5">
          <w:rPr>
            <w:webHidden/>
            <w:sz w:val="14"/>
            <w:szCs w:val="14"/>
          </w:rPr>
          <w:fldChar w:fldCharType="begin"/>
        </w:r>
        <w:r w:rsidR="00DC53CA" w:rsidRPr="005E4CB5">
          <w:rPr>
            <w:webHidden/>
            <w:sz w:val="14"/>
            <w:szCs w:val="14"/>
          </w:rPr>
          <w:instrText xml:space="preserve"> PAGEREF _Toc106980675 \h </w:instrText>
        </w:r>
        <w:r w:rsidR="00DC53CA" w:rsidRPr="005E4CB5">
          <w:rPr>
            <w:webHidden/>
            <w:sz w:val="14"/>
            <w:szCs w:val="14"/>
          </w:rPr>
        </w:r>
        <w:r w:rsidR="00DC53CA" w:rsidRPr="005E4CB5">
          <w:rPr>
            <w:webHidden/>
            <w:sz w:val="14"/>
            <w:szCs w:val="14"/>
          </w:rPr>
          <w:fldChar w:fldCharType="separate"/>
        </w:r>
        <w:r w:rsidR="00EA1915" w:rsidRPr="005E4CB5">
          <w:rPr>
            <w:webHidden/>
            <w:sz w:val="14"/>
            <w:szCs w:val="14"/>
          </w:rPr>
          <w:t>52</w:t>
        </w:r>
        <w:r w:rsidR="00DC53CA" w:rsidRPr="005E4CB5">
          <w:rPr>
            <w:webHidden/>
            <w:sz w:val="14"/>
            <w:szCs w:val="14"/>
          </w:rPr>
          <w:fldChar w:fldCharType="end"/>
        </w:r>
      </w:hyperlink>
    </w:p>
    <w:p w14:paraId="01779A1D" w14:textId="50F3651B" w:rsidR="00DC53CA" w:rsidRPr="005E4CB5" w:rsidRDefault="00000000">
      <w:pPr>
        <w:pStyle w:val="TOC3"/>
        <w:rPr>
          <w:rFonts w:eastAsiaTheme="minorEastAsia" w:cstheme="minorBidi"/>
          <w:noProof/>
          <w:spacing w:val="0"/>
          <w:sz w:val="18"/>
          <w:szCs w:val="18"/>
        </w:rPr>
      </w:pPr>
      <w:hyperlink w:anchor="_Toc106980676" w:history="1">
        <w:r w:rsidR="00DC53CA" w:rsidRPr="005E4CB5">
          <w:rPr>
            <w:rStyle w:val="Hyperlink"/>
            <w:noProof/>
            <w:sz w:val="16"/>
            <w:szCs w:val="16"/>
          </w:rPr>
          <w:t>4.1.</w:t>
        </w:r>
        <w:r w:rsidR="00DC53CA" w:rsidRPr="005E4CB5">
          <w:rPr>
            <w:rFonts w:eastAsiaTheme="minorEastAsia" w:cstheme="minorBidi"/>
            <w:noProof/>
            <w:spacing w:val="0"/>
            <w:sz w:val="18"/>
            <w:szCs w:val="18"/>
          </w:rPr>
          <w:tab/>
        </w:r>
        <w:r w:rsidR="00DC53CA" w:rsidRPr="005E4CB5">
          <w:rPr>
            <w:rStyle w:val="Hyperlink"/>
            <w:noProof/>
            <w:sz w:val="16"/>
            <w:szCs w:val="16"/>
          </w:rPr>
          <w:t>Appendix III-A -Lab Specific SOP Template</w:t>
        </w:r>
        <w:r w:rsidR="00DC53CA" w:rsidRPr="005E4CB5">
          <w:rPr>
            <w:noProof/>
            <w:webHidden/>
            <w:sz w:val="16"/>
            <w:szCs w:val="16"/>
          </w:rPr>
          <w:tab/>
        </w:r>
        <w:r w:rsidR="00DC53CA" w:rsidRPr="005E4CB5">
          <w:rPr>
            <w:noProof/>
            <w:webHidden/>
            <w:sz w:val="16"/>
            <w:szCs w:val="16"/>
          </w:rPr>
          <w:fldChar w:fldCharType="begin"/>
        </w:r>
        <w:r w:rsidR="00DC53CA" w:rsidRPr="005E4CB5">
          <w:rPr>
            <w:noProof/>
            <w:webHidden/>
            <w:sz w:val="16"/>
            <w:szCs w:val="16"/>
          </w:rPr>
          <w:instrText xml:space="preserve"> PAGEREF _Toc106980676 \h </w:instrText>
        </w:r>
        <w:r w:rsidR="00DC53CA" w:rsidRPr="005E4CB5">
          <w:rPr>
            <w:noProof/>
            <w:webHidden/>
            <w:sz w:val="16"/>
            <w:szCs w:val="16"/>
          </w:rPr>
        </w:r>
        <w:r w:rsidR="00DC53CA" w:rsidRPr="005E4CB5">
          <w:rPr>
            <w:noProof/>
            <w:webHidden/>
            <w:sz w:val="16"/>
            <w:szCs w:val="16"/>
          </w:rPr>
          <w:fldChar w:fldCharType="separate"/>
        </w:r>
        <w:r w:rsidR="00EA1915" w:rsidRPr="005E4CB5">
          <w:rPr>
            <w:noProof/>
            <w:webHidden/>
            <w:sz w:val="16"/>
            <w:szCs w:val="16"/>
          </w:rPr>
          <w:t>52</w:t>
        </w:r>
        <w:r w:rsidR="00DC53CA" w:rsidRPr="005E4CB5">
          <w:rPr>
            <w:noProof/>
            <w:webHidden/>
            <w:sz w:val="16"/>
            <w:szCs w:val="16"/>
          </w:rPr>
          <w:fldChar w:fldCharType="end"/>
        </w:r>
      </w:hyperlink>
    </w:p>
    <w:p w14:paraId="646008CC" w14:textId="4A7459E6" w:rsidR="00DC53CA" w:rsidRPr="005E4CB5" w:rsidRDefault="00000000">
      <w:pPr>
        <w:pStyle w:val="TOC1"/>
        <w:rPr>
          <w:rFonts w:eastAsiaTheme="minorEastAsia" w:cstheme="minorBidi"/>
          <w:b w:val="0"/>
          <w:bCs w:val="0"/>
          <w:i w:val="0"/>
          <w:iCs w:val="0"/>
          <w:spacing w:val="0"/>
          <w:sz w:val="18"/>
          <w:szCs w:val="18"/>
        </w:rPr>
      </w:pPr>
      <w:hyperlink w:anchor="_Toc106980677" w:history="1">
        <w:r w:rsidR="00DC53CA" w:rsidRPr="005E4CB5">
          <w:rPr>
            <w:rStyle w:val="Hyperlink"/>
            <w:sz w:val="16"/>
            <w:szCs w:val="16"/>
          </w:rPr>
          <w:t>PART IV. Additional Administrative Provisions</w:t>
        </w:r>
        <w:r w:rsidR="00DC53CA" w:rsidRPr="005E4CB5">
          <w:rPr>
            <w:webHidden/>
            <w:sz w:val="16"/>
            <w:szCs w:val="16"/>
          </w:rPr>
          <w:tab/>
        </w:r>
        <w:r w:rsidR="00DC53CA" w:rsidRPr="005E4CB5">
          <w:rPr>
            <w:webHidden/>
            <w:sz w:val="16"/>
            <w:szCs w:val="16"/>
          </w:rPr>
          <w:fldChar w:fldCharType="begin"/>
        </w:r>
        <w:r w:rsidR="00DC53CA" w:rsidRPr="005E4CB5">
          <w:rPr>
            <w:webHidden/>
            <w:sz w:val="16"/>
            <w:szCs w:val="16"/>
          </w:rPr>
          <w:instrText xml:space="preserve"> PAGEREF _Toc106980677 \h </w:instrText>
        </w:r>
        <w:r w:rsidR="00DC53CA" w:rsidRPr="005E4CB5">
          <w:rPr>
            <w:webHidden/>
            <w:sz w:val="16"/>
            <w:szCs w:val="16"/>
          </w:rPr>
        </w:r>
        <w:r w:rsidR="00DC53CA" w:rsidRPr="005E4CB5">
          <w:rPr>
            <w:webHidden/>
            <w:sz w:val="16"/>
            <w:szCs w:val="16"/>
          </w:rPr>
          <w:fldChar w:fldCharType="separate"/>
        </w:r>
        <w:r w:rsidR="00EA1915" w:rsidRPr="005E4CB5">
          <w:rPr>
            <w:webHidden/>
            <w:sz w:val="16"/>
            <w:szCs w:val="16"/>
          </w:rPr>
          <w:t>55</w:t>
        </w:r>
        <w:r w:rsidR="00DC53CA" w:rsidRPr="005E4CB5">
          <w:rPr>
            <w:webHidden/>
            <w:sz w:val="16"/>
            <w:szCs w:val="16"/>
          </w:rPr>
          <w:fldChar w:fldCharType="end"/>
        </w:r>
      </w:hyperlink>
    </w:p>
    <w:p w14:paraId="533E7824" w14:textId="191A77A4" w:rsidR="00DC53CA" w:rsidRPr="005E4CB5" w:rsidRDefault="00000000">
      <w:pPr>
        <w:pStyle w:val="TOC2"/>
        <w:rPr>
          <w:rFonts w:eastAsiaTheme="minorEastAsia" w:cstheme="minorBidi"/>
          <w:b w:val="0"/>
          <w:bCs w:val="0"/>
          <w:spacing w:val="0"/>
        </w:rPr>
      </w:pPr>
      <w:hyperlink w:anchor="_Toc106980678" w:history="1">
        <w:r w:rsidR="00DC53CA" w:rsidRPr="005E4CB5">
          <w:rPr>
            <w:rStyle w:val="Hyperlink"/>
            <w:sz w:val="14"/>
            <w:szCs w:val="14"/>
          </w:rPr>
          <w:t>1.</w:t>
        </w:r>
        <w:r w:rsidR="00DC53CA" w:rsidRPr="005E4CB5">
          <w:rPr>
            <w:rFonts w:eastAsiaTheme="minorEastAsia" w:cstheme="minorBidi"/>
            <w:b w:val="0"/>
            <w:bCs w:val="0"/>
            <w:spacing w:val="0"/>
          </w:rPr>
          <w:tab/>
        </w:r>
        <w:r w:rsidR="00DC53CA" w:rsidRPr="005E4CB5">
          <w:rPr>
            <w:rStyle w:val="Hyperlink"/>
            <w:sz w:val="14"/>
            <w:szCs w:val="14"/>
          </w:rPr>
          <w:t>INTEGRATION WITH MIT EHS MANAGEMENT SYSTEM</w:t>
        </w:r>
        <w:r w:rsidR="00DC53CA" w:rsidRPr="005E4CB5">
          <w:rPr>
            <w:webHidden/>
            <w:sz w:val="14"/>
            <w:szCs w:val="14"/>
          </w:rPr>
          <w:tab/>
        </w:r>
        <w:r w:rsidR="00DC53CA" w:rsidRPr="005E4CB5">
          <w:rPr>
            <w:webHidden/>
            <w:sz w:val="14"/>
            <w:szCs w:val="14"/>
          </w:rPr>
          <w:fldChar w:fldCharType="begin"/>
        </w:r>
        <w:r w:rsidR="00DC53CA" w:rsidRPr="005E4CB5">
          <w:rPr>
            <w:webHidden/>
            <w:sz w:val="14"/>
            <w:szCs w:val="14"/>
          </w:rPr>
          <w:instrText xml:space="preserve"> PAGEREF _Toc106980678 \h </w:instrText>
        </w:r>
        <w:r w:rsidR="00DC53CA" w:rsidRPr="005E4CB5">
          <w:rPr>
            <w:webHidden/>
            <w:sz w:val="14"/>
            <w:szCs w:val="14"/>
          </w:rPr>
        </w:r>
        <w:r w:rsidR="00DC53CA" w:rsidRPr="005E4CB5">
          <w:rPr>
            <w:webHidden/>
            <w:sz w:val="14"/>
            <w:szCs w:val="14"/>
          </w:rPr>
          <w:fldChar w:fldCharType="separate"/>
        </w:r>
        <w:r w:rsidR="00EA1915" w:rsidRPr="005E4CB5">
          <w:rPr>
            <w:webHidden/>
            <w:sz w:val="14"/>
            <w:szCs w:val="14"/>
          </w:rPr>
          <w:t>55</w:t>
        </w:r>
        <w:r w:rsidR="00DC53CA" w:rsidRPr="005E4CB5">
          <w:rPr>
            <w:webHidden/>
            <w:sz w:val="14"/>
            <w:szCs w:val="14"/>
          </w:rPr>
          <w:fldChar w:fldCharType="end"/>
        </w:r>
      </w:hyperlink>
    </w:p>
    <w:p w14:paraId="1E93CFF4" w14:textId="6F9CA899" w:rsidR="00DC53CA" w:rsidRPr="005E4CB5" w:rsidRDefault="00000000">
      <w:pPr>
        <w:pStyle w:val="TOC2"/>
        <w:rPr>
          <w:rFonts w:eastAsiaTheme="minorEastAsia" w:cstheme="minorBidi"/>
          <w:b w:val="0"/>
          <w:bCs w:val="0"/>
          <w:spacing w:val="0"/>
        </w:rPr>
      </w:pPr>
      <w:hyperlink w:anchor="_Toc106980679" w:history="1">
        <w:r w:rsidR="00DC53CA" w:rsidRPr="005E4CB5">
          <w:rPr>
            <w:rStyle w:val="Hyperlink"/>
            <w:sz w:val="14"/>
            <w:szCs w:val="14"/>
          </w:rPr>
          <w:t>2.</w:t>
        </w:r>
        <w:r w:rsidR="00DC53CA" w:rsidRPr="005E4CB5">
          <w:rPr>
            <w:rFonts w:eastAsiaTheme="minorEastAsia" w:cstheme="minorBidi"/>
            <w:b w:val="0"/>
            <w:bCs w:val="0"/>
            <w:spacing w:val="0"/>
          </w:rPr>
          <w:tab/>
        </w:r>
        <w:r w:rsidR="00DC53CA" w:rsidRPr="005E4CB5">
          <w:rPr>
            <w:rStyle w:val="Hyperlink"/>
            <w:sz w:val="14"/>
            <w:szCs w:val="14"/>
          </w:rPr>
          <w:t>SECURITY, PRIOR APPROVALS, INVENTORIES AND PROCUREMENT</w:t>
        </w:r>
        <w:r w:rsidR="00DC53CA" w:rsidRPr="005E4CB5">
          <w:rPr>
            <w:webHidden/>
            <w:sz w:val="14"/>
            <w:szCs w:val="14"/>
          </w:rPr>
          <w:tab/>
        </w:r>
        <w:r w:rsidR="00DC53CA" w:rsidRPr="005E4CB5">
          <w:rPr>
            <w:webHidden/>
            <w:sz w:val="14"/>
            <w:szCs w:val="14"/>
          </w:rPr>
          <w:fldChar w:fldCharType="begin"/>
        </w:r>
        <w:r w:rsidR="00DC53CA" w:rsidRPr="005E4CB5">
          <w:rPr>
            <w:webHidden/>
            <w:sz w:val="14"/>
            <w:szCs w:val="14"/>
          </w:rPr>
          <w:instrText xml:space="preserve"> PAGEREF _Toc106980679 \h </w:instrText>
        </w:r>
        <w:r w:rsidR="00DC53CA" w:rsidRPr="005E4CB5">
          <w:rPr>
            <w:webHidden/>
            <w:sz w:val="14"/>
            <w:szCs w:val="14"/>
          </w:rPr>
        </w:r>
        <w:r w:rsidR="00DC53CA" w:rsidRPr="005E4CB5">
          <w:rPr>
            <w:webHidden/>
            <w:sz w:val="14"/>
            <w:szCs w:val="14"/>
          </w:rPr>
          <w:fldChar w:fldCharType="separate"/>
        </w:r>
        <w:r w:rsidR="00EA1915" w:rsidRPr="005E4CB5">
          <w:rPr>
            <w:webHidden/>
            <w:sz w:val="14"/>
            <w:szCs w:val="14"/>
          </w:rPr>
          <w:t>55</w:t>
        </w:r>
        <w:r w:rsidR="00DC53CA" w:rsidRPr="005E4CB5">
          <w:rPr>
            <w:webHidden/>
            <w:sz w:val="14"/>
            <w:szCs w:val="14"/>
          </w:rPr>
          <w:fldChar w:fldCharType="end"/>
        </w:r>
      </w:hyperlink>
    </w:p>
    <w:p w14:paraId="279D7312" w14:textId="6DDCFB2C" w:rsidR="00DC53CA" w:rsidRPr="00674D6E" w:rsidRDefault="00000000">
      <w:pPr>
        <w:pStyle w:val="TOC3"/>
        <w:rPr>
          <w:rFonts w:eastAsiaTheme="minorEastAsia" w:cstheme="minorBidi"/>
          <w:noProof/>
          <w:spacing w:val="0"/>
          <w:sz w:val="18"/>
          <w:szCs w:val="18"/>
        </w:rPr>
      </w:pPr>
      <w:hyperlink w:anchor="_Toc106980680" w:history="1">
        <w:r w:rsidR="00DC53CA" w:rsidRPr="005E4CB5">
          <w:rPr>
            <w:rStyle w:val="Hyperlink"/>
            <w:noProof/>
            <w:sz w:val="16"/>
            <w:szCs w:val="16"/>
          </w:rPr>
          <w:t>2.1.</w:t>
        </w:r>
        <w:r w:rsidR="00DC53CA" w:rsidRPr="005E4CB5">
          <w:rPr>
            <w:rFonts w:eastAsiaTheme="minorEastAsia" w:cstheme="minorBidi"/>
            <w:noProof/>
            <w:spacing w:val="0"/>
            <w:sz w:val="18"/>
            <w:szCs w:val="18"/>
          </w:rPr>
          <w:tab/>
        </w:r>
        <w:r w:rsidR="00DC53CA" w:rsidRPr="005E4CB5">
          <w:rPr>
            <w:rStyle w:val="Hyperlink"/>
            <w:noProof/>
            <w:sz w:val="16"/>
            <w:szCs w:val="16"/>
          </w:rPr>
          <w:t>Chemical Inventory and Security</w:t>
        </w:r>
        <w:r w:rsidR="00DC53CA" w:rsidRPr="005E4CB5">
          <w:rPr>
            <w:noProof/>
            <w:webHidden/>
            <w:sz w:val="16"/>
            <w:szCs w:val="16"/>
          </w:rPr>
          <w:tab/>
        </w:r>
        <w:r w:rsidR="00DC53CA" w:rsidRPr="005E4CB5">
          <w:rPr>
            <w:noProof/>
            <w:webHidden/>
            <w:sz w:val="16"/>
            <w:szCs w:val="16"/>
          </w:rPr>
          <w:fldChar w:fldCharType="begin"/>
        </w:r>
        <w:r w:rsidR="00DC53CA" w:rsidRPr="005E4CB5">
          <w:rPr>
            <w:noProof/>
            <w:webHidden/>
            <w:sz w:val="16"/>
            <w:szCs w:val="16"/>
          </w:rPr>
          <w:instrText xml:space="preserve"> PAGEREF _Toc106980680 \h </w:instrText>
        </w:r>
        <w:r w:rsidR="00DC53CA" w:rsidRPr="005E4CB5">
          <w:rPr>
            <w:noProof/>
            <w:webHidden/>
            <w:sz w:val="16"/>
            <w:szCs w:val="16"/>
          </w:rPr>
        </w:r>
        <w:r w:rsidR="00DC53CA" w:rsidRPr="005E4CB5">
          <w:rPr>
            <w:noProof/>
            <w:webHidden/>
            <w:sz w:val="16"/>
            <w:szCs w:val="16"/>
          </w:rPr>
          <w:fldChar w:fldCharType="separate"/>
        </w:r>
        <w:r w:rsidR="00EA1915" w:rsidRPr="005E4CB5">
          <w:rPr>
            <w:noProof/>
            <w:webHidden/>
            <w:sz w:val="16"/>
            <w:szCs w:val="16"/>
          </w:rPr>
          <w:t>55</w:t>
        </w:r>
        <w:r w:rsidR="00DC53CA" w:rsidRPr="005E4CB5">
          <w:rPr>
            <w:noProof/>
            <w:webHidden/>
            <w:sz w:val="16"/>
            <w:szCs w:val="16"/>
          </w:rPr>
          <w:fldChar w:fldCharType="end"/>
        </w:r>
      </w:hyperlink>
    </w:p>
    <w:p w14:paraId="5E54528D" w14:textId="3200794E" w:rsidR="00DC53CA" w:rsidRPr="00674D6E" w:rsidRDefault="00000000">
      <w:pPr>
        <w:pStyle w:val="TOC3"/>
        <w:rPr>
          <w:rFonts w:eastAsiaTheme="minorEastAsia" w:cstheme="minorBidi"/>
          <w:noProof/>
          <w:spacing w:val="0"/>
          <w:sz w:val="18"/>
          <w:szCs w:val="18"/>
        </w:rPr>
      </w:pPr>
      <w:hyperlink w:anchor="_Toc106980681" w:history="1">
        <w:r w:rsidR="00DC53CA" w:rsidRPr="00674D6E">
          <w:rPr>
            <w:rStyle w:val="Hyperlink"/>
            <w:noProof/>
            <w:sz w:val="16"/>
            <w:szCs w:val="16"/>
          </w:rPr>
          <w:t>2.2.</w:t>
        </w:r>
        <w:r w:rsidR="00DC53CA" w:rsidRPr="00674D6E">
          <w:rPr>
            <w:rFonts w:eastAsiaTheme="minorEastAsia" w:cstheme="minorBidi"/>
            <w:noProof/>
            <w:spacing w:val="0"/>
            <w:sz w:val="18"/>
            <w:szCs w:val="18"/>
          </w:rPr>
          <w:tab/>
        </w:r>
        <w:r w:rsidR="00DC53CA" w:rsidRPr="00674D6E">
          <w:rPr>
            <w:rStyle w:val="Hyperlink"/>
            <w:noProof/>
            <w:sz w:val="16"/>
            <w:szCs w:val="16"/>
          </w:rPr>
          <w:t>Department, Laboratory, or Center-Based Prior Approvals</w:t>
        </w:r>
        <w:r w:rsidR="00DC53CA" w:rsidRPr="00674D6E">
          <w:rPr>
            <w:noProof/>
            <w:webHidden/>
            <w:sz w:val="16"/>
            <w:szCs w:val="16"/>
          </w:rPr>
          <w:tab/>
        </w:r>
        <w:r w:rsidR="00DC53CA" w:rsidRPr="00674D6E">
          <w:rPr>
            <w:noProof/>
            <w:webHidden/>
            <w:sz w:val="16"/>
            <w:szCs w:val="16"/>
          </w:rPr>
          <w:fldChar w:fldCharType="begin"/>
        </w:r>
        <w:r w:rsidR="00DC53CA" w:rsidRPr="00674D6E">
          <w:rPr>
            <w:noProof/>
            <w:webHidden/>
            <w:sz w:val="16"/>
            <w:szCs w:val="16"/>
          </w:rPr>
          <w:instrText xml:space="preserve"> PAGEREF _Toc106980681 \h </w:instrText>
        </w:r>
        <w:r w:rsidR="00DC53CA" w:rsidRPr="00674D6E">
          <w:rPr>
            <w:noProof/>
            <w:webHidden/>
            <w:sz w:val="16"/>
            <w:szCs w:val="16"/>
          </w:rPr>
        </w:r>
        <w:r w:rsidR="00DC53CA" w:rsidRPr="00674D6E">
          <w:rPr>
            <w:noProof/>
            <w:webHidden/>
            <w:sz w:val="16"/>
            <w:szCs w:val="16"/>
          </w:rPr>
          <w:fldChar w:fldCharType="separate"/>
        </w:r>
        <w:r w:rsidR="00EA1915">
          <w:rPr>
            <w:noProof/>
            <w:webHidden/>
            <w:sz w:val="16"/>
            <w:szCs w:val="16"/>
          </w:rPr>
          <w:t>56</w:t>
        </w:r>
        <w:r w:rsidR="00DC53CA" w:rsidRPr="00674D6E">
          <w:rPr>
            <w:noProof/>
            <w:webHidden/>
            <w:sz w:val="16"/>
            <w:szCs w:val="16"/>
          </w:rPr>
          <w:fldChar w:fldCharType="end"/>
        </w:r>
      </w:hyperlink>
    </w:p>
    <w:p w14:paraId="63EFE355" w14:textId="4A45A28C" w:rsidR="00DC53CA" w:rsidRPr="00674D6E" w:rsidRDefault="00000000">
      <w:pPr>
        <w:pStyle w:val="TOC3"/>
        <w:rPr>
          <w:rFonts w:eastAsiaTheme="minorEastAsia" w:cstheme="minorBidi"/>
          <w:noProof/>
          <w:spacing w:val="0"/>
          <w:sz w:val="18"/>
          <w:szCs w:val="18"/>
        </w:rPr>
      </w:pPr>
      <w:hyperlink w:anchor="_Toc106980682" w:history="1">
        <w:r w:rsidR="00DC53CA" w:rsidRPr="00674D6E">
          <w:rPr>
            <w:rStyle w:val="Hyperlink"/>
            <w:rFonts w:cs="Arial"/>
            <w:noProof/>
            <w:sz w:val="16"/>
            <w:szCs w:val="16"/>
          </w:rPr>
          <w:t>2.3. MIT-Wide Signature Control Program for the Purchase of Certain Hazardous Materials</w:t>
        </w:r>
        <w:r w:rsidR="00DC53CA" w:rsidRPr="00674D6E">
          <w:rPr>
            <w:noProof/>
            <w:webHidden/>
            <w:sz w:val="16"/>
            <w:szCs w:val="16"/>
          </w:rPr>
          <w:tab/>
        </w:r>
        <w:r w:rsidR="00DC53CA" w:rsidRPr="00674D6E">
          <w:rPr>
            <w:noProof/>
            <w:webHidden/>
            <w:sz w:val="16"/>
            <w:szCs w:val="16"/>
          </w:rPr>
          <w:fldChar w:fldCharType="begin"/>
        </w:r>
        <w:r w:rsidR="00DC53CA" w:rsidRPr="00674D6E">
          <w:rPr>
            <w:noProof/>
            <w:webHidden/>
            <w:sz w:val="16"/>
            <w:szCs w:val="16"/>
          </w:rPr>
          <w:instrText xml:space="preserve"> PAGEREF _Toc106980682 \h </w:instrText>
        </w:r>
        <w:r w:rsidR="00DC53CA" w:rsidRPr="00674D6E">
          <w:rPr>
            <w:noProof/>
            <w:webHidden/>
            <w:sz w:val="16"/>
            <w:szCs w:val="16"/>
          </w:rPr>
        </w:r>
        <w:r w:rsidR="00DC53CA" w:rsidRPr="00674D6E">
          <w:rPr>
            <w:noProof/>
            <w:webHidden/>
            <w:sz w:val="16"/>
            <w:szCs w:val="16"/>
          </w:rPr>
          <w:fldChar w:fldCharType="separate"/>
        </w:r>
        <w:r w:rsidR="00EA1915">
          <w:rPr>
            <w:noProof/>
            <w:webHidden/>
            <w:sz w:val="16"/>
            <w:szCs w:val="16"/>
          </w:rPr>
          <w:t>56</w:t>
        </w:r>
        <w:r w:rsidR="00DC53CA" w:rsidRPr="00674D6E">
          <w:rPr>
            <w:noProof/>
            <w:webHidden/>
            <w:sz w:val="16"/>
            <w:szCs w:val="16"/>
          </w:rPr>
          <w:fldChar w:fldCharType="end"/>
        </w:r>
      </w:hyperlink>
    </w:p>
    <w:p w14:paraId="04F1143E" w14:textId="7899FF21" w:rsidR="00DC53CA" w:rsidRPr="00674D6E" w:rsidRDefault="00000000">
      <w:pPr>
        <w:pStyle w:val="TOC3"/>
        <w:rPr>
          <w:rFonts w:eastAsiaTheme="minorEastAsia" w:cstheme="minorBidi"/>
          <w:noProof/>
          <w:spacing w:val="0"/>
          <w:sz w:val="18"/>
          <w:szCs w:val="18"/>
        </w:rPr>
      </w:pPr>
      <w:hyperlink w:anchor="_Toc106980683" w:history="1">
        <w:r w:rsidR="00DC53CA" w:rsidRPr="00674D6E">
          <w:rPr>
            <w:rStyle w:val="Hyperlink"/>
            <w:rFonts w:cs="Arial"/>
            <w:noProof/>
            <w:sz w:val="16"/>
            <w:szCs w:val="16"/>
          </w:rPr>
          <w:t>2.4. Purchase of Large Chemical Quantities</w:t>
        </w:r>
        <w:r w:rsidR="00DC53CA" w:rsidRPr="00674D6E">
          <w:rPr>
            <w:noProof/>
            <w:webHidden/>
            <w:sz w:val="16"/>
            <w:szCs w:val="16"/>
          </w:rPr>
          <w:tab/>
        </w:r>
        <w:r w:rsidR="00DC53CA" w:rsidRPr="00674D6E">
          <w:rPr>
            <w:noProof/>
            <w:webHidden/>
            <w:sz w:val="16"/>
            <w:szCs w:val="16"/>
          </w:rPr>
          <w:fldChar w:fldCharType="begin"/>
        </w:r>
        <w:r w:rsidR="00DC53CA" w:rsidRPr="00674D6E">
          <w:rPr>
            <w:noProof/>
            <w:webHidden/>
            <w:sz w:val="16"/>
            <w:szCs w:val="16"/>
          </w:rPr>
          <w:instrText xml:space="preserve"> PAGEREF _Toc106980683 \h </w:instrText>
        </w:r>
        <w:r w:rsidR="00DC53CA" w:rsidRPr="00674D6E">
          <w:rPr>
            <w:noProof/>
            <w:webHidden/>
            <w:sz w:val="16"/>
            <w:szCs w:val="16"/>
          </w:rPr>
        </w:r>
        <w:r w:rsidR="00DC53CA" w:rsidRPr="00674D6E">
          <w:rPr>
            <w:noProof/>
            <w:webHidden/>
            <w:sz w:val="16"/>
            <w:szCs w:val="16"/>
          </w:rPr>
          <w:fldChar w:fldCharType="separate"/>
        </w:r>
        <w:r w:rsidR="00EA1915">
          <w:rPr>
            <w:noProof/>
            <w:webHidden/>
            <w:sz w:val="16"/>
            <w:szCs w:val="16"/>
          </w:rPr>
          <w:t>56</w:t>
        </w:r>
        <w:r w:rsidR="00DC53CA" w:rsidRPr="00674D6E">
          <w:rPr>
            <w:noProof/>
            <w:webHidden/>
            <w:sz w:val="16"/>
            <w:szCs w:val="16"/>
          </w:rPr>
          <w:fldChar w:fldCharType="end"/>
        </w:r>
      </w:hyperlink>
    </w:p>
    <w:p w14:paraId="2FA23244" w14:textId="18C04A82" w:rsidR="00DC53CA" w:rsidRPr="00674D6E" w:rsidRDefault="00000000">
      <w:pPr>
        <w:pStyle w:val="TOC3"/>
        <w:rPr>
          <w:rFonts w:eastAsiaTheme="minorEastAsia" w:cstheme="minorBidi"/>
          <w:noProof/>
          <w:spacing w:val="0"/>
          <w:sz w:val="18"/>
          <w:szCs w:val="18"/>
        </w:rPr>
      </w:pPr>
      <w:hyperlink w:anchor="_Toc106980684" w:history="1">
        <w:r w:rsidR="00DC53CA" w:rsidRPr="00674D6E">
          <w:rPr>
            <w:rStyle w:val="Hyperlink"/>
            <w:rFonts w:cs="Arial"/>
            <w:noProof/>
            <w:sz w:val="16"/>
            <w:szCs w:val="16"/>
          </w:rPr>
          <w:t>2.5. Purchase of Non-Returnable Gas Cylinders</w:t>
        </w:r>
        <w:r w:rsidR="00DC53CA" w:rsidRPr="00674D6E">
          <w:rPr>
            <w:noProof/>
            <w:webHidden/>
            <w:sz w:val="16"/>
            <w:szCs w:val="16"/>
          </w:rPr>
          <w:tab/>
        </w:r>
        <w:r w:rsidR="00DC53CA" w:rsidRPr="00674D6E">
          <w:rPr>
            <w:noProof/>
            <w:webHidden/>
            <w:sz w:val="16"/>
            <w:szCs w:val="16"/>
          </w:rPr>
          <w:fldChar w:fldCharType="begin"/>
        </w:r>
        <w:r w:rsidR="00DC53CA" w:rsidRPr="00674D6E">
          <w:rPr>
            <w:noProof/>
            <w:webHidden/>
            <w:sz w:val="16"/>
            <w:szCs w:val="16"/>
          </w:rPr>
          <w:instrText xml:space="preserve"> PAGEREF _Toc106980684 \h </w:instrText>
        </w:r>
        <w:r w:rsidR="00DC53CA" w:rsidRPr="00674D6E">
          <w:rPr>
            <w:noProof/>
            <w:webHidden/>
            <w:sz w:val="16"/>
            <w:szCs w:val="16"/>
          </w:rPr>
        </w:r>
        <w:r w:rsidR="00DC53CA" w:rsidRPr="00674D6E">
          <w:rPr>
            <w:noProof/>
            <w:webHidden/>
            <w:sz w:val="16"/>
            <w:szCs w:val="16"/>
          </w:rPr>
          <w:fldChar w:fldCharType="separate"/>
        </w:r>
        <w:r w:rsidR="00EA1915">
          <w:rPr>
            <w:noProof/>
            <w:webHidden/>
            <w:sz w:val="16"/>
            <w:szCs w:val="16"/>
          </w:rPr>
          <w:t>57</w:t>
        </w:r>
        <w:r w:rsidR="00DC53CA" w:rsidRPr="00674D6E">
          <w:rPr>
            <w:noProof/>
            <w:webHidden/>
            <w:sz w:val="16"/>
            <w:szCs w:val="16"/>
          </w:rPr>
          <w:fldChar w:fldCharType="end"/>
        </w:r>
      </w:hyperlink>
    </w:p>
    <w:p w14:paraId="7C6F26D4" w14:textId="374BE44C" w:rsidR="00DC53CA" w:rsidRPr="00674D6E" w:rsidRDefault="00000000">
      <w:pPr>
        <w:pStyle w:val="TOC3"/>
        <w:rPr>
          <w:rFonts w:eastAsiaTheme="minorEastAsia" w:cstheme="minorBidi"/>
          <w:noProof/>
          <w:spacing w:val="0"/>
          <w:sz w:val="18"/>
          <w:szCs w:val="18"/>
        </w:rPr>
      </w:pPr>
      <w:hyperlink w:anchor="_Toc106980685" w:history="1">
        <w:r w:rsidR="00DC53CA" w:rsidRPr="00674D6E">
          <w:rPr>
            <w:rStyle w:val="Hyperlink"/>
            <w:rFonts w:cs="Arial"/>
            <w:noProof/>
            <w:sz w:val="16"/>
            <w:szCs w:val="16"/>
          </w:rPr>
          <w:t>2.6. Purchase</w:t>
        </w:r>
        <w:r w:rsidR="00DC53CA" w:rsidRPr="00674D6E">
          <w:rPr>
            <w:rStyle w:val="Hyperlink"/>
            <w:noProof/>
            <w:sz w:val="16"/>
            <w:szCs w:val="16"/>
          </w:rPr>
          <w:t xml:space="preserve"> of Select Toxins</w:t>
        </w:r>
        <w:r w:rsidR="00DC53CA" w:rsidRPr="00674D6E">
          <w:rPr>
            <w:noProof/>
            <w:webHidden/>
            <w:sz w:val="16"/>
            <w:szCs w:val="16"/>
          </w:rPr>
          <w:tab/>
        </w:r>
        <w:r w:rsidR="00DC53CA" w:rsidRPr="00674D6E">
          <w:rPr>
            <w:noProof/>
            <w:webHidden/>
            <w:sz w:val="16"/>
            <w:szCs w:val="16"/>
          </w:rPr>
          <w:fldChar w:fldCharType="begin"/>
        </w:r>
        <w:r w:rsidR="00DC53CA" w:rsidRPr="00674D6E">
          <w:rPr>
            <w:noProof/>
            <w:webHidden/>
            <w:sz w:val="16"/>
            <w:szCs w:val="16"/>
          </w:rPr>
          <w:instrText xml:space="preserve"> PAGEREF _Toc106980685 \h </w:instrText>
        </w:r>
        <w:r w:rsidR="00DC53CA" w:rsidRPr="00674D6E">
          <w:rPr>
            <w:noProof/>
            <w:webHidden/>
            <w:sz w:val="16"/>
            <w:szCs w:val="16"/>
          </w:rPr>
        </w:r>
        <w:r w:rsidR="00DC53CA" w:rsidRPr="00674D6E">
          <w:rPr>
            <w:noProof/>
            <w:webHidden/>
            <w:sz w:val="16"/>
            <w:szCs w:val="16"/>
          </w:rPr>
          <w:fldChar w:fldCharType="separate"/>
        </w:r>
        <w:r w:rsidR="00EA1915">
          <w:rPr>
            <w:noProof/>
            <w:webHidden/>
            <w:sz w:val="16"/>
            <w:szCs w:val="16"/>
          </w:rPr>
          <w:t>57</w:t>
        </w:r>
        <w:r w:rsidR="00DC53CA" w:rsidRPr="00674D6E">
          <w:rPr>
            <w:noProof/>
            <w:webHidden/>
            <w:sz w:val="16"/>
            <w:szCs w:val="16"/>
          </w:rPr>
          <w:fldChar w:fldCharType="end"/>
        </w:r>
      </w:hyperlink>
    </w:p>
    <w:p w14:paraId="4F3181D5" w14:textId="6D44B8AA" w:rsidR="00DC53CA" w:rsidRPr="00674D6E" w:rsidRDefault="00000000">
      <w:pPr>
        <w:pStyle w:val="TOC2"/>
        <w:rPr>
          <w:rFonts w:eastAsiaTheme="minorEastAsia" w:cstheme="minorBidi"/>
          <w:b w:val="0"/>
          <w:bCs w:val="0"/>
          <w:spacing w:val="0"/>
        </w:rPr>
      </w:pPr>
      <w:hyperlink w:anchor="_Toc106980686" w:history="1">
        <w:r w:rsidR="00DC53CA" w:rsidRPr="00674D6E">
          <w:rPr>
            <w:rStyle w:val="Hyperlink"/>
            <w:sz w:val="14"/>
            <w:szCs w:val="14"/>
          </w:rPr>
          <w:t>3.  MEDICAL EVALUATION, EXAMINATION, SURVEILLANCE and FIRST AID KITS</w:t>
        </w:r>
        <w:r w:rsidR="00DC53CA" w:rsidRPr="00674D6E">
          <w:rPr>
            <w:webHidden/>
            <w:sz w:val="14"/>
            <w:szCs w:val="14"/>
          </w:rPr>
          <w:tab/>
        </w:r>
        <w:r w:rsidR="00DC53CA" w:rsidRPr="00674D6E">
          <w:rPr>
            <w:webHidden/>
            <w:sz w:val="14"/>
            <w:szCs w:val="14"/>
          </w:rPr>
          <w:fldChar w:fldCharType="begin"/>
        </w:r>
        <w:r w:rsidR="00DC53CA" w:rsidRPr="00674D6E">
          <w:rPr>
            <w:webHidden/>
            <w:sz w:val="14"/>
            <w:szCs w:val="14"/>
          </w:rPr>
          <w:instrText xml:space="preserve"> PAGEREF _Toc106980686 \h </w:instrText>
        </w:r>
        <w:r w:rsidR="00DC53CA" w:rsidRPr="00674D6E">
          <w:rPr>
            <w:webHidden/>
            <w:sz w:val="14"/>
            <w:szCs w:val="14"/>
          </w:rPr>
        </w:r>
        <w:r w:rsidR="00DC53CA" w:rsidRPr="00674D6E">
          <w:rPr>
            <w:webHidden/>
            <w:sz w:val="14"/>
            <w:szCs w:val="14"/>
          </w:rPr>
          <w:fldChar w:fldCharType="separate"/>
        </w:r>
        <w:r w:rsidR="00EA1915">
          <w:rPr>
            <w:webHidden/>
            <w:sz w:val="14"/>
            <w:szCs w:val="14"/>
          </w:rPr>
          <w:t>57</w:t>
        </w:r>
        <w:r w:rsidR="00DC53CA" w:rsidRPr="00674D6E">
          <w:rPr>
            <w:webHidden/>
            <w:sz w:val="14"/>
            <w:szCs w:val="14"/>
          </w:rPr>
          <w:fldChar w:fldCharType="end"/>
        </w:r>
      </w:hyperlink>
    </w:p>
    <w:p w14:paraId="394EBB18" w14:textId="43FCEEEA" w:rsidR="00DC53CA" w:rsidRPr="00674D6E" w:rsidRDefault="00000000">
      <w:pPr>
        <w:pStyle w:val="TOC3"/>
        <w:rPr>
          <w:rFonts w:eastAsiaTheme="minorEastAsia" w:cstheme="minorBidi"/>
          <w:noProof/>
          <w:spacing w:val="0"/>
          <w:sz w:val="18"/>
          <w:szCs w:val="18"/>
        </w:rPr>
      </w:pPr>
      <w:hyperlink w:anchor="_Toc106980687" w:history="1">
        <w:r w:rsidR="00DC53CA" w:rsidRPr="00674D6E">
          <w:rPr>
            <w:rStyle w:val="Hyperlink"/>
            <w:noProof/>
            <w:sz w:val="16"/>
            <w:szCs w:val="16"/>
          </w:rPr>
          <w:t>3.1.</w:t>
        </w:r>
        <w:r w:rsidR="00DC53CA" w:rsidRPr="00674D6E">
          <w:rPr>
            <w:rFonts w:eastAsiaTheme="minorEastAsia" w:cstheme="minorBidi"/>
            <w:noProof/>
            <w:spacing w:val="0"/>
            <w:sz w:val="18"/>
            <w:szCs w:val="18"/>
          </w:rPr>
          <w:tab/>
        </w:r>
        <w:r w:rsidR="00DC53CA" w:rsidRPr="004A3449">
          <w:rPr>
            <w:rStyle w:val="Hyperlink"/>
            <w:noProof/>
            <w:sz w:val="16"/>
            <w:szCs w:val="16"/>
            <w:highlight w:val="yellow"/>
          </w:rPr>
          <w:t>Medical Evaluation</w:t>
        </w:r>
        <w:r w:rsidR="00DC53CA" w:rsidRPr="00674D6E">
          <w:rPr>
            <w:noProof/>
            <w:webHidden/>
            <w:sz w:val="16"/>
            <w:szCs w:val="16"/>
          </w:rPr>
          <w:tab/>
        </w:r>
        <w:r w:rsidR="00DC53CA" w:rsidRPr="00674D6E">
          <w:rPr>
            <w:noProof/>
            <w:webHidden/>
            <w:sz w:val="16"/>
            <w:szCs w:val="16"/>
          </w:rPr>
          <w:fldChar w:fldCharType="begin"/>
        </w:r>
        <w:r w:rsidR="00DC53CA" w:rsidRPr="00674D6E">
          <w:rPr>
            <w:noProof/>
            <w:webHidden/>
            <w:sz w:val="16"/>
            <w:szCs w:val="16"/>
          </w:rPr>
          <w:instrText xml:space="preserve"> PAGEREF _Toc106980687 \h </w:instrText>
        </w:r>
        <w:r w:rsidR="00DC53CA" w:rsidRPr="00674D6E">
          <w:rPr>
            <w:noProof/>
            <w:webHidden/>
            <w:sz w:val="16"/>
            <w:szCs w:val="16"/>
          </w:rPr>
        </w:r>
        <w:r w:rsidR="00DC53CA" w:rsidRPr="00674D6E">
          <w:rPr>
            <w:noProof/>
            <w:webHidden/>
            <w:sz w:val="16"/>
            <w:szCs w:val="16"/>
          </w:rPr>
          <w:fldChar w:fldCharType="separate"/>
        </w:r>
        <w:r w:rsidR="00EA1915">
          <w:rPr>
            <w:noProof/>
            <w:webHidden/>
            <w:sz w:val="16"/>
            <w:szCs w:val="16"/>
          </w:rPr>
          <w:t>57</w:t>
        </w:r>
        <w:r w:rsidR="00DC53CA" w:rsidRPr="00674D6E">
          <w:rPr>
            <w:noProof/>
            <w:webHidden/>
            <w:sz w:val="16"/>
            <w:szCs w:val="16"/>
          </w:rPr>
          <w:fldChar w:fldCharType="end"/>
        </w:r>
      </w:hyperlink>
    </w:p>
    <w:p w14:paraId="1C6C6515" w14:textId="54B773D0" w:rsidR="00DC53CA" w:rsidRPr="00674D6E" w:rsidRDefault="00000000">
      <w:pPr>
        <w:pStyle w:val="TOC3"/>
        <w:rPr>
          <w:rFonts w:eastAsiaTheme="minorEastAsia" w:cstheme="minorBidi"/>
          <w:noProof/>
          <w:spacing w:val="0"/>
          <w:sz w:val="18"/>
          <w:szCs w:val="18"/>
        </w:rPr>
      </w:pPr>
      <w:hyperlink w:anchor="_Toc106980688" w:history="1">
        <w:r w:rsidR="00DC53CA" w:rsidRPr="00674D6E">
          <w:rPr>
            <w:rStyle w:val="Hyperlink"/>
            <w:noProof/>
            <w:sz w:val="16"/>
            <w:szCs w:val="16"/>
          </w:rPr>
          <w:t>3.2.</w:t>
        </w:r>
        <w:r w:rsidR="00DC53CA" w:rsidRPr="00674D6E">
          <w:rPr>
            <w:rFonts w:eastAsiaTheme="minorEastAsia" w:cstheme="minorBidi"/>
            <w:noProof/>
            <w:spacing w:val="0"/>
            <w:sz w:val="18"/>
            <w:szCs w:val="18"/>
          </w:rPr>
          <w:tab/>
        </w:r>
        <w:r w:rsidR="00DC53CA" w:rsidRPr="00674D6E">
          <w:rPr>
            <w:rStyle w:val="Hyperlink"/>
            <w:noProof/>
            <w:sz w:val="16"/>
            <w:szCs w:val="16"/>
          </w:rPr>
          <w:t>Medical Surveillance</w:t>
        </w:r>
        <w:r w:rsidR="00DC53CA" w:rsidRPr="00674D6E">
          <w:rPr>
            <w:noProof/>
            <w:webHidden/>
            <w:sz w:val="16"/>
            <w:szCs w:val="16"/>
          </w:rPr>
          <w:tab/>
        </w:r>
        <w:r w:rsidR="00DC53CA" w:rsidRPr="00674D6E">
          <w:rPr>
            <w:noProof/>
            <w:webHidden/>
            <w:sz w:val="16"/>
            <w:szCs w:val="16"/>
          </w:rPr>
          <w:fldChar w:fldCharType="begin"/>
        </w:r>
        <w:r w:rsidR="00DC53CA" w:rsidRPr="00674D6E">
          <w:rPr>
            <w:noProof/>
            <w:webHidden/>
            <w:sz w:val="16"/>
            <w:szCs w:val="16"/>
          </w:rPr>
          <w:instrText xml:space="preserve"> PAGEREF _Toc106980688 \h </w:instrText>
        </w:r>
        <w:r w:rsidR="00DC53CA" w:rsidRPr="00674D6E">
          <w:rPr>
            <w:noProof/>
            <w:webHidden/>
            <w:sz w:val="16"/>
            <w:szCs w:val="16"/>
          </w:rPr>
        </w:r>
        <w:r w:rsidR="00DC53CA" w:rsidRPr="00674D6E">
          <w:rPr>
            <w:noProof/>
            <w:webHidden/>
            <w:sz w:val="16"/>
            <w:szCs w:val="16"/>
          </w:rPr>
          <w:fldChar w:fldCharType="separate"/>
        </w:r>
        <w:r w:rsidR="00EA1915">
          <w:rPr>
            <w:noProof/>
            <w:webHidden/>
            <w:sz w:val="16"/>
            <w:szCs w:val="16"/>
          </w:rPr>
          <w:t>58</w:t>
        </w:r>
        <w:r w:rsidR="00DC53CA" w:rsidRPr="00674D6E">
          <w:rPr>
            <w:noProof/>
            <w:webHidden/>
            <w:sz w:val="16"/>
            <w:szCs w:val="16"/>
          </w:rPr>
          <w:fldChar w:fldCharType="end"/>
        </w:r>
      </w:hyperlink>
    </w:p>
    <w:p w14:paraId="056E968C" w14:textId="5E5A0586" w:rsidR="00DC53CA" w:rsidRPr="00674D6E" w:rsidRDefault="00000000">
      <w:pPr>
        <w:pStyle w:val="TOC3"/>
        <w:rPr>
          <w:rFonts w:eastAsiaTheme="minorEastAsia" w:cstheme="minorBidi"/>
          <w:noProof/>
          <w:spacing w:val="0"/>
          <w:sz w:val="18"/>
          <w:szCs w:val="18"/>
        </w:rPr>
      </w:pPr>
      <w:hyperlink w:anchor="_Toc106980689" w:history="1">
        <w:r w:rsidR="00DC53CA" w:rsidRPr="00674D6E">
          <w:rPr>
            <w:rStyle w:val="Hyperlink"/>
            <w:noProof/>
            <w:sz w:val="16"/>
            <w:szCs w:val="16"/>
          </w:rPr>
          <w:t>3.3. Researchers with Medical Conditions</w:t>
        </w:r>
        <w:r w:rsidR="00DC53CA" w:rsidRPr="00674D6E">
          <w:rPr>
            <w:noProof/>
            <w:webHidden/>
            <w:sz w:val="16"/>
            <w:szCs w:val="16"/>
          </w:rPr>
          <w:tab/>
        </w:r>
        <w:r w:rsidR="00DC53CA" w:rsidRPr="00674D6E">
          <w:rPr>
            <w:noProof/>
            <w:webHidden/>
            <w:sz w:val="16"/>
            <w:szCs w:val="16"/>
          </w:rPr>
          <w:fldChar w:fldCharType="begin"/>
        </w:r>
        <w:r w:rsidR="00DC53CA" w:rsidRPr="00674D6E">
          <w:rPr>
            <w:noProof/>
            <w:webHidden/>
            <w:sz w:val="16"/>
            <w:szCs w:val="16"/>
          </w:rPr>
          <w:instrText xml:space="preserve"> PAGEREF _Toc106980689 \h </w:instrText>
        </w:r>
        <w:r w:rsidR="00DC53CA" w:rsidRPr="00674D6E">
          <w:rPr>
            <w:noProof/>
            <w:webHidden/>
            <w:sz w:val="16"/>
            <w:szCs w:val="16"/>
          </w:rPr>
        </w:r>
        <w:r w:rsidR="00DC53CA" w:rsidRPr="00674D6E">
          <w:rPr>
            <w:noProof/>
            <w:webHidden/>
            <w:sz w:val="16"/>
            <w:szCs w:val="16"/>
          </w:rPr>
          <w:fldChar w:fldCharType="separate"/>
        </w:r>
        <w:r w:rsidR="00EA1915">
          <w:rPr>
            <w:noProof/>
            <w:webHidden/>
            <w:sz w:val="16"/>
            <w:szCs w:val="16"/>
          </w:rPr>
          <w:t>59</w:t>
        </w:r>
        <w:r w:rsidR="00DC53CA" w:rsidRPr="00674D6E">
          <w:rPr>
            <w:noProof/>
            <w:webHidden/>
            <w:sz w:val="16"/>
            <w:szCs w:val="16"/>
          </w:rPr>
          <w:fldChar w:fldCharType="end"/>
        </w:r>
      </w:hyperlink>
    </w:p>
    <w:p w14:paraId="7E922A02" w14:textId="5D095C16" w:rsidR="00DC53CA" w:rsidRPr="00674D6E" w:rsidRDefault="00000000">
      <w:pPr>
        <w:pStyle w:val="TOC3"/>
        <w:rPr>
          <w:rFonts w:eastAsiaTheme="minorEastAsia" w:cstheme="minorBidi"/>
          <w:noProof/>
          <w:spacing w:val="0"/>
          <w:sz w:val="18"/>
          <w:szCs w:val="18"/>
        </w:rPr>
      </w:pPr>
      <w:hyperlink w:anchor="_Toc106980690" w:history="1">
        <w:r w:rsidR="00DC53CA" w:rsidRPr="00674D6E">
          <w:rPr>
            <w:rStyle w:val="Hyperlink"/>
            <w:noProof/>
            <w:sz w:val="16"/>
            <w:szCs w:val="16"/>
          </w:rPr>
          <w:t xml:space="preserve">3.4 </w:t>
        </w:r>
        <w:r w:rsidR="00DC53CA" w:rsidRPr="004A3449">
          <w:rPr>
            <w:rStyle w:val="Hyperlink"/>
            <w:noProof/>
            <w:sz w:val="16"/>
            <w:szCs w:val="16"/>
            <w:highlight w:val="yellow"/>
          </w:rPr>
          <w:t>First Aid Kits and Specific Hazard First Aid</w:t>
        </w:r>
        <w:r w:rsidR="00DC53CA" w:rsidRPr="00674D6E">
          <w:rPr>
            <w:noProof/>
            <w:webHidden/>
            <w:sz w:val="16"/>
            <w:szCs w:val="16"/>
          </w:rPr>
          <w:tab/>
        </w:r>
        <w:r w:rsidR="00DC53CA" w:rsidRPr="00674D6E">
          <w:rPr>
            <w:noProof/>
            <w:webHidden/>
            <w:sz w:val="16"/>
            <w:szCs w:val="16"/>
          </w:rPr>
          <w:fldChar w:fldCharType="begin"/>
        </w:r>
        <w:r w:rsidR="00DC53CA" w:rsidRPr="00674D6E">
          <w:rPr>
            <w:noProof/>
            <w:webHidden/>
            <w:sz w:val="16"/>
            <w:szCs w:val="16"/>
          </w:rPr>
          <w:instrText xml:space="preserve"> PAGEREF _Toc106980690 \h </w:instrText>
        </w:r>
        <w:r w:rsidR="00DC53CA" w:rsidRPr="00674D6E">
          <w:rPr>
            <w:noProof/>
            <w:webHidden/>
            <w:sz w:val="16"/>
            <w:szCs w:val="16"/>
          </w:rPr>
        </w:r>
        <w:r w:rsidR="00DC53CA" w:rsidRPr="00674D6E">
          <w:rPr>
            <w:noProof/>
            <w:webHidden/>
            <w:sz w:val="16"/>
            <w:szCs w:val="16"/>
          </w:rPr>
          <w:fldChar w:fldCharType="separate"/>
        </w:r>
        <w:r w:rsidR="00EA1915">
          <w:rPr>
            <w:noProof/>
            <w:webHidden/>
            <w:sz w:val="16"/>
            <w:szCs w:val="16"/>
          </w:rPr>
          <w:t>59</w:t>
        </w:r>
        <w:r w:rsidR="00DC53CA" w:rsidRPr="00674D6E">
          <w:rPr>
            <w:noProof/>
            <w:webHidden/>
            <w:sz w:val="16"/>
            <w:szCs w:val="16"/>
          </w:rPr>
          <w:fldChar w:fldCharType="end"/>
        </w:r>
      </w:hyperlink>
    </w:p>
    <w:p w14:paraId="486294EC" w14:textId="5EC1A2FB" w:rsidR="00DC53CA" w:rsidRPr="00674D6E" w:rsidRDefault="00000000">
      <w:pPr>
        <w:pStyle w:val="TOC2"/>
        <w:rPr>
          <w:rFonts w:eastAsiaTheme="minorEastAsia" w:cstheme="minorBidi"/>
          <w:b w:val="0"/>
          <w:bCs w:val="0"/>
          <w:spacing w:val="0"/>
        </w:rPr>
      </w:pPr>
      <w:hyperlink w:anchor="_Toc106980691" w:history="1">
        <w:r w:rsidR="00DC53CA" w:rsidRPr="00674D6E">
          <w:rPr>
            <w:rStyle w:val="Hyperlink"/>
            <w:sz w:val="14"/>
            <w:szCs w:val="14"/>
          </w:rPr>
          <w:t>4.</w:t>
        </w:r>
        <w:r w:rsidR="00DC53CA" w:rsidRPr="00674D6E">
          <w:rPr>
            <w:rFonts w:eastAsiaTheme="minorEastAsia" w:cstheme="minorBidi"/>
            <w:b w:val="0"/>
            <w:bCs w:val="0"/>
            <w:spacing w:val="0"/>
          </w:rPr>
          <w:tab/>
        </w:r>
        <w:r w:rsidR="00DC53CA" w:rsidRPr="00674D6E">
          <w:rPr>
            <w:rStyle w:val="Hyperlink"/>
            <w:sz w:val="14"/>
            <w:szCs w:val="14"/>
          </w:rPr>
          <w:t>EXPOSURE ASSESSMENT (MONITORING &amp; REPORTING)</w:t>
        </w:r>
        <w:r w:rsidR="00DC53CA" w:rsidRPr="00674D6E">
          <w:rPr>
            <w:webHidden/>
            <w:sz w:val="14"/>
            <w:szCs w:val="14"/>
          </w:rPr>
          <w:tab/>
        </w:r>
        <w:r w:rsidR="00DC53CA" w:rsidRPr="00674D6E">
          <w:rPr>
            <w:webHidden/>
            <w:sz w:val="14"/>
            <w:szCs w:val="14"/>
          </w:rPr>
          <w:fldChar w:fldCharType="begin"/>
        </w:r>
        <w:r w:rsidR="00DC53CA" w:rsidRPr="00674D6E">
          <w:rPr>
            <w:webHidden/>
            <w:sz w:val="14"/>
            <w:szCs w:val="14"/>
          </w:rPr>
          <w:instrText xml:space="preserve"> PAGEREF _Toc106980691 \h </w:instrText>
        </w:r>
        <w:r w:rsidR="00DC53CA" w:rsidRPr="00674D6E">
          <w:rPr>
            <w:webHidden/>
            <w:sz w:val="14"/>
            <w:szCs w:val="14"/>
          </w:rPr>
        </w:r>
        <w:r w:rsidR="00DC53CA" w:rsidRPr="00674D6E">
          <w:rPr>
            <w:webHidden/>
            <w:sz w:val="14"/>
            <w:szCs w:val="14"/>
          </w:rPr>
          <w:fldChar w:fldCharType="separate"/>
        </w:r>
        <w:r w:rsidR="00EA1915">
          <w:rPr>
            <w:webHidden/>
            <w:sz w:val="14"/>
            <w:szCs w:val="14"/>
          </w:rPr>
          <w:t>60</w:t>
        </w:r>
        <w:r w:rsidR="00DC53CA" w:rsidRPr="00674D6E">
          <w:rPr>
            <w:webHidden/>
            <w:sz w:val="14"/>
            <w:szCs w:val="14"/>
          </w:rPr>
          <w:fldChar w:fldCharType="end"/>
        </w:r>
      </w:hyperlink>
    </w:p>
    <w:p w14:paraId="08F807DE" w14:textId="409093D9" w:rsidR="00DC53CA" w:rsidRPr="00674D6E" w:rsidRDefault="00000000">
      <w:pPr>
        <w:pStyle w:val="TOC3"/>
        <w:rPr>
          <w:rFonts w:eastAsiaTheme="minorEastAsia" w:cstheme="minorBidi"/>
          <w:noProof/>
          <w:spacing w:val="0"/>
          <w:sz w:val="18"/>
          <w:szCs w:val="18"/>
        </w:rPr>
      </w:pPr>
      <w:hyperlink w:anchor="_Toc106980692" w:history="1">
        <w:r w:rsidR="00DC53CA" w:rsidRPr="00674D6E">
          <w:rPr>
            <w:rStyle w:val="Hyperlink"/>
            <w:noProof/>
            <w:sz w:val="16"/>
            <w:szCs w:val="16"/>
          </w:rPr>
          <w:t>4.1.  Exposure Assessment</w:t>
        </w:r>
        <w:r w:rsidR="00DC53CA" w:rsidRPr="00674D6E">
          <w:rPr>
            <w:noProof/>
            <w:webHidden/>
            <w:sz w:val="16"/>
            <w:szCs w:val="16"/>
          </w:rPr>
          <w:tab/>
        </w:r>
        <w:r w:rsidR="00DC53CA" w:rsidRPr="00674D6E">
          <w:rPr>
            <w:noProof/>
            <w:webHidden/>
            <w:sz w:val="16"/>
            <w:szCs w:val="16"/>
          </w:rPr>
          <w:fldChar w:fldCharType="begin"/>
        </w:r>
        <w:r w:rsidR="00DC53CA" w:rsidRPr="00674D6E">
          <w:rPr>
            <w:noProof/>
            <w:webHidden/>
            <w:sz w:val="16"/>
            <w:szCs w:val="16"/>
          </w:rPr>
          <w:instrText xml:space="preserve"> PAGEREF _Toc106980692 \h </w:instrText>
        </w:r>
        <w:r w:rsidR="00DC53CA" w:rsidRPr="00674D6E">
          <w:rPr>
            <w:noProof/>
            <w:webHidden/>
            <w:sz w:val="16"/>
            <w:szCs w:val="16"/>
          </w:rPr>
        </w:r>
        <w:r w:rsidR="00DC53CA" w:rsidRPr="00674D6E">
          <w:rPr>
            <w:noProof/>
            <w:webHidden/>
            <w:sz w:val="16"/>
            <w:szCs w:val="16"/>
          </w:rPr>
          <w:fldChar w:fldCharType="separate"/>
        </w:r>
        <w:r w:rsidR="00EA1915">
          <w:rPr>
            <w:noProof/>
            <w:webHidden/>
            <w:sz w:val="16"/>
            <w:szCs w:val="16"/>
          </w:rPr>
          <w:t>60</w:t>
        </w:r>
        <w:r w:rsidR="00DC53CA" w:rsidRPr="00674D6E">
          <w:rPr>
            <w:noProof/>
            <w:webHidden/>
            <w:sz w:val="16"/>
            <w:szCs w:val="16"/>
          </w:rPr>
          <w:fldChar w:fldCharType="end"/>
        </w:r>
      </w:hyperlink>
    </w:p>
    <w:p w14:paraId="2E5272DE" w14:textId="4B51301F" w:rsidR="00DC53CA" w:rsidRPr="00674D6E" w:rsidRDefault="00000000">
      <w:pPr>
        <w:pStyle w:val="TOC2"/>
        <w:rPr>
          <w:rFonts w:eastAsiaTheme="minorEastAsia" w:cstheme="minorBidi"/>
          <w:b w:val="0"/>
          <w:bCs w:val="0"/>
          <w:spacing w:val="0"/>
        </w:rPr>
      </w:pPr>
      <w:hyperlink w:anchor="_Toc106980693" w:history="1">
        <w:r w:rsidR="00DC53CA" w:rsidRPr="00674D6E">
          <w:rPr>
            <w:rStyle w:val="Hyperlink"/>
            <w:sz w:val="14"/>
            <w:szCs w:val="14"/>
          </w:rPr>
          <w:t>5.</w:t>
        </w:r>
        <w:r w:rsidR="00DC53CA" w:rsidRPr="00674D6E">
          <w:rPr>
            <w:rFonts w:eastAsiaTheme="minorEastAsia" w:cstheme="minorBidi"/>
            <w:b w:val="0"/>
            <w:bCs w:val="0"/>
            <w:spacing w:val="0"/>
          </w:rPr>
          <w:tab/>
        </w:r>
        <w:r w:rsidR="00DC53CA" w:rsidRPr="00674D6E">
          <w:rPr>
            <w:rStyle w:val="Hyperlink"/>
            <w:sz w:val="14"/>
            <w:szCs w:val="14"/>
          </w:rPr>
          <w:t>RECORDKEEPING</w:t>
        </w:r>
        <w:r w:rsidR="00DC53CA" w:rsidRPr="00674D6E">
          <w:rPr>
            <w:webHidden/>
            <w:sz w:val="14"/>
            <w:szCs w:val="14"/>
          </w:rPr>
          <w:tab/>
        </w:r>
        <w:r w:rsidR="00DC53CA" w:rsidRPr="00674D6E">
          <w:rPr>
            <w:webHidden/>
            <w:sz w:val="14"/>
            <w:szCs w:val="14"/>
          </w:rPr>
          <w:fldChar w:fldCharType="begin"/>
        </w:r>
        <w:r w:rsidR="00DC53CA" w:rsidRPr="00674D6E">
          <w:rPr>
            <w:webHidden/>
            <w:sz w:val="14"/>
            <w:szCs w:val="14"/>
          </w:rPr>
          <w:instrText xml:space="preserve"> PAGEREF _Toc106980693 \h </w:instrText>
        </w:r>
        <w:r w:rsidR="00DC53CA" w:rsidRPr="00674D6E">
          <w:rPr>
            <w:webHidden/>
            <w:sz w:val="14"/>
            <w:szCs w:val="14"/>
          </w:rPr>
        </w:r>
        <w:r w:rsidR="00DC53CA" w:rsidRPr="00674D6E">
          <w:rPr>
            <w:webHidden/>
            <w:sz w:val="14"/>
            <w:szCs w:val="14"/>
          </w:rPr>
          <w:fldChar w:fldCharType="separate"/>
        </w:r>
        <w:r w:rsidR="00EA1915">
          <w:rPr>
            <w:webHidden/>
            <w:sz w:val="14"/>
            <w:szCs w:val="14"/>
          </w:rPr>
          <w:t>60</w:t>
        </w:r>
        <w:r w:rsidR="00DC53CA" w:rsidRPr="00674D6E">
          <w:rPr>
            <w:webHidden/>
            <w:sz w:val="14"/>
            <w:szCs w:val="14"/>
          </w:rPr>
          <w:fldChar w:fldCharType="end"/>
        </w:r>
      </w:hyperlink>
    </w:p>
    <w:p w14:paraId="2C0D705D" w14:textId="64F46544" w:rsidR="00DC53CA" w:rsidRPr="00674D6E" w:rsidRDefault="00000000">
      <w:pPr>
        <w:pStyle w:val="TOC3"/>
        <w:rPr>
          <w:rFonts w:eastAsiaTheme="minorEastAsia" w:cstheme="minorBidi"/>
          <w:noProof/>
          <w:spacing w:val="0"/>
          <w:sz w:val="18"/>
          <w:szCs w:val="18"/>
        </w:rPr>
      </w:pPr>
      <w:hyperlink w:anchor="_Toc106980694" w:history="1">
        <w:r w:rsidR="00DC53CA" w:rsidRPr="00674D6E">
          <w:rPr>
            <w:rStyle w:val="Hyperlink"/>
            <w:noProof/>
            <w:sz w:val="16"/>
            <w:szCs w:val="16"/>
          </w:rPr>
          <w:t>5.1.</w:t>
        </w:r>
        <w:r w:rsidR="00DC53CA" w:rsidRPr="00674D6E">
          <w:rPr>
            <w:rFonts w:eastAsiaTheme="minorEastAsia" w:cstheme="minorBidi"/>
            <w:noProof/>
            <w:spacing w:val="0"/>
            <w:sz w:val="18"/>
            <w:szCs w:val="18"/>
          </w:rPr>
          <w:tab/>
        </w:r>
        <w:r w:rsidR="00DC53CA" w:rsidRPr="00674D6E">
          <w:rPr>
            <w:rStyle w:val="Hyperlink"/>
            <w:noProof/>
            <w:sz w:val="16"/>
            <w:szCs w:val="16"/>
          </w:rPr>
          <w:t>Exposure Assessment</w:t>
        </w:r>
        <w:r w:rsidR="00DC53CA" w:rsidRPr="00674D6E">
          <w:rPr>
            <w:noProof/>
            <w:webHidden/>
            <w:sz w:val="16"/>
            <w:szCs w:val="16"/>
          </w:rPr>
          <w:tab/>
        </w:r>
        <w:r w:rsidR="00DC53CA" w:rsidRPr="00674D6E">
          <w:rPr>
            <w:noProof/>
            <w:webHidden/>
            <w:sz w:val="16"/>
            <w:szCs w:val="16"/>
          </w:rPr>
          <w:fldChar w:fldCharType="begin"/>
        </w:r>
        <w:r w:rsidR="00DC53CA" w:rsidRPr="00674D6E">
          <w:rPr>
            <w:noProof/>
            <w:webHidden/>
            <w:sz w:val="16"/>
            <w:szCs w:val="16"/>
          </w:rPr>
          <w:instrText xml:space="preserve"> PAGEREF _Toc106980694 \h </w:instrText>
        </w:r>
        <w:r w:rsidR="00DC53CA" w:rsidRPr="00674D6E">
          <w:rPr>
            <w:noProof/>
            <w:webHidden/>
            <w:sz w:val="16"/>
            <w:szCs w:val="16"/>
          </w:rPr>
        </w:r>
        <w:r w:rsidR="00DC53CA" w:rsidRPr="00674D6E">
          <w:rPr>
            <w:noProof/>
            <w:webHidden/>
            <w:sz w:val="16"/>
            <w:szCs w:val="16"/>
          </w:rPr>
          <w:fldChar w:fldCharType="separate"/>
        </w:r>
        <w:r w:rsidR="00EA1915">
          <w:rPr>
            <w:noProof/>
            <w:webHidden/>
            <w:sz w:val="16"/>
            <w:szCs w:val="16"/>
          </w:rPr>
          <w:t>60</w:t>
        </w:r>
        <w:r w:rsidR="00DC53CA" w:rsidRPr="00674D6E">
          <w:rPr>
            <w:noProof/>
            <w:webHidden/>
            <w:sz w:val="16"/>
            <w:szCs w:val="16"/>
          </w:rPr>
          <w:fldChar w:fldCharType="end"/>
        </w:r>
      </w:hyperlink>
    </w:p>
    <w:p w14:paraId="1A9C5EBA" w14:textId="5C68BFB6" w:rsidR="00DC53CA" w:rsidRPr="00674D6E" w:rsidRDefault="00000000">
      <w:pPr>
        <w:pStyle w:val="TOC3"/>
        <w:rPr>
          <w:rFonts w:eastAsiaTheme="minorEastAsia" w:cstheme="minorBidi"/>
          <w:noProof/>
          <w:spacing w:val="0"/>
          <w:sz w:val="18"/>
          <w:szCs w:val="18"/>
        </w:rPr>
      </w:pPr>
      <w:hyperlink w:anchor="_Toc106980695" w:history="1">
        <w:r w:rsidR="00DC53CA" w:rsidRPr="00674D6E">
          <w:rPr>
            <w:rStyle w:val="Hyperlink"/>
            <w:noProof/>
            <w:sz w:val="16"/>
            <w:szCs w:val="16"/>
          </w:rPr>
          <w:t>5.2.</w:t>
        </w:r>
        <w:r w:rsidR="00DC53CA" w:rsidRPr="00674D6E">
          <w:rPr>
            <w:rFonts w:eastAsiaTheme="minorEastAsia" w:cstheme="minorBidi"/>
            <w:noProof/>
            <w:spacing w:val="0"/>
            <w:sz w:val="18"/>
            <w:szCs w:val="18"/>
          </w:rPr>
          <w:tab/>
        </w:r>
        <w:r w:rsidR="00DC53CA" w:rsidRPr="00674D6E">
          <w:rPr>
            <w:rStyle w:val="Hyperlink"/>
            <w:noProof/>
            <w:sz w:val="16"/>
            <w:szCs w:val="16"/>
          </w:rPr>
          <w:t>Medical Consultation and Examination</w:t>
        </w:r>
        <w:r w:rsidR="00DC53CA" w:rsidRPr="00674D6E">
          <w:rPr>
            <w:noProof/>
            <w:webHidden/>
            <w:sz w:val="16"/>
            <w:szCs w:val="16"/>
          </w:rPr>
          <w:tab/>
        </w:r>
        <w:r w:rsidR="00DC53CA" w:rsidRPr="00674D6E">
          <w:rPr>
            <w:noProof/>
            <w:webHidden/>
            <w:sz w:val="16"/>
            <w:szCs w:val="16"/>
          </w:rPr>
          <w:fldChar w:fldCharType="begin"/>
        </w:r>
        <w:r w:rsidR="00DC53CA" w:rsidRPr="00674D6E">
          <w:rPr>
            <w:noProof/>
            <w:webHidden/>
            <w:sz w:val="16"/>
            <w:szCs w:val="16"/>
          </w:rPr>
          <w:instrText xml:space="preserve"> PAGEREF _Toc106980695 \h </w:instrText>
        </w:r>
        <w:r w:rsidR="00DC53CA" w:rsidRPr="00674D6E">
          <w:rPr>
            <w:noProof/>
            <w:webHidden/>
            <w:sz w:val="16"/>
            <w:szCs w:val="16"/>
          </w:rPr>
        </w:r>
        <w:r w:rsidR="00DC53CA" w:rsidRPr="00674D6E">
          <w:rPr>
            <w:noProof/>
            <w:webHidden/>
            <w:sz w:val="16"/>
            <w:szCs w:val="16"/>
          </w:rPr>
          <w:fldChar w:fldCharType="separate"/>
        </w:r>
        <w:r w:rsidR="00EA1915">
          <w:rPr>
            <w:noProof/>
            <w:webHidden/>
            <w:sz w:val="16"/>
            <w:szCs w:val="16"/>
          </w:rPr>
          <w:t>60</w:t>
        </w:r>
        <w:r w:rsidR="00DC53CA" w:rsidRPr="00674D6E">
          <w:rPr>
            <w:noProof/>
            <w:webHidden/>
            <w:sz w:val="16"/>
            <w:szCs w:val="16"/>
          </w:rPr>
          <w:fldChar w:fldCharType="end"/>
        </w:r>
      </w:hyperlink>
    </w:p>
    <w:p w14:paraId="7BEACF39" w14:textId="0CBBD785" w:rsidR="00DC53CA" w:rsidRPr="00674D6E" w:rsidRDefault="00000000">
      <w:pPr>
        <w:pStyle w:val="TOC3"/>
        <w:rPr>
          <w:rFonts w:eastAsiaTheme="minorEastAsia" w:cstheme="minorBidi"/>
          <w:noProof/>
          <w:spacing w:val="0"/>
          <w:sz w:val="18"/>
          <w:szCs w:val="18"/>
        </w:rPr>
      </w:pPr>
      <w:hyperlink w:anchor="_Toc106980696" w:history="1">
        <w:r w:rsidR="00DC53CA" w:rsidRPr="00674D6E">
          <w:rPr>
            <w:rStyle w:val="Hyperlink"/>
            <w:noProof/>
            <w:sz w:val="16"/>
            <w:szCs w:val="16"/>
          </w:rPr>
          <w:t>5.3.</w:t>
        </w:r>
        <w:r w:rsidR="00DC53CA" w:rsidRPr="00674D6E">
          <w:rPr>
            <w:rFonts w:eastAsiaTheme="minorEastAsia" w:cstheme="minorBidi"/>
            <w:noProof/>
            <w:spacing w:val="0"/>
            <w:sz w:val="18"/>
            <w:szCs w:val="18"/>
          </w:rPr>
          <w:tab/>
        </w:r>
        <w:r w:rsidR="00DC53CA" w:rsidRPr="00674D6E">
          <w:rPr>
            <w:rStyle w:val="Hyperlink"/>
            <w:noProof/>
            <w:sz w:val="16"/>
            <w:szCs w:val="16"/>
          </w:rPr>
          <w:t>Training</w:t>
        </w:r>
        <w:r w:rsidR="00DC53CA" w:rsidRPr="00674D6E">
          <w:rPr>
            <w:noProof/>
            <w:webHidden/>
            <w:sz w:val="16"/>
            <w:szCs w:val="16"/>
          </w:rPr>
          <w:tab/>
        </w:r>
        <w:r w:rsidR="00DC53CA" w:rsidRPr="00674D6E">
          <w:rPr>
            <w:noProof/>
            <w:webHidden/>
            <w:sz w:val="16"/>
            <w:szCs w:val="16"/>
          </w:rPr>
          <w:fldChar w:fldCharType="begin"/>
        </w:r>
        <w:r w:rsidR="00DC53CA" w:rsidRPr="00674D6E">
          <w:rPr>
            <w:noProof/>
            <w:webHidden/>
            <w:sz w:val="16"/>
            <w:szCs w:val="16"/>
          </w:rPr>
          <w:instrText xml:space="preserve"> PAGEREF _Toc106980696 \h </w:instrText>
        </w:r>
        <w:r w:rsidR="00DC53CA" w:rsidRPr="00674D6E">
          <w:rPr>
            <w:noProof/>
            <w:webHidden/>
            <w:sz w:val="16"/>
            <w:szCs w:val="16"/>
          </w:rPr>
        </w:r>
        <w:r w:rsidR="00DC53CA" w:rsidRPr="00674D6E">
          <w:rPr>
            <w:noProof/>
            <w:webHidden/>
            <w:sz w:val="16"/>
            <w:szCs w:val="16"/>
          </w:rPr>
          <w:fldChar w:fldCharType="separate"/>
        </w:r>
        <w:r w:rsidR="00EA1915">
          <w:rPr>
            <w:noProof/>
            <w:webHidden/>
            <w:sz w:val="16"/>
            <w:szCs w:val="16"/>
          </w:rPr>
          <w:t>61</w:t>
        </w:r>
        <w:r w:rsidR="00DC53CA" w:rsidRPr="00674D6E">
          <w:rPr>
            <w:noProof/>
            <w:webHidden/>
            <w:sz w:val="16"/>
            <w:szCs w:val="16"/>
          </w:rPr>
          <w:fldChar w:fldCharType="end"/>
        </w:r>
      </w:hyperlink>
    </w:p>
    <w:p w14:paraId="7A1CACBF" w14:textId="46EE46A1" w:rsidR="00DC53CA" w:rsidRPr="00674D6E" w:rsidRDefault="00000000">
      <w:pPr>
        <w:pStyle w:val="TOC3"/>
        <w:rPr>
          <w:rFonts w:eastAsiaTheme="minorEastAsia" w:cstheme="minorBidi"/>
          <w:noProof/>
          <w:spacing w:val="0"/>
          <w:sz w:val="18"/>
          <w:szCs w:val="18"/>
        </w:rPr>
      </w:pPr>
      <w:hyperlink w:anchor="_Toc106980697" w:history="1">
        <w:r w:rsidR="00DC53CA" w:rsidRPr="00674D6E">
          <w:rPr>
            <w:rStyle w:val="Hyperlink"/>
            <w:noProof/>
            <w:sz w:val="16"/>
            <w:szCs w:val="16"/>
          </w:rPr>
          <w:t>5.4.</w:t>
        </w:r>
        <w:r w:rsidR="00DC53CA" w:rsidRPr="00674D6E">
          <w:rPr>
            <w:rFonts w:eastAsiaTheme="minorEastAsia" w:cstheme="minorBidi"/>
            <w:noProof/>
            <w:spacing w:val="0"/>
            <w:sz w:val="18"/>
            <w:szCs w:val="18"/>
          </w:rPr>
          <w:tab/>
        </w:r>
        <w:r w:rsidR="00DC53CA" w:rsidRPr="00674D6E">
          <w:rPr>
            <w:rStyle w:val="Hyperlink"/>
            <w:noProof/>
            <w:sz w:val="16"/>
            <w:szCs w:val="16"/>
          </w:rPr>
          <w:t>Fume Hood Monitoring</w:t>
        </w:r>
        <w:r w:rsidR="00DC53CA" w:rsidRPr="00674D6E">
          <w:rPr>
            <w:noProof/>
            <w:webHidden/>
            <w:sz w:val="16"/>
            <w:szCs w:val="16"/>
          </w:rPr>
          <w:tab/>
        </w:r>
        <w:r w:rsidR="00DC53CA" w:rsidRPr="00674D6E">
          <w:rPr>
            <w:noProof/>
            <w:webHidden/>
            <w:sz w:val="16"/>
            <w:szCs w:val="16"/>
          </w:rPr>
          <w:fldChar w:fldCharType="begin"/>
        </w:r>
        <w:r w:rsidR="00DC53CA" w:rsidRPr="00674D6E">
          <w:rPr>
            <w:noProof/>
            <w:webHidden/>
            <w:sz w:val="16"/>
            <w:szCs w:val="16"/>
          </w:rPr>
          <w:instrText xml:space="preserve"> PAGEREF _Toc106980697 \h </w:instrText>
        </w:r>
        <w:r w:rsidR="00DC53CA" w:rsidRPr="00674D6E">
          <w:rPr>
            <w:noProof/>
            <w:webHidden/>
            <w:sz w:val="16"/>
            <w:szCs w:val="16"/>
          </w:rPr>
        </w:r>
        <w:r w:rsidR="00DC53CA" w:rsidRPr="00674D6E">
          <w:rPr>
            <w:noProof/>
            <w:webHidden/>
            <w:sz w:val="16"/>
            <w:szCs w:val="16"/>
          </w:rPr>
          <w:fldChar w:fldCharType="separate"/>
        </w:r>
        <w:r w:rsidR="00EA1915">
          <w:rPr>
            <w:noProof/>
            <w:webHidden/>
            <w:sz w:val="16"/>
            <w:szCs w:val="16"/>
          </w:rPr>
          <w:t>61</w:t>
        </w:r>
        <w:r w:rsidR="00DC53CA" w:rsidRPr="00674D6E">
          <w:rPr>
            <w:noProof/>
            <w:webHidden/>
            <w:sz w:val="16"/>
            <w:szCs w:val="16"/>
          </w:rPr>
          <w:fldChar w:fldCharType="end"/>
        </w:r>
      </w:hyperlink>
    </w:p>
    <w:p w14:paraId="391C2315" w14:textId="0F14EA93" w:rsidR="00DC53CA" w:rsidRPr="00674D6E" w:rsidRDefault="00000000">
      <w:pPr>
        <w:pStyle w:val="TOC3"/>
        <w:rPr>
          <w:rFonts w:eastAsiaTheme="minorEastAsia" w:cstheme="minorBidi"/>
          <w:noProof/>
          <w:spacing w:val="0"/>
          <w:sz w:val="18"/>
          <w:szCs w:val="18"/>
        </w:rPr>
      </w:pPr>
      <w:hyperlink w:anchor="_Toc106980698" w:history="1">
        <w:r w:rsidR="00DC53CA" w:rsidRPr="00674D6E">
          <w:rPr>
            <w:rStyle w:val="Hyperlink"/>
            <w:noProof/>
            <w:sz w:val="16"/>
            <w:szCs w:val="16"/>
          </w:rPr>
          <w:t>5.5.</w:t>
        </w:r>
        <w:r w:rsidR="00DC53CA" w:rsidRPr="00674D6E">
          <w:rPr>
            <w:rFonts w:eastAsiaTheme="minorEastAsia" w:cstheme="minorBidi"/>
            <w:noProof/>
            <w:spacing w:val="0"/>
            <w:sz w:val="18"/>
            <w:szCs w:val="18"/>
          </w:rPr>
          <w:tab/>
        </w:r>
        <w:r w:rsidR="00DC53CA" w:rsidRPr="00674D6E">
          <w:rPr>
            <w:rStyle w:val="Hyperlink"/>
            <w:noProof/>
            <w:sz w:val="16"/>
            <w:szCs w:val="16"/>
          </w:rPr>
          <w:t>Inspection Reports</w:t>
        </w:r>
        <w:r w:rsidR="00DC53CA" w:rsidRPr="00674D6E">
          <w:rPr>
            <w:noProof/>
            <w:webHidden/>
            <w:sz w:val="16"/>
            <w:szCs w:val="16"/>
          </w:rPr>
          <w:tab/>
        </w:r>
        <w:r w:rsidR="00DC53CA" w:rsidRPr="00674D6E">
          <w:rPr>
            <w:noProof/>
            <w:webHidden/>
            <w:sz w:val="16"/>
            <w:szCs w:val="16"/>
          </w:rPr>
          <w:fldChar w:fldCharType="begin"/>
        </w:r>
        <w:r w:rsidR="00DC53CA" w:rsidRPr="00674D6E">
          <w:rPr>
            <w:noProof/>
            <w:webHidden/>
            <w:sz w:val="16"/>
            <w:szCs w:val="16"/>
          </w:rPr>
          <w:instrText xml:space="preserve"> PAGEREF _Toc106980698 \h </w:instrText>
        </w:r>
        <w:r w:rsidR="00DC53CA" w:rsidRPr="00674D6E">
          <w:rPr>
            <w:noProof/>
            <w:webHidden/>
            <w:sz w:val="16"/>
            <w:szCs w:val="16"/>
          </w:rPr>
        </w:r>
        <w:r w:rsidR="00DC53CA" w:rsidRPr="00674D6E">
          <w:rPr>
            <w:noProof/>
            <w:webHidden/>
            <w:sz w:val="16"/>
            <w:szCs w:val="16"/>
          </w:rPr>
          <w:fldChar w:fldCharType="separate"/>
        </w:r>
        <w:r w:rsidR="00EA1915">
          <w:rPr>
            <w:noProof/>
            <w:webHidden/>
            <w:sz w:val="16"/>
            <w:szCs w:val="16"/>
          </w:rPr>
          <w:t>61</w:t>
        </w:r>
        <w:r w:rsidR="00DC53CA" w:rsidRPr="00674D6E">
          <w:rPr>
            <w:noProof/>
            <w:webHidden/>
            <w:sz w:val="16"/>
            <w:szCs w:val="16"/>
          </w:rPr>
          <w:fldChar w:fldCharType="end"/>
        </w:r>
      </w:hyperlink>
    </w:p>
    <w:p w14:paraId="077AB4AC" w14:textId="4A24983E" w:rsidR="00DC53CA" w:rsidRPr="005E4CB5" w:rsidRDefault="00000000">
      <w:pPr>
        <w:pStyle w:val="TOC3"/>
        <w:rPr>
          <w:rFonts w:eastAsiaTheme="minorEastAsia" w:cstheme="minorBidi"/>
          <w:noProof/>
          <w:spacing w:val="0"/>
          <w:sz w:val="18"/>
          <w:szCs w:val="18"/>
        </w:rPr>
      </w:pPr>
      <w:hyperlink w:anchor="_Toc106980699" w:history="1">
        <w:r w:rsidR="00DC53CA" w:rsidRPr="005E4CB5">
          <w:rPr>
            <w:rStyle w:val="Hyperlink"/>
            <w:noProof/>
            <w:sz w:val="16"/>
            <w:szCs w:val="16"/>
          </w:rPr>
          <w:t>5.6.</w:t>
        </w:r>
        <w:r w:rsidR="00DC53CA" w:rsidRPr="005E4CB5">
          <w:rPr>
            <w:rFonts w:eastAsiaTheme="minorEastAsia" w:cstheme="minorBidi"/>
            <w:noProof/>
            <w:spacing w:val="0"/>
            <w:sz w:val="18"/>
            <w:szCs w:val="18"/>
          </w:rPr>
          <w:tab/>
        </w:r>
        <w:r w:rsidR="00DC53CA" w:rsidRPr="005E4CB5">
          <w:rPr>
            <w:rStyle w:val="Hyperlink"/>
            <w:noProof/>
            <w:sz w:val="16"/>
            <w:szCs w:val="16"/>
          </w:rPr>
          <w:t>Lab Specific Policies and SOPs</w:t>
        </w:r>
        <w:r w:rsidR="00DC53CA" w:rsidRPr="005E4CB5">
          <w:rPr>
            <w:noProof/>
            <w:webHidden/>
            <w:sz w:val="16"/>
            <w:szCs w:val="16"/>
          </w:rPr>
          <w:tab/>
        </w:r>
        <w:r w:rsidR="00DC53CA" w:rsidRPr="005E4CB5">
          <w:rPr>
            <w:noProof/>
            <w:webHidden/>
            <w:sz w:val="16"/>
            <w:szCs w:val="16"/>
          </w:rPr>
          <w:fldChar w:fldCharType="begin"/>
        </w:r>
        <w:r w:rsidR="00DC53CA" w:rsidRPr="005E4CB5">
          <w:rPr>
            <w:noProof/>
            <w:webHidden/>
            <w:sz w:val="16"/>
            <w:szCs w:val="16"/>
          </w:rPr>
          <w:instrText xml:space="preserve"> PAGEREF _Toc106980699 \h </w:instrText>
        </w:r>
        <w:r w:rsidR="00DC53CA" w:rsidRPr="005E4CB5">
          <w:rPr>
            <w:noProof/>
            <w:webHidden/>
            <w:sz w:val="16"/>
            <w:szCs w:val="16"/>
          </w:rPr>
        </w:r>
        <w:r w:rsidR="00DC53CA" w:rsidRPr="005E4CB5">
          <w:rPr>
            <w:noProof/>
            <w:webHidden/>
            <w:sz w:val="16"/>
            <w:szCs w:val="16"/>
          </w:rPr>
          <w:fldChar w:fldCharType="separate"/>
        </w:r>
        <w:r w:rsidR="00EA1915" w:rsidRPr="005E4CB5">
          <w:rPr>
            <w:noProof/>
            <w:webHidden/>
            <w:sz w:val="16"/>
            <w:szCs w:val="16"/>
          </w:rPr>
          <w:t>61</w:t>
        </w:r>
        <w:r w:rsidR="00DC53CA" w:rsidRPr="005E4CB5">
          <w:rPr>
            <w:noProof/>
            <w:webHidden/>
            <w:sz w:val="16"/>
            <w:szCs w:val="16"/>
          </w:rPr>
          <w:fldChar w:fldCharType="end"/>
        </w:r>
      </w:hyperlink>
    </w:p>
    <w:p w14:paraId="0971EE60" w14:textId="2CEAD24C" w:rsidR="00DC53CA" w:rsidRPr="005E4CB5" w:rsidRDefault="00000000">
      <w:pPr>
        <w:pStyle w:val="TOC2"/>
        <w:rPr>
          <w:rFonts w:eastAsiaTheme="minorEastAsia" w:cstheme="minorBidi"/>
          <w:b w:val="0"/>
          <w:bCs w:val="0"/>
          <w:spacing w:val="0"/>
        </w:rPr>
      </w:pPr>
      <w:hyperlink w:anchor="_Toc106980700" w:history="1">
        <w:r w:rsidR="00DC53CA" w:rsidRPr="005E4CB5">
          <w:rPr>
            <w:rStyle w:val="Hyperlink"/>
            <w:sz w:val="14"/>
            <w:szCs w:val="14"/>
          </w:rPr>
          <w:t>6.</w:t>
        </w:r>
        <w:r w:rsidR="00DC53CA" w:rsidRPr="005E4CB5">
          <w:rPr>
            <w:rFonts w:eastAsiaTheme="minorEastAsia" w:cstheme="minorBidi"/>
            <w:b w:val="0"/>
            <w:bCs w:val="0"/>
            <w:spacing w:val="0"/>
          </w:rPr>
          <w:tab/>
        </w:r>
        <w:r w:rsidR="00DC53CA" w:rsidRPr="005E4CB5">
          <w:rPr>
            <w:rStyle w:val="Hyperlink"/>
            <w:sz w:val="14"/>
            <w:szCs w:val="14"/>
          </w:rPr>
          <w:t>LABORATORY INSPECTIONS AND AUDITS, COMPLIANCE AND ENFORCEMENT</w:t>
        </w:r>
        <w:r w:rsidR="00DC53CA" w:rsidRPr="005E4CB5">
          <w:rPr>
            <w:webHidden/>
            <w:sz w:val="14"/>
            <w:szCs w:val="14"/>
          </w:rPr>
          <w:tab/>
        </w:r>
        <w:r w:rsidR="00DC53CA" w:rsidRPr="005E4CB5">
          <w:rPr>
            <w:webHidden/>
            <w:sz w:val="14"/>
            <w:szCs w:val="14"/>
          </w:rPr>
          <w:fldChar w:fldCharType="begin"/>
        </w:r>
        <w:r w:rsidR="00DC53CA" w:rsidRPr="005E4CB5">
          <w:rPr>
            <w:webHidden/>
            <w:sz w:val="14"/>
            <w:szCs w:val="14"/>
          </w:rPr>
          <w:instrText xml:space="preserve"> PAGEREF _Toc106980700 \h </w:instrText>
        </w:r>
        <w:r w:rsidR="00DC53CA" w:rsidRPr="005E4CB5">
          <w:rPr>
            <w:webHidden/>
            <w:sz w:val="14"/>
            <w:szCs w:val="14"/>
          </w:rPr>
        </w:r>
        <w:r w:rsidR="00DC53CA" w:rsidRPr="005E4CB5">
          <w:rPr>
            <w:webHidden/>
            <w:sz w:val="14"/>
            <w:szCs w:val="14"/>
          </w:rPr>
          <w:fldChar w:fldCharType="separate"/>
        </w:r>
        <w:r w:rsidR="00EA1915" w:rsidRPr="005E4CB5">
          <w:rPr>
            <w:webHidden/>
            <w:sz w:val="14"/>
            <w:szCs w:val="14"/>
          </w:rPr>
          <w:t>61</w:t>
        </w:r>
        <w:r w:rsidR="00DC53CA" w:rsidRPr="005E4CB5">
          <w:rPr>
            <w:webHidden/>
            <w:sz w:val="14"/>
            <w:szCs w:val="14"/>
          </w:rPr>
          <w:fldChar w:fldCharType="end"/>
        </w:r>
      </w:hyperlink>
    </w:p>
    <w:p w14:paraId="72D27BB7" w14:textId="1F664C07" w:rsidR="00DC53CA" w:rsidRPr="005E4CB5" w:rsidRDefault="00000000">
      <w:pPr>
        <w:pStyle w:val="TOC3"/>
        <w:rPr>
          <w:rFonts w:eastAsiaTheme="minorEastAsia" w:cstheme="minorBidi"/>
          <w:noProof/>
          <w:spacing w:val="0"/>
          <w:sz w:val="18"/>
          <w:szCs w:val="18"/>
        </w:rPr>
      </w:pPr>
      <w:hyperlink w:anchor="_Toc106980701" w:history="1">
        <w:r w:rsidR="00DC53CA" w:rsidRPr="005E4CB5">
          <w:rPr>
            <w:rStyle w:val="Hyperlink"/>
            <w:rFonts w:cs="Arial"/>
            <w:noProof/>
            <w:sz w:val="16"/>
            <w:szCs w:val="16"/>
          </w:rPr>
          <w:t>6.1.</w:t>
        </w:r>
        <w:r w:rsidR="00DC53CA" w:rsidRPr="005E4CB5">
          <w:rPr>
            <w:rFonts w:eastAsiaTheme="minorEastAsia" w:cstheme="minorBidi"/>
            <w:noProof/>
            <w:spacing w:val="0"/>
            <w:sz w:val="18"/>
            <w:szCs w:val="18"/>
          </w:rPr>
          <w:tab/>
        </w:r>
        <w:r w:rsidR="00DC53CA" w:rsidRPr="005E4CB5">
          <w:rPr>
            <w:rStyle w:val="Hyperlink"/>
            <w:rFonts w:cs="Arial"/>
            <w:noProof/>
            <w:sz w:val="16"/>
            <w:szCs w:val="16"/>
          </w:rPr>
          <w:t>Inspections and Audits</w:t>
        </w:r>
        <w:r w:rsidR="00DC53CA" w:rsidRPr="005E4CB5">
          <w:rPr>
            <w:noProof/>
            <w:webHidden/>
            <w:sz w:val="16"/>
            <w:szCs w:val="16"/>
          </w:rPr>
          <w:tab/>
        </w:r>
        <w:r w:rsidR="00DC53CA" w:rsidRPr="005E4CB5">
          <w:rPr>
            <w:noProof/>
            <w:webHidden/>
            <w:sz w:val="16"/>
            <w:szCs w:val="16"/>
          </w:rPr>
          <w:fldChar w:fldCharType="begin"/>
        </w:r>
        <w:r w:rsidR="00DC53CA" w:rsidRPr="005E4CB5">
          <w:rPr>
            <w:noProof/>
            <w:webHidden/>
            <w:sz w:val="16"/>
            <w:szCs w:val="16"/>
          </w:rPr>
          <w:instrText xml:space="preserve"> PAGEREF _Toc106980701 \h </w:instrText>
        </w:r>
        <w:r w:rsidR="00DC53CA" w:rsidRPr="005E4CB5">
          <w:rPr>
            <w:noProof/>
            <w:webHidden/>
            <w:sz w:val="16"/>
            <w:szCs w:val="16"/>
          </w:rPr>
        </w:r>
        <w:r w:rsidR="00DC53CA" w:rsidRPr="005E4CB5">
          <w:rPr>
            <w:noProof/>
            <w:webHidden/>
            <w:sz w:val="16"/>
            <w:szCs w:val="16"/>
          </w:rPr>
          <w:fldChar w:fldCharType="separate"/>
        </w:r>
        <w:r w:rsidR="00EA1915" w:rsidRPr="005E4CB5">
          <w:rPr>
            <w:noProof/>
            <w:webHidden/>
            <w:sz w:val="16"/>
            <w:szCs w:val="16"/>
          </w:rPr>
          <w:t>61</w:t>
        </w:r>
        <w:r w:rsidR="00DC53CA" w:rsidRPr="005E4CB5">
          <w:rPr>
            <w:noProof/>
            <w:webHidden/>
            <w:sz w:val="16"/>
            <w:szCs w:val="16"/>
          </w:rPr>
          <w:fldChar w:fldCharType="end"/>
        </w:r>
      </w:hyperlink>
    </w:p>
    <w:p w14:paraId="0FE10715" w14:textId="164AA30D" w:rsidR="00DC53CA" w:rsidRPr="005E4CB5" w:rsidRDefault="00000000">
      <w:pPr>
        <w:pStyle w:val="TOC3"/>
        <w:rPr>
          <w:rFonts w:eastAsiaTheme="minorEastAsia" w:cstheme="minorBidi"/>
          <w:noProof/>
          <w:spacing w:val="0"/>
          <w:sz w:val="18"/>
          <w:szCs w:val="18"/>
        </w:rPr>
      </w:pPr>
      <w:hyperlink w:anchor="_Toc106980702" w:history="1">
        <w:r w:rsidR="00DC53CA" w:rsidRPr="005E4CB5">
          <w:rPr>
            <w:rStyle w:val="Hyperlink"/>
            <w:rFonts w:cs="Arial"/>
            <w:noProof/>
            <w:sz w:val="16"/>
            <w:szCs w:val="16"/>
          </w:rPr>
          <w:t>6.2.</w:t>
        </w:r>
        <w:r w:rsidR="00DC53CA" w:rsidRPr="005E4CB5">
          <w:rPr>
            <w:rFonts w:eastAsiaTheme="minorEastAsia" w:cstheme="minorBidi"/>
            <w:noProof/>
            <w:spacing w:val="0"/>
            <w:sz w:val="18"/>
            <w:szCs w:val="18"/>
          </w:rPr>
          <w:tab/>
        </w:r>
        <w:r w:rsidR="00DC53CA" w:rsidRPr="005E4CB5">
          <w:rPr>
            <w:rStyle w:val="Hyperlink"/>
            <w:rFonts w:cs="Arial"/>
            <w:noProof/>
            <w:sz w:val="16"/>
            <w:szCs w:val="16"/>
          </w:rPr>
          <w:t>Compliance and Enforcement</w:t>
        </w:r>
        <w:r w:rsidR="00DC53CA" w:rsidRPr="005E4CB5">
          <w:rPr>
            <w:noProof/>
            <w:webHidden/>
            <w:sz w:val="16"/>
            <w:szCs w:val="16"/>
          </w:rPr>
          <w:tab/>
        </w:r>
        <w:r w:rsidR="00DC53CA" w:rsidRPr="005E4CB5">
          <w:rPr>
            <w:noProof/>
            <w:webHidden/>
            <w:sz w:val="16"/>
            <w:szCs w:val="16"/>
          </w:rPr>
          <w:fldChar w:fldCharType="begin"/>
        </w:r>
        <w:r w:rsidR="00DC53CA" w:rsidRPr="005E4CB5">
          <w:rPr>
            <w:noProof/>
            <w:webHidden/>
            <w:sz w:val="16"/>
            <w:szCs w:val="16"/>
          </w:rPr>
          <w:instrText xml:space="preserve"> PAGEREF _Toc106980702 \h </w:instrText>
        </w:r>
        <w:r w:rsidR="00DC53CA" w:rsidRPr="005E4CB5">
          <w:rPr>
            <w:noProof/>
            <w:webHidden/>
            <w:sz w:val="16"/>
            <w:szCs w:val="16"/>
          </w:rPr>
        </w:r>
        <w:r w:rsidR="00DC53CA" w:rsidRPr="005E4CB5">
          <w:rPr>
            <w:noProof/>
            <w:webHidden/>
            <w:sz w:val="16"/>
            <w:szCs w:val="16"/>
          </w:rPr>
          <w:fldChar w:fldCharType="separate"/>
        </w:r>
        <w:r w:rsidR="00EA1915" w:rsidRPr="005E4CB5">
          <w:rPr>
            <w:noProof/>
            <w:webHidden/>
            <w:sz w:val="16"/>
            <w:szCs w:val="16"/>
          </w:rPr>
          <w:t>61</w:t>
        </w:r>
        <w:r w:rsidR="00DC53CA" w:rsidRPr="005E4CB5">
          <w:rPr>
            <w:noProof/>
            <w:webHidden/>
            <w:sz w:val="16"/>
            <w:szCs w:val="16"/>
          </w:rPr>
          <w:fldChar w:fldCharType="end"/>
        </w:r>
      </w:hyperlink>
    </w:p>
    <w:p w14:paraId="46D95DD0" w14:textId="6211461F" w:rsidR="00DC53CA" w:rsidRPr="005E4CB5" w:rsidRDefault="00000000">
      <w:pPr>
        <w:pStyle w:val="TOC2"/>
        <w:rPr>
          <w:rFonts w:eastAsiaTheme="minorEastAsia" w:cstheme="minorBidi"/>
          <w:b w:val="0"/>
          <w:bCs w:val="0"/>
          <w:spacing w:val="0"/>
        </w:rPr>
      </w:pPr>
      <w:hyperlink w:anchor="_Toc106980703" w:history="1">
        <w:r w:rsidR="00DC53CA" w:rsidRPr="005E4CB5">
          <w:rPr>
            <w:rStyle w:val="Hyperlink"/>
            <w:sz w:val="14"/>
            <w:szCs w:val="14"/>
          </w:rPr>
          <w:t>7.</w:t>
        </w:r>
        <w:r w:rsidR="00DC53CA" w:rsidRPr="005E4CB5">
          <w:rPr>
            <w:rFonts w:eastAsiaTheme="minorEastAsia" w:cstheme="minorBidi"/>
            <w:b w:val="0"/>
            <w:bCs w:val="0"/>
            <w:spacing w:val="0"/>
          </w:rPr>
          <w:tab/>
        </w:r>
        <w:r w:rsidR="00DC53CA" w:rsidRPr="005E4CB5">
          <w:rPr>
            <w:rStyle w:val="Hyperlink"/>
            <w:sz w:val="14"/>
            <w:szCs w:val="14"/>
          </w:rPr>
          <w:t>OSHA HAZARD COMMUNICATION STANDARD (HAZCOM)</w:t>
        </w:r>
        <w:r w:rsidR="00DC53CA" w:rsidRPr="005E4CB5">
          <w:rPr>
            <w:webHidden/>
            <w:sz w:val="14"/>
            <w:szCs w:val="14"/>
          </w:rPr>
          <w:tab/>
        </w:r>
        <w:r w:rsidR="00DC53CA" w:rsidRPr="005E4CB5">
          <w:rPr>
            <w:webHidden/>
            <w:sz w:val="14"/>
            <w:szCs w:val="14"/>
          </w:rPr>
          <w:fldChar w:fldCharType="begin"/>
        </w:r>
        <w:r w:rsidR="00DC53CA" w:rsidRPr="005E4CB5">
          <w:rPr>
            <w:webHidden/>
            <w:sz w:val="14"/>
            <w:szCs w:val="14"/>
          </w:rPr>
          <w:instrText xml:space="preserve"> PAGEREF _Toc106980703 \h </w:instrText>
        </w:r>
        <w:r w:rsidR="00DC53CA" w:rsidRPr="005E4CB5">
          <w:rPr>
            <w:webHidden/>
            <w:sz w:val="14"/>
            <w:szCs w:val="14"/>
          </w:rPr>
        </w:r>
        <w:r w:rsidR="00DC53CA" w:rsidRPr="005E4CB5">
          <w:rPr>
            <w:webHidden/>
            <w:sz w:val="14"/>
            <w:szCs w:val="14"/>
          </w:rPr>
          <w:fldChar w:fldCharType="separate"/>
        </w:r>
        <w:r w:rsidR="00EA1915" w:rsidRPr="005E4CB5">
          <w:rPr>
            <w:webHidden/>
            <w:sz w:val="14"/>
            <w:szCs w:val="14"/>
          </w:rPr>
          <w:t>62</w:t>
        </w:r>
        <w:r w:rsidR="00DC53CA" w:rsidRPr="005E4CB5">
          <w:rPr>
            <w:webHidden/>
            <w:sz w:val="14"/>
            <w:szCs w:val="14"/>
          </w:rPr>
          <w:fldChar w:fldCharType="end"/>
        </w:r>
      </w:hyperlink>
    </w:p>
    <w:p w14:paraId="1BF0BC59" w14:textId="2D19C546" w:rsidR="00DC53CA" w:rsidRPr="005E4CB5" w:rsidRDefault="00000000">
      <w:pPr>
        <w:pStyle w:val="TOC2"/>
        <w:rPr>
          <w:rFonts w:eastAsiaTheme="minorEastAsia" w:cstheme="minorBidi"/>
          <w:b w:val="0"/>
          <w:bCs w:val="0"/>
          <w:spacing w:val="0"/>
        </w:rPr>
      </w:pPr>
      <w:hyperlink w:anchor="_Toc106980704" w:history="1">
        <w:r w:rsidR="00DC53CA" w:rsidRPr="005E4CB5">
          <w:rPr>
            <w:rStyle w:val="Hyperlink"/>
            <w:sz w:val="14"/>
            <w:szCs w:val="14"/>
          </w:rPr>
          <w:t>8.</w:t>
        </w:r>
        <w:r w:rsidR="00DC53CA" w:rsidRPr="005E4CB5">
          <w:rPr>
            <w:rFonts w:eastAsiaTheme="minorEastAsia" w:cstheme="minorBidi"/>
            <w:b w:val="0"/>
            <w:bCs w:val="0"/>
            <w:spacing w:val="0"/>
          </w:rPr>
          <w:tab/>
        </w:r>
        <w:r w:rsidR="00DC53CA" w:rsidRPr="005E4CB5">
          <w:rPr>
            <w:rStyle w:val="Hyperlink"/>
            <w:sz w:val="14"/>
            <w:szCs w:val="14"/>
          </w:rPr>
          <w:t>TOXIC SUBSTANCES CONTROL ACT (TSCA)</w:t>
        </w:r>
        <w:r w:rsidR="00DC53CA" w:rsidRPr="005E4CB5">
          <w:rPr>
            <w:webHidden/>
            <w:sz w:val="14"/>
            <w:szCs w:val="14"/>
          </w:rPr>
          <w:tab/>
        </w:r>
        <w:r w:rsidR="00DC53CA" w:rsidRPr="005E4CB5">
          <w:rPr>
            <w:webHidden/>
            <w:sz w:val="14"/>
            <w:szCs w:val="14"/>
          </w:rPr>
          <w:fldChar w:fldCharType="begin"/>
        </w:r>
        <w:r w:rsidR="00DC53CA" w:rsidRPr="005E4CB5">
          <w:rPr>
            <w:webHidden/>
            <w:sz w:val="14"/>
            <w:szCs w:val="14"/>
          </w:rPr>
          <w:instrText xml:space="preserve"> PAGEREF _Toc106980704 \h </w:instrText>
        </w:r>
        <w:r w:rsidR="00DC53CA" w:rsidRPr="005E4CB5">
          <w:rPr>
            <w:webHidden/>
            <w:sz w:val="14"/>
            <w:szCs w:val="14"/>
          </w:rPr>
        </w:r>
        <w:r w:rsidR="00DC53CA" w:rsidRPr="005E4CB5">
          <w:rPr>
            <w:webHidden/>
            <w:sz w:val="14"/>
            <w:szCs w:val="14"/>
          </w:rPr>
          <w:fldChar w:fldCharType="separate"/>
        </w:r>
        <w:r w:rsidR="00EA1915" w:rsidRPr="005E4CB5">
          <w:rPr>
            <w:webHidden/>
            <w:sz w:val="14"/>
            <w:szCs w:val="14"/>
          </w:rPr>
          <w:t>62</w:t>
        </w:r>
        <w:r w:rsidR="00DC53CA" w:rsidRPr="005E4CB5">
          <w:rPr>
            <w:webHidden/>
            <w:sz w:val="14"/>
            <w:szCs w:val="14"/>
          </w:rPr>
          <w:fldChar w:fldCharType="end"/>
        </w:r>
      </w:hyperlink>
    </w:p>
    <w:p w14:paraId="7D765641" w14:textId="59E5EFD8" w:rsidR="00DC53CA" w:rsidRPr="005E4CB5" w:rsidRDefault="00000000">
      <w:pPr>
        <w:pStyle w:val="TOC2"/>
        <w:rPr>
          <w:rFonts w:eastAsiaTheme="minorEastAsia" w:cstheme="minorBidi"/>
          <w:b w:val="0"/>
          <w:bCs w:val="0"/>
          <w:spacing w:val="0"/>
        </w:rPr>
      </w:pPr>
      <w:hyperlink w:anchor="_Toc106980705" w:history="1">
        <w:r w:rsidR="00DC53CA" w:rsidRPr="005E4CB5">
          <w:rPr>
            <w:rStyle w:val="Hyperlink"/>
            <w:sz w:val="14"/>
            <w:szCs w:val="14"/>
          </w:rPr>
          <w:t>9.</w:t>
        </w:r>
        <w:r w:rsidR="00DC53CA" w:rsidRPr="005E4CB5">
          <w:rPr>
            <w:rFonts w:eastAsiaTheme="minorEastAsia" w:cstheme="minorBidi"/>
            <w:b w:val="0"/>
            <w:bCs w:val="0"/>
            <w:spacing w:val="0"/>
          </w:rPr>
          <w:tab/>
        </w:r>
        <w:r w:rsidR="00DC53CA" w:rsidRPr="005E4CB5">
          <w:rPr>
            <w:rStyle w:val="Hyperlink"/>
            <w:sz w:val="14"/>
            <w:szCs w:val="14"/>
          </w:rPr>
          <w:t>ANNUAL SARA III CHEMICAL INVENTORY REPORTING</w:t>
        </w:r>
        <w:r w:rsidR="00DC53CA" w:rsidRPr="005E4CB5">
          <w:rPr>
            <w:webHidden/>
            <w:sz w:val="14"/>
            <w:szCs w:val="14"/>
          </w:rPr>
          <w:tab/>
        </w:r>
        <w:r w:rsidR="00DC53CA" w:rsidRPr="005E4CB5">
          <w:rPr>
            <w:webHidden/>
            <w:sz w:val="14"/>
            <w:szCs w:val="14"/>
          </w:rPr>
          <w:fldChar w:fldCharType="begin"/>
        </w:r>
        <w:r w:rsidR="00DC53CA" w:rsidRPr="005E4CB5">
          <w:rPr>
            <w:webHidden/>
            <w:sz w:val="14"/>
            <w:szCs w:val="14"/>
          </w:rPr>
          <w:instrText xml:space="preserve"> PAGEREF _Toc106980705 \h </w:instrText>
        </w:r>
        <w:r w:rsidR="00DC53CA" w:rsidRPr="005E4CB5">
          <w:rPr>
            <w:webHidden/>
            <w:sz w:val="14"/>
            <w:szCs w:val="14"/>
          </w:rPr>
        </w:r>
        <w:r w:rsidR="00DC53CA" w:rsidRPr="005E4CB5">
          <w:rPr>
            <w:webHidden/>
            <w:sz w:val="14"/>
            <w:szCs w:val="14"/>
          </w:rPr>
          <w:fldChar w:fldCharType="separate"/>
        </w:r>
        <w:r w:rsidR="00EA1915" w:rsidRPr="005E4CB5">
          <w:rPr>
            <w:webHidden/>
            <w:sz w:val="14"/>
            <w:szCs w:val="14"/>
          </w:rPr>
          <w:t>63</w:t>
        </w:r>
        <w:r w:rsidR="00DC53CA" w:rsidRPr="005E4CB5">
          <w:rPr>
            <w:webHidden/>
            <w:sz w:val="14"/>
            <w:szCs w:val="14"/>
          </w:rPr>
          <w:fldChar w:fldCharType="end"/>
        </w:r>
      </w:hyperlink>
    </w:p>
    <w:p w14:paraId="3FD7F718" w14:textId="1F5CCED8" w:rsidR="00DC53CA" w:rsidRPr="00674D6E" w:rsidRDefault="00000000">
      <w:pPr>
        <w:pStyle w:val="TOC2"/>
        <w:rPr>
          <w:rFonts w:eastAsiaTheme="minorEastAsia" w:cstheme="minorBidi"/>
          <w:b w:val="0"/>
          <w:bCs w:val="0"/>
          <w:spacing w:val="0"/>
        </w:rPr>
      </w:pPr>
      <w:hyperlink w:anchor="_Toc106980706" w:history="1">
        <w:r w:rsidR="00DC53CA" w:rsidRPr="005E4CB5">
          <w:rPr>
            <w:rStyle w:val="Hyperlink"/>
            <w:sz w:val="14"/>
            <w:szCs w:val="14"/>
          </w:rPr>
          <w:t>10.</w:t>
        </w:r>
        <w:r w:rsidR="00DC53CA" w:rsidRPr="005E4CB5">
          <w:rPr>
            <w:rFonts w:eastAsiaTheme="minorEastAsia" w:cstheme="minorBidi"/>
            <w:b w:val="0"/>
            <w:bCs w:val="0"/>
            <w:spacing w:val="0"/>
          </w:rPr>
          <w:tab/>
        </w:r>
        <w:r w:rsidR="00DC53CA" w:rsidRPr="005E4CB5">
          <w:rPr>
            <w:rStyle w:val="Hyperlink"/>
            <w:sz w:val="14"/>
            <w:szCs w:val="14"/>
          </w:rPr>
          <w:t>Appendix</w:t>
        </w:r>
        <w:r w:rsidR="00DC53CA" w:rsidRPr="005E4CB5">
          <w:rPr>
            <w:webHidden/>
            <w:sz w:val="14"/>
            <w:szCs w:val="14"/>
          </w:rPr>
          <w:tab/>
        </w:r>
        <w:r w:rsidR="00DC53CA" w:rsidRPr="005E4CB5">
          <w:rPr>
            <w:webHidden/>
            <w:sz w:val="14"/>
            <w:szCs w:val="14"/>
          </w:rPr>
          <w:fldChar w:fldCharType="begin"/>
        </w:r>
        <w:r w:rsidR="00DC53CA" w:rsidRPr="005E4CB5">
          <w:rPr>
            <w:webHidden/>
            <w:sz w:val="14"/>
            <w:szCs w:val="14"/>
          </w:rPr>
          <w:instrText xml:space="preserve"> PAGEREF _Toc106980706 \h </w:instrText>
        </w:r>
        <w:r w:rsidR="00DC53CA" w:rsidRPr="005E4CB5">
          <w:rPr>
            <w:webHidden/>
            <w:sz w:val="14"/>
            <w:szCs w:val="14"/>
          </w:rPr>
        </w:r>
        <w:r w:rsidR="00DC53CA" w:rsidRPr="005E4CB5">
          <w:rPr>
            <w:webHidden/>
            <w:sz w:val="14"/>
            <w:szCs w:val="14"/>
          </w:rPr>
          <w:fldChar w:fldCharType="separate"/>
        </w:r>
        <w:r w:rsidR="00EA1915" w:rsidRPr="005E4CB5">
          <w:rPr>
            <w:webHidden/>
            <w:sz w:val="14"/>
            <w:szCs w:val="14"/>
          </w:rPr>
          <w:t>65</w:t>
        </w:r>
        <w:r w:rsidR="00DC53CA" w:rsidRPr="005E4CB5">
          <w:rPr>
            <w:webHidden/>
            <w:sz w:val="14"/>
            <w:szCs w:val="14"/>
          </w:rPr>
          <w:fldChar w:fldCharType="end"/>
        </w:r>
      </w:hyperlink>
    </w:p>
    <w:p w14:paraId="5B2F3ABE" w14:textId="59A97C88" w:rsidR="00DC53CA" w:rsidRPr="00674D6E" w:rsidRDefault="00000000">
      <w:pPr>
        <w:pStyle w:val="TOC3"/>
        <w:rPr>
          <w:rFonts w:eastAsiaTheme="minorEastAsia" w:cstheme="minorBidi"/>
          <w:noProof/>
          <w:spacing w:val="0"/>
          <w:sz w:val="18"/>
          <w:szCs w:val="18"/>
        </w:rPr>
      </w:pPr>
      <w:hyperlink w:anchor="_Toc106980707" w:history="1">
        <w:r w:rsidR="00DC53CA" w:rsidRPr="00674D6E">
          <w:rPr>
            <w:rStyle w:val="Hyperlink"/>
            <w:noProof/>
            <w:sz w:val="16"/>
            <w:szCs w:val="16"/>
          </w:rPr>
          <w:t>10.1 DHS List 41 Chemicals With Low Threshold Reporting Quantities That Require Prior Approval From The DLC EHS Coordinator or DLC EHS Committee Before Purchasing</w:t>
        </w:r>
        <w:r w:rsidR="00DC53CA" w:rsidRPr="00674D6E">
          <w:rPr>
            <w:noProof/>
            <w:webHidden/>
            <w:sz w:val="16"/>
            <w:szCs w:val="16"/>
          </w:rPr>
          <w:tab/>
        </w:r>
        <w:r w:rsidR="00DC53CA" w:rsidRPr="00674D6E">
          <w:rPr>
            <w:noProof/>
            <w:webHidden/>
            <w:sz w:val="16"/>
            <w:szCs w:val="16"/>
          </w:rPr>
          <w:fldChar w:fldCharType="begin"/>
        </w:r>
        <w:r w:rsidR="00DC53CA" w:rsidRPr="00674D6E">
          <w:rPr>
            <w:noProof/>
            <w:webHidden/>
            <w:sz w:val="16"/>
            <w:szCs w:val="16"/>
          </w:rPr>
          <w:instrText xml:space="preserve"> PAGEREF _Toc106980707 \h </w:instrText>
        </w:r>
        <w:r w:rsidR="00DC53CA" w:rsidRPr="00674D6E">
          <w:rPr>
            <w:noProof/>
            <w:webHidden/>
            <w:sz w:val="16"/>
            <w:szCs w:val="16"/>
          </w:rPr>
        </w:r>
        <w:r w:rsidR="00DC53CA" w:rsidRPr="00674D6E">
          <w:rPr>
            <w:noProof/>
            <w:webHidden/>
            <w:sz w:val="16"/>
            <w:szCs w:val="16"/>
          </w:rPr>
          <w:fldChar w:fldCharType="separate"/>
        </w:r>
        <w:r w:rsidR="00EA1915">
          <w:rPr>
            <w:noProof/>
            <w:webHidden/>
            <w:sz w:val="16"/>
            <w:szCs w:val="16"/>
          </w:rPr>
          <w:t>65</w:t>
        </w:r>
        <w:r w:rsidR="00DC53CA" w:rsidRPr="00674D6E">
          <w:rPr>
            <w:noProof/>
            <w:webHidden/>
            <w:sz w:val="16"/>
            <w:szCs w:val="16"/>
          </w:rPr>
          <w:fldChar w:fldCharType="end"/>
        </w:r>
      </w:hyperlink>
    </w:p>
    <w:p w14:paraId="3DED81DC" w14:textId="03051E83" w:rsidR="00DC53CA" w:rsidRPr="00674D6E" w:rsidRDefault="00000000">
      <w:pPr>
        <w:pStyle w:val="TOC3"/>
        <w:rPr>
          <w:rFonts w:eastAsiaTheme="minorEastAsia" w:cstheme="minorBidi"/>
          <w:noProof/>
          <w:spacing w:val="0"/>
          <w:sz w:val="18"/>
          <w:szCs w:val="18"/>
        </w:rPr>
      </w:pPr>
      <w:hyperlink w:anchor="_Toc106980708" w:history="1">
        <w:r w:rsidR="00DC53CA" w:rsidRPr="00674D6E">
          <w:rPr>
            <w:rStyle w:val="Hyperlink"/>
            <w:noProof/>
            <w:sz w:val="16"/>
            <w:szCs w:val="16"/>
          </w:rPr>
          <w:t>10.2 Hazard Communication Safety Data Sheets – New Format</w:t>
        </w:r>
        <w:r w:rsidR="00DC53CA" w:rsidRPr="00674D6E">
          <w:rPr>
            <w:noProof/>
            <w:webHidden/>
            <w:sz w:val="16"/>
            <w:szCs w:val="16"/>
          </w:rPr>
          <w:tab/>
        </w:r>
        <w:r w:rsidR="00DC53CA" w:rsidRPr="00674D6E">
          <w:rPr>
            <w:noProof/>
            <w:webHidden/>
            <w:sz w:val="16"/>
            <w:szCs w:val="16"/>
          </w:rPr>
          <w:fldChar w:fldCharType="begin"/>
        </w:r>
        <w:r w:rsidR="00DC53CA" w:rsidRPr="00674D6E">
          <w:rPr>
            <w:noProof/>
            <w:webHidden/>
            <w:sz w:val="16"/>
            <w:szCs w:val="16"/>
          </w:rPr>
          <w:instrText xml:space="preserve"> PAGEREF _Toc106980708 \h </w:instrText>
        </w:r>
        <w:r w:rsidR="00DC53CA" w:rsidRPr="00674D6E">
          <w:rPr>
            <w:noProof/>
            <w:webHidden/>
            <w:sz w:val="16"/>
            <w:szCs w:val="16"/>
          </w:rPr>
        </w:r>
        <w:r w:rsidR="00DC53CA" w:rsidRPr="00674D6E">
          <w:rPr>
            <w:noProof/>
            <w:webHidden/>
            <w:sz w:val="16"/>
            <w:szCs w:val="16"/>
          </w:rPr>
          <w:fldChar w:fldCharType="separate"/>
        </w:r>
        <w:r w:rsidR="00EA1915">
          <w:rPr>
            <w:noProof/>
            <w:webHidden/>
            <w:sz w:val="16"/>
            <w:szCs w:val="16"/>
          </w:rPr>
          <w:t>67</w:t>
        </w:r>
        <w:r w:rsidR="00DC53CA" w:rsidRPr="00674D6E">
          <w:rPr>
            <w:noProof/>
            <w:webHidden/>
            <w:sz w:val="16"/>
            <w:szCs w:val="16"/>
          </w:rPr>
          <w:fldChar w:fldCharType="end"/>
        </w:r>
      </w:hyperlink>
    </w:p>
    <w:p w14:paraId="5B9BB1E8" w14:textId="513E1CED" w:rsidR="00DC53CA" w:rsidRPr="00674D6E" w:rsidRDefault="00000000">
      <w:pPr>
        <w:pStyle w:val="TOC3"/>
        <w:rPr>
          <w:rFonts w:eastAsiaTheme="minorEastAsia" w:cstheme="minorBidi"/>
          <w:noProof/>
          <w:spacing w:val="0"/>
          <w:sz w:val="18"/>
          <w:szCs w:val="18"/>
        </w:rPr>
      </w:pPr>
      <w:hyperlink w:anchor="_Toc106980709" w:history="1">
        <w:r w:rsidR="00DC53CA" w:rsidRPr="00674D6E">
          <w:rPr>
            <w:rStyle w:val="Hyperlink"/>
            <w:noProof/>
            <w:sz w:val="16"/>
            <w:szCs w:val="16"/>
          </w:rPr>
          <w:t>10.3 Hazard Communication Standard Pictogram</w:t>
        </w:r>
        <w:r w:rsidR="00DC53CA" w:rsidRPr="00674D6E">
          <w:rPr>
            <w:noProof/>
            <w:webHidden/>
            <w:sz w:val="16"/>
            <w:szCs w:val="16"/>
          </w:rPr>
          <w:tab/>
        </w:r>
        <w:r w:rsidR="00DC53CA" w:rsidRPr="00674D6E">
          <w:rPr>
            <w:noProof/>
            <w:webHidden/>
            <w:sz w:val="16"/>
            <w:szCs w:val="16"/>
          </w:rPr>
          <w:fldChar w:fldCharType="begin"/>
        </w:r>
        <w:r w:rsidR="00DC53CA" w:rsidRPr="00674D6E">
          <w:rPr>
            <w:noProof/>
            <w:webHidden/>
            <w:sz w:val="16"/>
            <w:szCs w:val="16"/>
          </w:rPr>
          <w:instrText xml:space="preserve"> PAGEREF _Toc106980709 \h </w:instrText>
        </w:r>
        <w:r w:rsidR="00DC53CA" w:rsidRPr="00674D6E">
          <w:rPr>
            <w:noProof/>
            <w:webHidden/>
            <w:sz w:val="16"/>
            <w:szCs w:val="16"/>
          </w:rPr>
        </w:r>
        <w:r w:rsidR="00DC53CA" w:rsidRPr="00674D6E">
          <w:rPr>
            <w:noProof/>
            <w:webHidden/>
            <w:sz w:val="16"/>
            <w:szCs w:val="16"/>
          </w:rPr>
          <w:fldChar w:fldCharType="separate"/>
        </w:r>
        <w:r w:rsidR="00EA1915">
          <w:rPr>
            <w:noProof/>
            <w:webHidden/>
            <w:sz w:val="16"/>
            <w:szCs w:val="16"/>
          </w:rPr>
          <w:t>68</w:t>
        </w:r>
        <w:r w:rsidR="00DC53CA" w:rsidRPr="00674D6E">
          <w:rPr>
            <w:noProof/>
            <w:webHidden/>
            <w:sz w:val="16"/>
            <w:szCs w:val="16"/>
          </w:rPr>
          <w:fldChar w:fldCharType="end"/>
        </w:r>
      </w:hyperlink>
    </w:p>
    <w:p w14:paraId="73335E96" w14:textId="7F04FB14" w:rsidR="00193DAA" w:rsidRPr="007D187B" w:rsidRDefault="00782FA1" w:rsidP="00193DAA">
      <w:pPr>
        <w:tabs>
          <w:tab w:val="left" w:pos="540"/>
        </w:tabs>
        <w:rPr>
          <w:rFonts w:cs="Arial"/>
          <w:b/>
          <w:bCs/>
          <w:i/>
          <w:iCs/>
          <w:caps/>
          <w:sz w:val="15"/>
          <w:szCs w:val="15"/>
        </w:rPr>
      </w:pPr>
      <w:r w:rsidRPr="00674D6E">
        <w:rPr>
          <w:rFonts w:cs="Arial"/>
          <w:b/>
          <w:bCs/>
          <w:iCs/>
          <w:caps/>
          <w:sz w:val="12"/>
          <w:szCs w:val="12"/>
        </w:rPr>
        <w:fldChar w:fldCharType="end"/>
      </w:r>
      <w:bookmarkStart w:id="0" w:name="_Toc68527339"/>
      <w:bookmarkStart w:id="1" w:name="_Toc70404387"/>
    </w:p>
    <w:p w14:paraId="2D8647F4" w14:textId="77777777" w:rsidR="00DC53CA" w:rsidRDefault="00DC53CA">
      <w:pPr>
        <w:ind w:left="0"/>
        <w:rPr>
          <w:b/>
          <w:bCs/>
          <w:sz w:val="28"/>
          <w:szCs w:val="28"/>
        </w:rPr>
      </w:pPr>
      <w:r>
        <w:br w:type="page"/>
      </w:r>
    </w:p>
    <w:p w14:paraId="68B240A2" w14:textId="1D0D97D3" w:rsidR="00782FA1" w:rsidRPr="004F401A" w:rsidRDefault="00782FA1" w:rsidP="004F401A">
      <w:pPr>
        <w:pStyle w:val="CHP1"/>
      </w:pPr>
      <w:bookmarkStart w:id="2" w:name="_Toc106980600"/>
      <w:r w:rsidRPr="004F401A">
        <w:lastRenderedPageBreak/>
        <w:t>PART I. Getting Started</w:t>
      </w:r>
      <w:bookmarkEnd w:id="2"/>
    </w:p>
    <w:p w14:paraId="196679F2" w14:textId="77777777" w:rsidR="00782FA1" w:rsidRDefault="00782FA1"/>
    <w:p w14:paraId="0B60EC65" w14:textId="1C004B66" w:rsidR="00782FA1" w:rsidRDefault="00782FA1" w:rsidP="00943BD7">
      <w:pPr>
        <w:pStyle w:val="CHP2"/>
        <w:numPr>
          <w:ilvl w:val="0"/>
          <w:numId w:val="3"/>
        </w:numPr>
        <w:rPr>
          <w:rFonts w:cs="Arial"/>
        </w:rPr>
      </w:pPr>
      <w:bookmarkStart w:id="3" w:name="_Toc106980601"/>
      <w:r>
        <w:rPr>
          <w:rFonts w:cs="Arial"/>
        </w:rPr>
        <w:t>INTRODUCTION</w:t>
      </w:r>
      <w:bookmarkEnd w:id="3"/>
    </w:p>
    <w:p w14:paraId="20598A01" w14:textId="77777777" w:rsidR="00782FA1" w:rsidRDefault="00782FA1">
      <w:pPr>
        <w:pStyle w:val="CHP2"/>
        <w:rPr>
          <w:rFonts w:cs="Arial"/>
        </w:rPr>
      </w:pPr>
    </w:p>
    <w:p w14:paraId="260FFB64" w14:textId="60518544" w:rsidR="00782FA1" w:rsidRPr="00630ECD" w:rsidRDefault="008007E2">
      <w:pPr>
        <w:pStyle w:val="CHP3"/>
      </w:pPr>
      <w:bookmarkStart w:id="4" w:name="_Toc106980602"/>
      <w:r w:rsidRPr="00630ECD">
        <w:t>1.1.</w:t>
      </w:r>
      <w:r w:rsidR="00850A5F" w:rsidRPr="00630ECD">
        <w:t xml:space="preserve"> </w:t>
      </w:r>
      <w:r w:rsidR="00782FA1" w:rsidRPr="00630ECD">
        <w:t>Purpose, Policy, and Scope</w:t>
      </w:r>
      <w:bookmarkEnd w:id="4"/>
      <w:r w:rsidR="00782FA1" w:rsidRPr="00630ECD">
        <w:t xml:space="preserve"> </w:t>
      </w:r>
    </w:p>
    <w:p w14:paraId="4E2BF98D" w14:textId="77777777" w:rsidR="00782FA1" w:rsidRDefault="00782FA1" w:rsidP="00647766">
      <w:pPr>
        <w:pStyle w:val="CHP4"/>
        <w:ind w:left="720"/>
        <w:rPr>
          <w:rFonts w:cs="Arial"/>
        </w:rPr>
      </w:pPr>
      <w:r>
        <w:rPr>
          <w:rFonts w:cs="Arial"/>
        </w:rPr>
        <w:t>Purpose</w:t>
      </w:r>
    </w:p>
    <w:p w14:paraId="08118858" w14:textId="77777777" w:rsidR="00782FA1" w:rsidRDefault="00782FA1" w:rsidP="00647766">
      <w:pPr>
        <w:ind w:left="720"/>
        <w:rPr>
          <w:rFonts w:cs="Arial"/>
        </w:rPr>
      </w:pPr>
      <w:r>
        <w:rPr>
          <w:rFonts w:cs="Arial"/>
        </w:rPr>
        <w:t xml:space="preserve">This document constitutes the Chemical Hygiene Plan (CHP) required by the U.S. Occupational Safety and Health Act (OSHA) of 1970 and regulations of the U.S. Department of Labor including 29 CFR 1910.1450 "Occupational Exposure to Hazardous Chemicals in Laboratories" (the "Laboratory Standard").  The purpose of the Plan is to describe the proper use and handling practices and procedures to be followed by employees, students, visitors, and other personnel working in each laboratory of the </w:t>
      </w:r>
      <w:r w:rsidRPr="00AB754B">
        <w:rPr>
          <w:rFonts w:cs="Arial"/>
        </w:rPr>
        <w:t>[Note: Insert Department, Laboratory, or Center (DLC) Name Here)]</w:t>
      </w:r>
      <w:r>
        <w:rPr>
          <w:rFonts w:cs="Arial"/>
        </w:rPr>
        <w:t xml:space="preserve"> to protect them from potential health and physical hazards presented by chemicals used in the workplace, and to keep chemical exposures below specified limits.  While the Plan establishes work practices to promote safety in the laboratory, each </w:t>
      </w:r>
      <w:r>
        <w:t>individual has the first responsibility for ensuring that good health and safety practices are implemented in the laboratory. Not only does this individual responsibility promote personal well-being and the well-being of others, it also advances MI</w:t>
      </w:r>
      <w:r w:rsidR="00506278">
        <w:t xml:space="preserve"> </w:t>
      </w:r>
      <w:r>
        <w:t>T’s commitment to excellence in research.</w:t>
      </w:r>
    </w:p>
    <w:p w14:paraId="23A83D96" w14:textId="77777777" w:rsidR="00782FA1" w:rsidRDefault="00782FA1">
      <w:pPr>
        <w:autoSpaceDE w:val="0"/>
        <w:autoSpaceDN w:val="0"/>
        <w:adjustRightInd w:val="0"/>
        <w:rPr>
          <w:rFonts w:cs="Arial"/>
          <w:b/>
          <w:bCs/>
        </w:rPr>
      </w:pPr>
    </w:p>
    <w:p w14:paraId="084F5E04" w14:textId="77777777" w:rsidR="00782FA1" w:rsidRDefault="00782FA1" w:rsidP="00647766">
      <w:pPr>
        <w:pStyle w:val="CHP4"/>
        <w:ind w:left="720"/>
        <w:rPr>
          <w:rFonts w:cs="Arial"/>
        </w:rPr>
      </w:pPr>
      <w:r>
        <w:rPr>
          <w:rFonts w:cs="Arial"/>
        </w:rPr>
        <w:t>Policy and Scope</w:t>
      </w:r>
    </w:p>
    <w:p w14:paraId="67D66D9B" w14:textId="77777777" w:rsidR="00782FA1" w:rsidRDefault="00782FA1" w:rsidP="00647766">
      <w:pPr>
        <w:ind w:left="720"/>
        <w:rPr>
          <w:rFonts w:cs="Arial"/>
        </w:rPr>
      </w:pPr>
      <w:r>
        <w:rPr>
          <w:rFonts w:cs="Arial"/>
        </w:rPr>
        <w:t>It is the policy of the Massachusetts Institute of Technology (as represented by the MIT Corporation and the Office of the President) to provide a safe and healthy workplace in compliance with OSHA regulations including the “Laboratory Standard” referenced above.  A link to the full OSHA Laboratory Standard is included in Part I. Section 4.1. of this Chemical Hygiene Plan</w:t>
      </w:r>
      <w:r w:rsidRPr="00942131">
        <w:rPr>
          <w:rFonts w:cs="Arial"/>
        </w:rPr>
        <w:t>.</w:t>
      </w:r>
      <w:r w:rsidR="005B4B2B" w:rsidRPr="00942131">
        <w:rPr>
          <w:rFonts w:cs="Arial"/>
        </w:rPr>
        <w:t xml:space="preserve"> </w:t>
      </w:r>
      <w:r w:rsidRPr="00942131">
        <w:rPr>
          <w:rFonts w:cs="Arial"/>
        </w:rPr>
        <w:t xml:space="preserve">This Plan </w:t>
      </w:r>
      <w:r w:rsidR="005B4B2B" w:rsidRPr="00942131">
        <w:rPr>
          <w:rFonts w:cs="Arial"/>
        </w:rPr>
        <w:t xml:space="preserve">which is located _____ and can be accessed ________ </w:t>
      </w:r>
      <w:r w:rsidRPr="00942131">
        <w:rPr>
          <w:rFonts w:cs="Arial"/>
        </w:rPr>
        <w:t xml:space="preserve">applies to all laboratories in </w:t>
      </w:r>
      <w:r w:rsidR="009D0D64" w:rsidRPr="00942131">
        <w:rPr>
          <w:rFonts w:cs="Arial"/>
        </w:rPr>
        <w:t>(insert</w:t>
      </w:r>
      <w:r w:rsidRPr="00942131">
        <w:rPr>
          <w:rFonts w:cs="Arial"/>
        </w:rPr>
        <w:t xml:space="preserve"> Departmen</w:t>
      </w:r>
      <w:r w:rsidR="009D0D64" w:rsidRPr="00942131">
        <w:rPr>
          <w:rFonts w:cs="Arial"/>
        </w:rPr>
        <w:t xml:space="preserve">t, Laboratory, or Center (DLC) name here) </w:t>
      </w:r>
      <w:r w:rsidRPr="00942131">
        <w:rPr>
          <w:rFonts w:cs="Arial"/>
        </w:rPr>
        <w:t>and all personnel who supervise or work in</w:t>
      </w:r>
      <w:r>
        <w:rPr>
          <w:rFonts w:cs="Arial"/>
        </w:rPr>
        <w:t xml:space="preserve"> these labs.  </w:t>
      </w:r>
      <w:r w:rsidRPr="00A52FA1">
        <w:rPr>
          <w:rFonts w:cs="Arial"/>
        </w:rPr>
        <w:t>[</w:t>
      </w:r>
      <w:r w:rsidRPr="00AB754B">
        <w:rPr>
          <w:rFonts w:cs="Arial"/>
        </w:rPr>
        <w:t>Note: The following sentence is optional and should be deleted if not applicable:]  For [Note: Insert Department, Laboratory, or Center Name Here)],</w:t>
      </w:r>
      <w:r>
        <w:rPr>
          <w:rFonts w:cs="Arial"/>
        </w:rPr>
        <w:t xml:space="preserve"> this Plan also applies to non-laboratory areas, and the additional special provisions to ensure these non-laboratory areas are in compliance with OSHA regulations pertaining to the Hazard Communication Standard are included in Part IV, Section 7 of this Plan.</w:t>
      </w:r>
    </w:p>
    <w:p w14:paraId="2837CF51" w14:textId="77777777" w:rsidR="00782FA1" w:rsidRDefault="00782FA1" w:rsidP="00647766">
      <w:pPr>
        <w:autoSpaceDE w:val="0"/>
        <w:autoSpaceDN w:val="0"/>
        <w:adjustRightInd w:val="0"/>
        <w:ind w:left="0"/>
        <w:rPr>
          <w:rFonts w:cs="Arial"/>
          <w:b/>
          <w:bCs/>
        </w:rPr>
      </w:pPr>
    </w:p>
    <w:p w14:paraId="00192182" w14:textId="0F06882B" w:rsidR="00782FA1" w:rsidRPr="00A33EC0" w:rsidRDefault="00C5226B">
      <w:pPr>
        <w:pStyle w:val="CHP3"/>
      </w:pPr>
      <w:r w:rsidRPr="00A625AB">
        <w:t xml:space="preserve"> </w:t>
      </w:r>
      <w:r w:rsidR="00850A5F" w:rsidRPr="00245CD3">
        <w:t xml:space="preserve"> </w:t>
      </w:r>
      <w:bookmarkStart w:id="5" w:name="_Toc106980603"/>
      <w:r w:rsidR="00CF3797" w:rsidRPr="00A33EC0">
        <w:t xml:space="preserve">1.2. </w:t>
      </w:r>
      <w:r w:rsidR="00782FA1" w:rsidRPr="00A33EC0">
        <w:t>Plan Organization</w:t>
      </w:r>
      <w:bookmarkEnd w:id="5"/>
    </w:p>
    <w:p w14:paraId="5F272BDA" w14:textId="77777777" w:rsidR="00782FA1" w:rsidRDefault="00782FA1" w:rsidP="00EC17BD">
      <w:pPr>
        <w:autoSpaceDE w:val="0"/>
        <w:autoSpaceDN w:val="0"/>
        <w:adjustRightInd w:val="0"/>
        <w:ind w:left="720"/>
        <w:rPr>
          <w:rFonts w:cs="Arial"/>
        </w:rPr>
      </w:pPr>
      <w:r>
        <w:rPr>
          <w:rFonts w:cs="Arial"/>
          <w:b/>
          <w:bCs/>
        </w:rPr>
        <w:t xml:space="preserve">Part I. Getting Started </w:t>
      </w:r>
      <w:r>
        <w:rPr>
          <w:rFonts w:cs="Arial"/>
        </w:rPr>
        <w:t>contains the basic, minimal information laboratory personnel need to know before using hazardous chemicals. It is designed to get laboratory personnel directly to the relevant information they need before beginning their laboratory work. This Part contains the purpose, policy, and scope of the Plan, and defines the roles and responsibilities for developing and implementing the Plan. Requirements for training and chemical information available to personnel are also detailed here.</w:t>
      </w:r>
    </w:p>
    <w:p w14:paraId="7CCA29CD" w14:textId="77777777" w:rsidR="00782FA1" w:rsidRDefault="00782FA1" w:rsidP="00EC17BD">
      <w:pPr>
        <w:autoSpaceDE w:val="0"/>
        <w:autoSpaceDN w:val="0"/>
        <w:adjustRightInd w:val="0"/>
        <w:ind w:left="720"/>
        <w:rPr>
          <w:rFonts w:cs="Arial"/>
        </w:rPr>
      </w:pPr>
    </w:p>
    <w:p w14:paraId="72B2A29E" w14:textId="77777777" w:rsidR="00782FA1" w:rsidRDefault="00782FA1" w:rsidP="00EC17BD">
      <w:pPr>
        <w:ind w:left="720"/>
        <w:rPr>
          <w:rFonts w:cs="Arial"/>
        </w:rPr>
      </w:pPr>
      <w:r>
        <w:rPr>
          <w:rFonts w:cs="Arial"/>
          <w:b/>
          <w:bCs/>
        </w:rPr>
        <w:t xml:space="preserve">Part II. General Chemical Hygiene Practices </w:t>
      </w:r>
      <w:r>
        <w:rPr>
          <w:rFonts w:cs="Arial"/>
        </w:rPr>
        <w:t xml:space="preserve">contains the minimum required precautions and standard operating procedures for working with laboratory chemicals in MIT laboratories. These precautions address broad classes of chemicals.  This Part contains chemical hazard and risk assessment information, and general procedures for safe chemical management addressing the purchase, use, labeling, storage, disposal and shipping of chemicals.  This Part also discusses common controls for safe use of chemicals including administrative and engineering controls. </w:t>
      </w:r>
    </w:p>
    <w:p w14:paraId="4A157F0F" w14:textId="77777777" w:rsidR="00782FA1" w:rsidRDefault="00782FA1" w:rsidP="00EC17BD">
      <w:pPr>
        <w:autoSpaceDE w:val="0"/>
        <w:autoSpaceDN w:val="0"/>
        <w:adjustRightInd w:val="0"/>
        <w:ind w:left="720"/>
        <w:rPr>
          <w:rFonts w:cs="Arial"/>
        </w:rPr>
      </w:pPr>
    </w:p>
    <w:p w14:paraId="35B83F70" w14:textId="77777777" w:rsidR="00782FA1" w:rsidRDefault="00782FA1" w:rsidP="00EC17BD">
      <w:pPr>
        <w:autoSpaceDE w:val="0"/>
        <w:autoSpaceDN w:val="0"/>
        <w:adjustRightInd w:val="0"/>
        <w:ind w:left="720"/>
        <w:rPr>
          <w:rFonts w:cs="Arial"/>
        </w:rPr>
      </w:pPr>
      <w:r>
        <w:rPr>
          <w:rFonts w:cs="Arial"/>
          <w:b/>
          <w:bCs/>
        </w:rPr>
        <w:t xml:space="preserve">Part III. </w:t>
      </w:r>
      <w:r w:rsidR="00CB0723">
        <w:rPr>
          <w:rFonts w:cs="Arial"/>
          <w:b/>
          <w:bCs/>
        </w:rPr>
        <w:t>D</w:t>
      </w:r>
      <w:r w:rsidR="00614848">
        <w:rPr>
          <w:rFonts w:cs="Arial"/>
          <w:b/>
          <w:bCs/>
        </w:rPr>
        <w:t>epartment, Lab, or Center</w:t>
      </w:r>
      <w:r w:rsidR="009E7472">
        <w:rPr>
          <w:rFonts w:cs="Arial"/>
          <w:b/>
          <w:bCs/>
        </w:rPr>
        <w:t>-Specific Chemical Hygiene Practices</w:t>
      </w:r>
      <w:r w:rsidR="00CB0723">
        <w:rPr>
          <w:rFonts w:cs="Arial"/>
          <w:b/>
          <w:bCs/>
        </w:rPr>
        <w:t xml:space="preserve"> </w:t>
      </w:r>
      <w:r w:rsidR="00CB0723" w:rsidRPr="00A05B7C">
        <w:rPr>
          <w:rFonts w:cs="Arial"/>
          <w:b/>
          <w:bCs/>
        </w:rPr>
        <w:t>or Lab</w:t>
      </w:r>
      <w:r w:rsidR="009E7472" w:rsidRPr="00A05B7C">
        <w:rPr>
          <w:rFonts w:cs="Arial"/>
          <w:b/>
          <w:bCs/>
        </w:rPr>
        <w:t xml:space="preserve"> </w:t>
      </w:r>
      <w:r w:rsidR="00CB0723" w:rsidRPr="00A05B7C">
        <w:rPr>
          <w:rFonts w:cs="Arial"/>
          <w:b/>
          <w:bCs/>
        </w:rPr>
        <w:t xml:space="preserve">Specific Standard Operating Procedures </w:t>
      </w:r>
      <w:r w:rsidRPr="00A05B7C">
        <w:rPr>
          <w:rFonts w:cs="Arial"/>
        </w:rPr>
        <w:t xml:space="preserve">contains standard operating procedures generated by the Department, Laboratory, or Center </w:t>
      </w:r>
      <w:r w:rsidR="00CB0723" w:rsidRPr="00A05B7C">
        <w:rPr>
          <w:rFonts w:cs="Arial"/>
        </w:rPr>
        <w:t xml:space="preserve">or by a specific laboratory for </w:t>
      </w:r>
      <w:r w:rsidRPr="00A05B7C">
        <w:rPr>
          <w:rFonts w:cs="Arial"/>
        </w:rPr>
        <w:t xml:space="preserve">specialized materials, procedures, or practices related to chemical use that are not adequately addressed in Part II. of this Plan. This Part is provided to enable individual Department, Laboratories, or Centers </w:t>
      </w:r>
      <w:r w:rsidR="00CB0723" w:rsidRPr="00A05B7C">
        <w:rPr>
          <w:rFonts w:cs="Arial"/>
        </w:rPr>
        <w:t>or</w:t>
      </w:r>
      <w:r w:rsidR="009E7472" w:rsidRPr="00A05B7C">
        <w:rPr>
          <w:rFonts w:cs="Arial"/>
        </w:rPr>
        <w:t xml:space="preserve"> individual</w:t>
      </w:r>
      <w:r w:rsidR="00CB0723" w:rsidRPr="00A05B7C">
        <w:rPr>
          <w:rFonts w:cs="Arial"/>
        </w:rPr>
        <w:t xml:space="preserve"> laboratories </w:t>
      </w:r>
      <w:r w:rsidRPr="00A05B7C">
        <w:rPr>
          <w:rFonts w:cs="Arial"/>
        </w:rPr>
        <w:t xml:space="preserve">to customize this Chemical Hygiene Plan for their specific operations and hazards. A </w:t>
      </w:r>
      <w:r w:rsidR="00CB0723" w:rsidRPr="00A05B7C">
        <w:rPr>
          <w:rFonts w:cs="Arial"/>
        </w:rPr>
        <w:t xml:space="preserve">Lab Specific </w:t>
      </w:r>
      <w:r w:rsidR="009E7472" w:rsidRPr="00A05B7C">
        <w:rPr>
          <w:rFonts w:cs="Arial"/>
          <w:bCs/>
        </w:rPr>
        <w:t>SOP</w:t>
      </w:r>
      <w:r w:rsidRPr="00A05B7C">
        <w:rPr>
          <w:rFonts w:cs="Arial"/>
        </w:rPr>
        <w:t xml:space="preserve"> Template is contained</w:t>
      </w:r>
      <w:r>
        <w:rPr>
          <w:rFonts w:cs="Arial"/>
        </w:rPr>
        <w:t xml:space="preserve"> in this Part to provide assistance to laboratory personnel generating specific safety procedures. </w:t>
      </w:r>
    </w:p>
    <w:p w14:paraId="78666F1F" w14:textId="77777777" w:rsidR="00782FA1" w:rsidRDefault="00782FA1" w:rsidP="00EC17BD">
      <w:pPr>
        <w:autoSpaceDE w:val="0"/>
        <w:autoSpaceDN w:val="0"/>
        <w:adjustRightInd w:val="0"/>
        <w:ind w:left="720"/>
        <w:rPr>
          <w:rFonts w:cs="Arial"/>
        </w:rPr>
      </w:pPr>
    </w:p>
    <w:p w14:paraId="0CC1E463" w14:textId="77777777" w:rsidR="00782FA1" w:rsidRDefault="00782FA1" w:rsidP="00EC17BD">
      <w:pPr>
        <w:autoSpaceDE w:val="0"/>
        <w:autoSpaceDN w:val="0"/>
        <w:adjustRightInd w:val="0"/>
        <w:ind w:left="720"/>
        <w:rPr>
          <w:rFonts w:cs="Arial"/>
        </w:rPr>
      </w:pPr>
      <w:r>
        <w:rPr>
          <w:rFonts w:cs="Arial"/>
          <w:b/>
        </w:rPr>
        <w:t>Part IV. Additional Administrative Provisions</w:t>
      </w:r>
      <w:r>
        <w:rPr>
          <w:rFonts w:cs="Arial"/>
        </w:rPr>
        <w:t xml:space="preserve"> contains information and procedures essential to a successful chemical hygiene program that address activities other than the direct handling and use of hazardous chemicals. These additional administrative provisions include information on MIT’s </w:t>
      </w:r>
      <w:r>
        <w:rPr>
          <w:rFonts w:cs="Arial"/>
        </w:rPr>
        <w:lastRenderedPageBreak/>
        <w:t>Environment, Health and Safety Management System; prior approval and procurement requirements; medical evaluations and assessments; record keeping; laboratory inspections and audits; compliance and enforcement; and other related federal regulations that impact chemical use at MIT.</w:t>
      </w:r>
    </w:p>
    <w:p w14:paraId="056361A4" w14:textId="77777777" w:rsidR="00782FA1" w:rsidRDefault="00782FA1" w:rsidP="00EC17BD"/>
    <w:p w14:paraId="50A5827B" w14:textId="47F7D42F" w:rsidR="00782FA1" w:rsidRPr="00245CD3" w:rsidRDefault="00782FA1" w:rsidP="00021E93">
      <w:pPr>
        <w:pStyle w:val="CHP2"/>
        <w:numPr>
          <w:ilvl w:val="0"/>
          <w:numId w:val="3"/>
        </w:numPr>
      </w:pPr>
      <w:bookmarkStart w:id="6" w:name="_Toc106980604"/>
      <w:r w:rsidRPr="00A625AB">
        <w:t>ROLES AND RESPONSIBILITIES</w:t>
      </w:r>
      <w:bookmarkEnd w:id="6"/>
    </w:p>
    <w:p w14:paraId="788B8178" w14:textId="77777777" w:rsidR="00782FA1" w:rsidRDefault="00782FA1"/>
    <w:p w14:paraId="1AF2E22A" w14:textId="77777777" w:rsidR="00782FA1" w:rsidRDefault="00782FA1" w:rsidP="00647766">
      <w:pPr>
        <w:ind w:left="360"/>
      </w:pPr>
      <w:r>
        <w:t xml:space="preserve">An essential component of any chemical hygiene program is to clearly articulate and clarify the different roles and responsibilities of all the stakeholders who work or visit in areas where chemicals are present. Clarifying roles and responsibilities for implementing the Chemical Hygiene Plan (CHP) will establish accountability, streamline processes, enhance safety, and avoid confusion and questions in meeting the Plan’s objectives. </w:t>
      </w:r>
    </w:p>
    <w:p w14:paraId="72DB2B9D" w14:textId="77777777" w:rsidR="00782FA1" w:rsidRDefault="00782FA1" w:rsidP="00647766">
      <w:pPr>
        <w:ind w:left="360"/>
      </w:pPr>
    </w:p>
    <w:p w14:paraId="5D251561" w14:textId="24308CD7" w:rsidR="00782FA1" w:rsidRPr="00245CD3" w:rsidRDefault="00782FA1" w:rsidP="00021E93">
      <w:pPr>
        <w:pStyle w:val="CHP3"/>
        <w:numPr>
          <w:ilvl w:val="1"/>
          <w:numId w:val="3"/>
        </w:numPr>
      </w:pPr>
      <w:bookmarkStart w:id="7" w:name="_Toc106980605"/>
      <w:r w:rsidRPr="00A625AB">
        <w:t>The DEPARTMENT, LAB, or CENTER CHAIR</w:t>
      </w:r>
      <w:bookmarkEnd w:id="7"/>
    </w:p>
    <w:p w14:paraId="72B20114" w14:textId="77777777" w:rsidR="00782FA1" w:rsidRDefault="00782FA1" w:rsidP="00647766">
      <w:pPr>
        <w:ind w:left="792"/>
      </w:pPr>
      <w:r>
        <w:rPr>
          <w:rFonts w:cs="Arial"/>
        </w:rPr>
        <w:t>The DEPARTMENT, LAB, or CENTER CHAIR shall:</w:t>
      </w:r>
    </w:p>
    <w:p w14:paraId="31E04A1D" w14:textId="6579E0A4" w:rsidR="00782FA1" w:rsidRDefault="00782FA1" w:rsidP="00943BD7">
      <w:pPr>
        <w:pStyle w:val="CHP5"/>
        <w:numPr>
          <w:ilvl w:val="0"/>
          <w:numId w:val="17"/>
        </w:numPr>
        <w:tabs>
          <w:tab w:val="clear" w:pos="1530"/>
          <w:tab w:val="num" w:pos="1512"/>
        </w:tabs>
        <w:spacing w:after="60"/>
        <w:ind w:left="1512"/>
      </w:pPr>
      <w:r>
        <w:t xml:space="preserve">Ensure the Chemical Hygiene Plan is </w:t>
      </w:r>
      <w:r w:rsidR="00A83F36">
        <w:t>written and</w:t>
      </w:r>
      <w:r>
        <w:t xml:space="preserve"> updated.   </w:t>
      </w:r>
    </w:p>
    <w:p w14:paraId="0487F91B" w14:textId="77777777" w:rsidR="00782FA1" w:rsidRDefault="00782FA1" w:rsidP="00943BD7">
      <w:pPr>
        <w:pStyle w:val="CHP5"/>
        <w:numPr>
          <w:ilvl w:val="0"/>
          <w:numId w:val="17"/>
        </w:numPr>
        <w:tabs>
          <w:tab w:val="clear" w:pos="1530"/>
          <w:tab w:val="num" w:pos="1512"/>
        </w:tabs>
        <w:spacing w:after="60"/>
        <w:ind w:left="1512"/>
      </w:pPr>
      <w:r>
        <w:t xml:space="preserve">Appoint the Chemical Hygiene Officer (CHO). The individual selected must be qualified by training or experience to provide technical guidance in the development and implementation of this written Chemical Hygiene Plan. This individual must have appropriate authority to assist with implementation and administration of the Chemical Hygiene Plan.  </w:t>
      </w:r>
    </w:p>
    <w:p w14:paraId="6F6C279E" w14:textId="77777777" w:rsidR="00782FA1" w:rsidRDefault="00782FA1" w:rsidP="00943BD7">
      <w:pPr>
        <w:pStyle w:val="CHP5"/>
        <w:numPr>
          <w:ilvl w:val="0"/>
          <w:numId w:val="17"/>
        </w:numPr>
        <w:tabs>
          <w:tab w:val="clear" w:pos="1530"/>
          <w:tab w:val="num" w:pos="1512"/>
        </w:tabs>
        <w:spacing w:after="60"/>
        <w:ind w:left="1512"/>
      </w:pPr>
      <w:r>
        <w:t>Provide or obtain administrative and financial support, as needed, for implementing and maintaining the Chemical Hygiene Plan and the requirements of the Plan.</w:t>
      </w:r>
    </w:p>
    <w:p w14:paraId="2338DC0D" w14:textId="77777777" w:rsidR="00782FA1" w:rsidRDefault="00782FA1">
      <w:pPr>
        <w:pStyle w:val="CHP5"/>
        <w:numPr>
          <w:ilvl w:val="0"/>
          <w:numId w:val="0"/>
        </w:numPr>
        <w:spacing w:after="120"/>
      </w:pPr>
    </w:p>
    <w:p w14:paraId="575E97BE" w14:textId="031850BB" w:rsidR="00782FA1" w:rsidRPr="00312012" w:rsidRDefault="00782FA1" w:rsidP="00021E93">
      <w:pPr>
        <w:pStyle w:val="CHP3"/>
        <w:numPr>
          <w:ilvl w:val="1"/>
          <w:numId w:val="3"/>
        </w:numPr>
      </w:pPr>
      <w:bookmarkStart w:id="8" w:name="_Toc106980606"/>
      <w:r w:rsidRPr="00312012">
        <w:t>The CHEMICAL HYGIENE OFFICER</w:t>
      </w:r>
      <w:bookmarkEnd w:id="8"/>
      <w:r w:rsidRPr="00312012">
        <w:t xml:space="preserve"> </w:t>
      </w:r>
    </w:p>
    <w:p w14:paraId="62F036A1" w14:textId="77777777" w:rsidR="00782FA1" w:rsidRDefault="00782FA1" w:rsidP="00647766">
      <w:pPr>
        <w:ind w:left="720"/>
      </w:pPr>
      <w:r>
        <w:t xml:space="preserve">The CHEMICAL HYGIENE OFFICER for this Department, Laboratory, or Center (DLC) is </w:t>
      </w:r>
      <w:r w:rsidRPr="00A52FA1">
        <w:t>[Note: Insert Chemical Hygiene Officer’s Name Here].</w:t>
      </w:r>
      <w:r>
        <w:t xml:space="preserve"> The Chemical Hygiene Officer shall:</w:t>
      </w:r>
    </w:p>
    <w:p w14:paraId="346C99D4" w14:textId="77777777" w:rsidR="00782FA1" w:rsidRDefault="00782FA1" w:rsidP="00943BD7">
      <w:pPr>
        <w:pStyle w:val="CHP5"/>
        <w:numPr>
          <w:ilvl w:val="0"/>
          <w:numId w:val="18"/>
        </w:numPr>
        <w:tabs>
          <w:tab w:val="num" w:pos="1440"/>
        </w:tabs>
        <w:spacing w:after="60"/>
        <w:ind w:left="1440"/>
      </w:pPr>
      <w:r>
        <w:t>Know and understand the requirements of the OSHA Laboratory Standard regulation (29CFR 1910.1450) and the DLC Chemical Hygiene Plan.</w:t>
      </w:r>
    </w:p>
    <w:p w14:paraId="45561D9A" w14:textId="77777777" w:rsidR="00782FA1" w:rsidRDefault="00782FA1" w:rsidP="00647766">
      <w:pPr>
        <w:pStyle w:val="CHP5"/>
        <w:numPr>
          <w:ilvl w:val="0"/>
          <w:numId w:val="1"/>
        </w:numPr>
        <w:tabs>
          <w:tab w:val="num" w:pos="1440"/>
        </w:tabs>
        <w:spacing w:after="60"/>
        <w:ind w:left="1440"/>
      </w:pPr>
      <w:r>
        <w:t>Oversee the implementation of the CHP in the Department, Lab, or Center and assist Principal Investigators or Supervisors (PI/Supervisors) with implementing the Chemical Hygiene Plan within their laboratory.</w:t>
      </w:r>
    </w:p>
    <w:p w14:paraId="13BA70A5" w14:textId="77777777" w:rsidR="00782FA1" w:rsidRDefault="00782FA1" w:rsidP="00647766">
      <w:pPr>
        <w:pStyle w:val="CHP5"/>
        <w:numPr>
          <w:ilvl w:val="0"/>
          <w:numId w:val="1"/>
        </w:numPr>
        <w:tabs>
          <w:tab w:val="num" w:pos="1440"/>
        </w:tabs>
        <w:spacing w:after="60"/>
        <w:ind w:left="1440"/>
      </w:pPr>
      <w:r>
        <w:t>Ensure the Plan is distributed or made available to all in the DLC who are impact</w:t>
      </w:r>
      <w:r w:rsidR="005B4B2B">
        <w:t xml:space="preserve">ed by the Plan. </w:t>
      </w:r>
    </w:p>
    <w:p w14:paraId="7280194B" w14:textId="77777777" w:rsidR="00782FA1" w:rsidRDefault="00782FA1" w:rsidP="00647766">
      <w:pPr>
        <w:pStyle w:val="CHP5"/>
        <w:numPr>
          <w:ilvl w:val="0"/>
          <w:numId w:val="1"/>
        </w:numPr>
        <w:tabs>
          <w:tab w:val="num" w:pos="1440"/>
        </w:tabs>
        <w:spacing w:after="60"/>
        <w:ind w:left="1440"/>
      </w:pPr>
      <w:r>
        <w:t xml:space="preserve">Submit one copy of the CHP electronically to the MIT Environment, Health and Safety (EHS) Office for reference use and to facilitate the annual update process. </w:t>
      </w:r>
    </w:p>
    <w:p w14:paraId="37574AA8" w14:textId="77777777" w:rsidR="00782FA1" w:rsidRDefault="00782FA1" w:rsidP="00647766">
      <w:pPr>
        <w:pStyle w:val="CHP5"/>
        <w:numPr>
          <w:ilvl w:val="0"/>
          <w:numId w:val="1"/>
        </w:numPr>
        <w:tabs>
          <w:tab w:val="num" w:pos="1440"/>
        </w:tabs>
        <w:spacing w:after="60"/>
        <w:ind w:left="1440"/>
        <w:rPr>
          <w:rFonts w:cs="Arial"/>
        </w:rPr>
      </w:pPr>
      <w:r>
        <w:rPr>
          <w:rFonts w:cs="Arial"/>
        </w:rPr>
        <w:t>Advise Principal Investigators or Supervisors concerning adequate facilities, controls, and procedures for work with unusually hazardous chemicals.</w:t>
      </w:r>
    </w:p>
    <w:p w14:paraId="2AD7E4FA" w14:textId="77777777" w:rsidR="00782FA1" w:rsidRDefault="00782FA1" w:rsidP="00647766">
      <w:pPr>
        <w:pStyle w:val="CHP5"/>
        <w:numPr>
          <w:ilvl w:val="0"/>
          <w:numId w:val="1"/>
        </w:numPr>
        <w:tabs>
          <w:tab w:val="num" w:pos="1440"/>
        </w:tabs>
        <w:spacing w:after="60"/>
        <w:ind w:left="1440"/>
        <w:rPr>
          <w:rFonts w:cs="Arial"/>
        </w:rPr>
      </w:pPr>
      <w:r>
        <w:rPr>
          <w:rFonts w:cs="Arial"/>
        </w:rPr>
        <w:t>Seek ways to improve the Chemical Hygiene Plan.</w:t>
      </w:r>
    </w:p>
    <w:p w14:paraId="37780B69" w14:textId="77777777" w:rsidR="00782FA1" w:rsidRDefault="00782FA1" w:rsidP="00647766">
      <w:pPr>
        <w:pStyle w:val="CHP5"/>
        <w:numPr>
          <w:ilvl w:val="0"/>
          <w:numId w:val="1"/>
        </w:numPr>
        <w:tabs>
          <w:tab w:val="num" w:pos="1440"/>
        </w:tabs>
        <w:spacing w:after="60"/>
        <w:ind w:left="1440"/>
        <w:rPr>
          <w:rFonts w:cs="Arial"/>
        </w:rPr>
      </w:pPr>
      <w:r>
        <w:rPr>
          <w:rFonts w:cs="Arial"/>
        </w:rPr>
        <w:t xml:space="preserve">Review and update the Chemical Hygiene Plan annually, when directed by the EHS Office. </w:t>
      </w:r>
    </w:p>
    <w:p w14:paraId="135A84A7" w14:textId="77777777" w:rsidR="00782FA1" w:rsidRDefault="00782FA1" w:rsidP="00647766">
      <w:pPr>
        <w:pStyle w:val="CHP5"/>
        <w:numPr>
          <w:ilvl w:val="0"/>
          <w:numId w:val="1"/>
        </w:numPr>
        <w:tabs>
          <w:tab w:val="num" w:pos="1440"/>
        </w:tabs>
        <w:spacing w:after="60"/>
        <w:ind w:left="1440"/>
        <w:rPr>
          <w:rFonts w:cs="Arial"/>
        </w:rPr>
      </w:pPr>
      <w:r>
        <w:rPr>
          <w:rFonts w:cs="Arial"/>
        </w:rPr>
        <w:t>Support the EHS Coordinator, as needed, with inspection and audit activities and other requirements of the EHS Management System, such as the Space Registration Database.</w:t>
      </w:r>
    </w:p>
    <w:p w14:paraId="129FB56A" w14:textId="77777777" w:rsidR="00782FA1" w:rsidRDefault="00782FA1" w:rsidP="00647766">
      <w:pPr>
        <w:pStyle w:val="CHP5"/>
        <w:numPr>
          <w:ilvl w:val="0"/>
          <w:numId w:val="1"/>
        </w:numPr>
        <w:tabs>
          <w:tab w:val="num" w:pos="1440"/>
        </w:tabs>
        <w:spacing w:after="60"/>
        <w:ind w:left="1440"/>
        <w:rPr>
          <w:rFonts w:cs="Arial"/>
        </w:rPr>
      </w:pPr>
      <w:r>
        <w:rPr>
          <w:rFonts w:cs="Arial"/>
        </w:rPr>
        <w:t xml:space="preserve">Participate in investigation of serious accidents involving hazardous chemicals, acting as a liaison to the EHS Office. </w:t>
      </w:r>
    </w:p>
    <w:p w14:paraId="13FF6692" w14:textId="77777777" w:rsidR="00782FA1" w:rsidRDefault="00782FA1" w:rsidP="00943BD7">
      <w:pPr>
        <w:pStyle w:val="CHP5"/>
        <w:numPr>
          <w:ilvl w:val="0"/>
          <w:numId w:val="16"/>
        </w:numPr>
        <w:tabs>
          <w:tab w:val="num" w:pos="1440"/>
        </w:tabs>
        <w:spacing w:after="60"/>
        <w:ind w:left="1440"/>
      </w:pPr>
      <w:r>
        <w:t>Assist PI/Supervisors, as needed, with obtaining services or supplies and equipment for correcting chemical hygiene problems or addressing chemical hygiene needs.</w:t>
      </w:r>
    </w:p>
    <w:p w14:paraId="480EB852" w14:textId="77777777" w:rsidR="00782FA1" w:rsidRDefault="00782FA1" w:rsidP="00943BD7">
      <w:pPr>
        <w:pStyle w:val="CHP5"/>
        <w:numPr>
          <w:ilvl w:val="0"/>
          <w:numId w:val="16"/>
        </w:numPr>
        <w:tabs>
          <w:tab w:val="num" w:pos="1440"/>
        </w:tabs>
        <w:spacing w:after="60"/>
        <w:ind w:left="1440"/>
      </w:pPr>
      <w:r>
        <w:t xml:space="preserve">Ensure periodic exposure monitoring requirements are met and maintain monitoring records. </w:t>
      </w:r>
    </w:p>
    <w:p w14:paraId="77C1EDFD" w14:textId="77777777" w:rsidR="00782FA1" w:rsidRDefault="00782FA1" w:rsidP="00943BD7">
      <w:pPr>
        <w:pStyle w:val="CHP5"/>
        <w:numPr>
          <w:ilvl w:val="0"/>
          <w:numId w:val="15"/>
        </w:numPr>
        <w:tabs>
          <w:tab w:val="num" w:pos="1440"/>
        </w:tabs>
        <w:spacing w:after="60"/>
        <w:ind w:left="1440"/>
        <w:rPr>
          <w:rFonts w:cs="Arial"/>
        </w:rPr>
      </w:pPr>
      <w:r>
        <w:rPr>
          <w:rFonts w:cs="Arial"/>
        </w:rPr>
        <w:t>If requested, review proposed experiments</w:t>
      </w:r>
      <w:r w:rsidR="009E7472">
        <w:rPr>
          <w:rFonts w:cs="Arial"/>
        </w:rPr>
        <w:t xml:space="preserve"> </w:t>
      </w:r>
      <w:r w:rsidR="009E7472" w:rsidRPr="000C3A28">
        <w:rPr>
          <w:rFonts w:cs="Arial"/>
        </w:rPr>
        <w:t>or Lab Specific SOPs</w:t>
      </w:r>
      <w:r w:rsidR="00AD64D7">
        <w:rPr>
          <w:rFonts w:cs="Arial"/>
        </w:rPr>
        <w:t xml:space="preserve"> </w:t>
      </w:r>
      <w:r>
        <w:rPr>
          <w:rFonts w:cs="Arial"/>
        </w:rPr>
        <w:t>for significant environment, health, and safety issues, and/or contact the EHS Office to address concerns.</w:t>
      </w:r>
    </w:p>
    <w:p w14:paraId="65D3F8B2" w14:textId="77777777" w:rsidR="00782FA1" w:rsidRDefault="00782FA1" w:rsidP="00647766">
      <w:pPr>
        <w:pStyle w:val="CHP5"/>
        <w:numPr>
          <w:ilvl w:val="0"/>
          <w:numId w:val="1"/>
        </w:numPr>
        <w:tabs>
          <w:tab w:val="num" w:pos="1440"/>
        </w:tabs>
        <w:spacing w:after="60"/>
        <w:ind w:left="1440"/>
        <w:rPr>
          <w:rFonts w:cs="Arial"/>
        </w:rPr>
      </w:pPr>
      <w:r>
        <w:rPr>
          <w:rFonts w:cs="Arial"/>
        </w:rPr>
        <w:t>Co-Chair the DLC-EHS Committee with the EHS Coordinator.</w:t>
      </w:r>
    </w:p>
    <w:p w14:paraId="0FF8B330" w14:textId="77777777" w:rsidR="00782FA1" w:rsidRDefault="00782FA1" w:rsidP="00647766">
      <w:pPr>
        <w:pStyle w:val="CHP5"/>
        <w:numPr>
          <w:ilvl w:val="0"/>
          <w:numId w:val="1"/>
        </w:numPr>
        <w:tabs>
          <w:tab w:val="num" w:pos="1440"/>
        </w:tabs>
        <w:spacing w:after="60"/>
        <w:ind w:left="1440"/>
        <w:rPr>
          <w:rFonts w:cs="Arial"/>
        </w:rPr>
      </w:pPr>
      <w:r>
        <w:rPr>
          <w:rFonts w:cs="Arial"/>
        </w:rPr>
        <w:t>Attend annual CHO meeting conducted by the EHS Office.</w:t>
      </w:r>
    </w:p>
    <w:p w14:paraId="52FEE8D7" w14:textId="77777777" w:rsidR="00EC17BD" w:rsidRDefault="00EC17BD" w:rsidP="00EC17BD">
      <w:pPr>
        <w:pStyle w:val="CHP5"/>
        <w:numPr>
          <w:ilvl w:val="0"/>
          <w:numId w:val="0"/>
        </w:numPr>
        <w:spacing w:after="60"/>
        <w:ind w:left="1800" w:hanging="360"/>
        <w:rPr>
          <w:rFonts w:cs="Arial"/>
        </w:rPr>
      </w:pPr>
    </w:p>
    <w:p w14:paraId="183766FC" w14:textId="246C4493" w:rsidR="00782FA1" w:rsidRDefault="00EC17BD" w:rsidP="00943BD7">
      <w:pPr>
        <w:pStyle w:val="CHP3"/>
        <w:numPr>
          <w:ilvl w:val="1"/>
          <w:numId w:val="55"/>
        </w:numPr>
        <w:rPr>
          <w:rFonts w:cs="Arial"/>
        </w:rPr>
      </w:pPr>
      <w:r>
        <w:rPr>
          <w:rFonts w:cs="Arial"/>
        </w:rPr>
        <w:t xml:space="preserve"> </w:t>
      </w:r>
      <w:bookmarkStart w:id="9" w:name="_Toc106980607"/>
      <w:r w:rsidR="00782FA1">
        <w:rPr>
          <w:rFonts w:cs="Arial"/>
        </w:rPr>
        <w:t>The EHS COORDINATOR</w:t>
      </w:r>
      <w:bookmarkEnd w:id="9"/>
      <w:r w:rsidR="00782FA1">
        <w:rPr>
          <w:rFonts w:cs="Arial"/>
        </w:rPr>
        <w:t xml:space="preserve"> </w:t>
      </w:r>
    </w:p>
    <w:p w14:paraId="20769416" w14:textId="77777777" w:rsidR="00782FA1" w:rsidRDefault="00782FA1" w:rsidP="00EC17BD">
      <w:pPr>
        <w:ind w:left="720"/>
      </w:pPr>
      <w:r>
        <w:t>The ENVIRONMENT, HEALTH AND SAFETY (EHS) COORDINATOR shall:</w:t>
      </w:r>
    </w:p>
    <w:p w14:paraId="001BCEDC" w14:textId="77777777" w:rsidR="00782FA1" w:rsidRDefault="00782FA1" w:rsidP="00943BD7">
      <w:pPr>
        <w:pStyle w:val="CHP5"/>
        <w:numPr>
          <w:ilvl w:val="0"/>
          <w:numId w:val="19"/>
        </w:numPr>
        <w:tabs>
          <w:tab w:val="num" w:pos="1440"/>
        </w:tabs>
        <w:spacing w:after="60"/>
        <w:ind w:left="1440"/>
      </w:pPr>
      <w:r>
        <w:lastRenderedPageBreak/>
        <w:t>Provide assistance to the CHO, if appropriate and as requested, with developing and implementing the DLC Chemical Hygiene Plan.</w:t>
      </w:r>
    </w:p>
    <w:p w14:paraId="45DB909C" w14:textId="77777777" w:rsidR="00782FA1" w:rsidRDefault="00782FA1" w:rsidP="00943BD7">
      <w:pPr>
        <w:pStyle w:val="CHP5"/>
        <w:numPr>
          <w:ilvl w:val="0"/>
          <w:numId w:val="15"/>
        </w:numPr>
        <w:tabs>
          <w:tab w:val="num" w:pos="1440"/>
        </w:tabs>
        <w:spacing w:after="60"/>
        <w:ind w:left="1440"/>
        <w:rPr>
          <w:rFonts w:cs="Arial"/>
        </w:rPr>
      </w:pPr>
      <w:r>
        <w:rPr>
          <w:rFonts w:cs="Arial"/>
        </w:rPr>
        <w:t>Be familiar with the DLC Chemical Hygiene Plan.</w:t>
      </w:r>
    </w:p>
    <w:p w14:paraId="13477D7A" w14:textId="77777777" w:rsidR="00782FA1" w:rsidRDefault="00782FA1" w:rsidP="00943BD7">
      <w:pPr>
        <w:pStyle w:val="CHP5"/>
        <w:numPr>
          <w:ilvl w:val="0"/>
          <w:numId w:val="15"/>
        </w:numPr>
        <w:tabs>
          <w:tab w:val="num" w:pos="1440"/>
        </w:tabs>
        <w:spacing w:after="60"/>
        <w:ind w:left="1440"/>
        <w:rPr>
          <w:rFonts w:cs="Arial"/>
        </w:rPr>
      </w:pPr>
      <w:r>
        <w:rPr>
          <w:rFonts w:cs="Arial"/>
        </w:rPr>
        <w:t>Compile information from the laboratory for the EHS Space Registration Database.</w:t>
      </w:r>
    </w:p>
    <w:p w14:paraId="38A57A27" w14:textId="77777777" w:rsidR="00782FA1" w:rsidRDefault="00782FA1" w:rsidP="00943BD7">
      <w:pPr>
        <w:pStyle w:val="CHP5"/>
        <w:numPr>
          <w:ilvl w:val="0"/>
          <w:numId w:val="15"/>
        </w:numPr>
        <w:tabs>
          <w:tab w:val="num" w:pos="1440"/>
        </w:tabs>
        <w:spacing w:after="60"/>
        <w:ind w:left="1440"/>
        <w:rPr>
          <w:rFonts w:cs="Arial"/>
        </w:rPr>
      </w:pPr>
      <w:r>
        <w:rPr>
          <w:rFonts w:cs="Arial"/>
        </w:rPr>
        <w:t>Ensure routine inspections are conducted in the laboratory areas.</w:t>
      </w:r>
    </w:p>
    <w:p w14:paraId="3F4BF2EC" w14:textId="77777777" w:rsidR="00782FA1" w:rsidRDefault="00782FA1" w:rsidP="00943BD7">
      <w:pPr>
        <w:pStyle w:val="CHP5"/>
        <w:numPr>
          <w:ilvl w:val="0"/>
          <w:numId w:val="15"/>
        </w:numPr>
        <w:tabs>
          <w:tab w:val="num" w:pos="1440"/>
        </w:tabs>
        <w:spacing w:after="60"/>
        <w:ind w:left="1440"/>
        <w:rPr>
          <w:rFonts w:cs="Arial"/>
        </w:rPr>
      </w:pPr>
      <w:r>
        <w:rPr>
          <w:rFonts w:cs="Arial"/>
        </w:rPr>
        <w:t>Participate in biannual inspections of laboratory operations.</w:t>
      </w:r>
    </w:p>
    <w:p w14:paraId="5FB32FE2" w14:textId="77777777" w:rsidR="00782FA1" w:rsidRDefault="00782FA1" w:rsidP="00943BD7">
      <w:pPr>
        <w:pStyle w:val="CHP5"/>
        <w:numPr>
          <w:ilvl w:val="0"/>
          <w:numId w:val="15"/>
        </w:numPr>
        <w:tabs>
          <w:tab w:val="num" w:pos="1440"/>
        </w:tabs>
        <w:spacing w:after="60"/>
        <w:ind w:left="1440"/>
        <w:rPr>
          <w:rFonts w:cs="Arial"/>
        </w:rPr>
      </w:pPr>
      <w:r>
        <w:rPr>
          <w:rFonts w:cs="Arial"/>
        </w:rPr>
        <w:t xml:space="preserve">Ensure DLC </w:t>
      </w:r>
      <w:r w:rsidR="004A35F0">
        <w:rPr>
          <w:rFonts w:cs="Arial"/>
        </w:rPr>
        <w:t>staff receives</w:t>
      </w:r>
      <w:r>
        <w:rPr>
          <w:rFonts w:cs="Arial"/>
        </w:rPr>
        <w:t xml:space="preserve"> training required by regulation for safe handling and proper disposal of chemicals and that the training is documented.</w:t>
      </w:r>
    </w:p>
    <w:p w14:paraId="7840DD5F" w14:textId="77777777" w:rsidR="00782FA1" w:rsidRDefault="00782FA1" w:rsidP="00943BD7">
      <w:pPr>
        <w:pStyle w:val="CHP5"/>
        <w:numPr>
          <w:ilvl w:val="0"/>
          <w:numId w:val="15"/>
        </w:numPr>
        <w:tabs>
          <w:tab w:val="num" w:pos="1440"/>
        </w:tabs>
        <w:spacing w:after="60"/>
        <w:ind w:left="1440"/>
        <w:rPr>
          <w:rFonts w:cs="Arial"/>
        </w:rPr>
      </w:pPr>
      <w:r>
        <w:rPr>
          <w:rFonts w:cs="Arial"/>
        </w:rPr>
        <w:t>Serve as contact point for arranging special studies or support from the EHS Office.</w:t>
      </w:r>
    </w:p>
    <w:p w14:paraId="6B797168" w14:textId="77777777" w:rsidR="00782FA1" w:rsidRDefault="00782FA1" w:rsidP="00943BD7">
      <w:pPr>
        <w:pStyle w:val="CHP5"/>
        <w:numPr>
          <w:ilvl w:val="0"/>
          <w:numId w:val="15"/>
        </w:numPr>
        <w:tabs>
          <w:tab w:val="num" w:pos="1440"/>
        </w:tabs>
        <w:spacing w:after="60"/>
        <w:ind w:left="1440"/>
        <w:rPr>
          <w:rFonts w:cs="Arial"/>
        </w:rPr>
      </w:pPr>
      <w:r>
        <w:rPr>
          <w:rFonts w:cs="Arial"/>
        </w:rPr>
        <w:t>Act as a contact for Building Services and Repair and Maintenance staff to address concerns regarding safety for work in the laboratory area.</w:t>
      </w:r>
    </w:p>
    <w:p w14:paraId="2D009233" w14:textId="77777777" w:rsidR="00782FA1" w:rsidRDefault="00782FA1" w:rsidP="00943BD7">
      <w:pPr>
        <w:pStyle w:val="CHP5"/>
        <w:numPr>
          <w:ilvl w:val="0"/>
          <w:numId w:val="15"/>
        </w:numPr>
        <w:tabs>
          <w:tab w:val="num" w:pos="1440"/>
        </w:tabs>
        <w:spacing w:after="60"/>
        <w:ind w:left="1440"/>
        <w:rPr>
          <w:rFonts w:cs="Arial"/>
        </w:rPr>
      </w:pPr>
      <w:r>
        <w:rPr>
          <w:rFonts w:cs="Arial"/>
        </w:rPr>
        <w:t xml:space="preserve">Ensure appropriate local records are collected and maintained for inspections, inspection follow-up, and lab-specific training for three years. </w:t>
      </w:r>
    </w:p>
    <w:p w14:paraId="09F58C44" w14:textId="77777777" w:rsidR="00782FA1" w:rsidRDefault="00782FA1" w:rsidP="00647766">
      <w:pPr>
        <w:pStyle w:val="CHP5"/>
        <w:numPr>
          <w:ilvl w:val="0"/>
          <w:numId w:val="1"/>
        </w:numPr>
        <w:tabs>
          <w:tab w:val="num" w:pos="1440"/>
        </w:tabs>
        <w:spacing w:after="60"/>
        <w:ind w:left="1440"/>
        <w:rPr>
          <w:rFonts w:cs="Arial"/>
        </w:rPr>
      </w:pPr>
      <w:r>
        <w:rPr>
          <w:rFonts w:cs="Arial"/>
        </w:rPr>
        <w:t>Arrange for decommissioning of laboratory space.</w:t>
      </w:r>
    </w:p>
    <w:p w14:paraId="2C12C919" w14:textId="77777777" w:rsidR="00EC17BD" w:rsidRDefault="00EC17BD" w:rsidP="00EC17BD">
      <w:pPr>
        <w:pStyle w:val="CHP3"/>
        <w:rPr>
          <w:rFonts w:cs="Arial"/>
          <w:b w:val="0"/>
          <w:bCs w:val="0"/>
        </w:rPr>
      </w:pPr>
    </w:p>
    <w:p w14:paraId="67B986FE" w14:textId="186E020E" w:rsidR="00782FA1" w:rsidRDefault="00782FA1" w:rsidP="00021E93">
      <w:pPr>
        <w:pStyle w:val="CHP3"/>
        <w:numPr>
          <w:ilvl w:val="1"/>
          <w:numId w:val="55"/>
        </w:numPr>
        <w:rPr>
          <w:rFonts w:cs="Arial"/>
        </w:rPr>
      </w:pPr>
      <w:bookmarkStart w:id="10" w:name="_Toc106980608"/>
      <w:r>
        <w:rPr>
          <w:rFonts w:cs="Arial"/>
        </w:rPr>
        <w:t>The PRINCIPAL INVESTIGATOR or LABORATORY SUPERVISOR</w:t>
      </w:r>
      <w:bookmarkEnd w:id="10"/>
      <w:r>
        <w:rPr>
          <w:rFonts w:cs="Arial"/>
        </w:rPr>
        <w:t xml:space="preserve"> </w:t>
      </w:r>
    </w:p>
    <w:p w14:paraId="537C9FFB" w14:textId="77777777" w:rsidR="00782FA1" w:rsidRDefault="00782FA1" w:rsidP="00EC17BD">
      <w:pPr>
        <w:ind w:left="720"/>
      </w:pPr>
      <w:r>
        <w:t>The PRINCIPAL INVESTIGATOR or LABORATORY SUPERVISOR (PI/Supervisor) shall:</w:t>
      </w:r>
    </w:p>
    <w:p w14:paraId="6F1234A0" w14:textId="77777777" w:rsidR="00782FA1" w:rsidRPr="00F657D4" w:rsidRDefault="00782FA1" w:rsidP="00943BD7">
      <w:pPr>
        <w:pStyle w:val="CHP5"/>
        <w:numPr>
          <w:ilvl w:val="0"/>
          <w:numId w:val="20"/>
        </w:numPr>
        <w:tabs>
          <w:tab w:val="num" w:pos="1440"/>
        </w:tabs>
        <w:spacing w:after="60"/>
        <w:ind w:left="1440"/>
      </w:pPr>
      <w:r>
        <w:t xml:space="preserve">Be familiar with this Chemical Hygiene Plan and ensure that all work is conducted in accordance </w:t>
      </w:r>
      <w:r w:rsidRPr="00F657D4">
        <w:t xml:space="preserve">with requirements of this Plan. They should contact the CHO for advice and assistance regarding this Plan and implementing the provisions of this Plan when needed. </w:t>
      </w:r>
    </w:p>
    <w:p w14:paraId="2879D32A" w14:textId="77777777" w:rsidR="00DA0643" w:rsidRPr="00F657D4" w:rsidRDefault="00DA0643" w:rsidP="00943BD7">
      <w:pPr>
        <w:pStyle w:val="CHP5"/>
        <w:numPr>
          <w:ilvl w:val="0"/>
          <w:numId w:val="20"/>
        </w:numPr>
        <w:tabs>
          <w:tab w:val="num" w:pos="1440"/>
        </w:tabs>
        <w:spacing w:after="60"/>
        <w:ind w:left="1440"/>
      </w:pPr>
      <w:r w:rsidRPr="00A37957">
        <w:t>The</w:t>
      </w:r>
      <w:r w:rsidRPr="00C66983">
        <w:t xml:space="preserve"> PI has the authority to take whatever actions necessary to assure the laboratory operates in a safe manner. This can include temp</w:t>
      </w:r>
      <w:r w:rsidRPr="00F657D4">
        <w:t>orarily restricting access to the lab until any issues are resolved.</w:t>
      </w:r>
    </w:p>
    <w:p w14:paraId="64A6C19B" w14:textId="77777777" w:rsidR="00782FA1" w:rsidRDefault="00782FA1" w:rsidP="00EC17BD">
      <w:pPr>
        <w:pStyle w:val="CHP5"/>
        <w:numPr>
          <w:ilvl w:val="0"/>
          <w:numId w:val="1"/>
        </w:numPr>
        <w:tabs>
          <w:tab w:val="num" w:pos="1440"/>
        </w:tabs>
        <w:spacing w:after="60"/>
        <w:ind w:left="1440"/>
        <w:rPr>
          <w:rFonts w:cs="Arial"/>
        </w:rPr>
      </w:pPr>
      <w:r>
        <w:rPr>
          <w:rFonts w:cs="Arial"/>
        </w:rPr>
        <w:t>Assess all chemicals in the research laboratories under their purview, and ensure measures are established for safe use, storage, and disposal of the hazardous chemicals within the laboratory.  Such measures include:</w:t>
      </w:r>
    </w:p>
    <w:p w14:paraId="6C5E3EDB" w14:textId="77777777" w:rsidR="00782FA1" w:rsidRDefault="00782FA1" w:rsidP="00EC17BD">
      <w:pPr>
        <w:pStyle w:val="CHP5"/>
        <w:numPr>
          <w:ilvl w:val="1"/>
          <w:numId w:val="1"/>
        </w:numPr>
        <w:tabs>
          <w:tab w:val="num" w:pos="1800"/>
        </w:tabs>
        <w:ind w:left="1800"/>
        <w:rPr>
          <w:rFonts w:cs="Arial"/>
        </w:rPr>
      </w:pPr>
      <w:r w:rsidRPr="00152936">
        <w:rPr>
          <w:rFonts w:cs="Arial"/>
        </w:rPr>
        <w:t xml:space="preserve">Preparing additional, </w:t>
      </w:r>
      <w:r w:rsidR="00A82E34" w:rsidRPr="00152936">
        <w:rPr>
          <w:rFonts w:cs="Arial"/>
        </w:rPr>
        <w:t xml:space="preserve">Lab Specific </w:t>
      </w:r>
      <w:r w:rsidR="00E168D0" w:rsidRPr="00152936">
        <w:rPr>
          <w:rFonts w:cs="Arial"/>
        </w:rPr>
        <w:t xml:space="preserve">SOPs </w:t>
      </w:r>
      <w:r w:rsidRPr="00152936">
        <w:rPr>
          <w:rFonts w:cs="Arial"/>
        </w:rPr>
        <w:t xml:space="preserve">for </w:t>
      </w:r>
      <w:r w:rsidR="00E2630B" w:rsidRPr="00152936">
        <w:rPr>
          <w:rFonts w:cs="Arial"/>
        </w:rPr>
        <w:t xml:space="preserve">work </w:t>
      </w:r>
      <w:r w:rsidR="000C4CB3" w:rsidRPr="00152936">
        <w:rPr>
          <w:rFonts w:cs="Arial"/>
        </w:rPr>
        <w:t>with potentially hazardous chemicals</w:t>
      </w:r>
      <w:r w:rsidRPr="00152936">
        <w:rPr>
          <w:rFonts w:cs="Arial"/>
        </w:rPr>
        <w:t>,</w:t>
      </w:r>
      <w:r w:rsidR="000C4CB3" w:rsidRPr="000C3A28">
        <w:rPr>
          <w:rFonts w:cs="Arial"/>
        </w:rPr>
        <w:t xml:space="preserve"> equipment or processes</w:t>
      </w:r>
      <w:r>
        <w:rPr>
          <w:rFonts w:cs="Arial"/>
        </w:rPr>
        <w:t xml:space="preserve"> when needed. See Part II. Section 3 for more information on when additional </w:t>
      </w:r>
      <w:r w:rsidR="00A82E34" w:rsidRPr="000C3A28">
        <w:rPr>
          <w:rFonts w:cs="Arial"/>
        </w:rPr>
        <w:t xml:space="preserve">Lab Specific </w:t>
      </w:r>
      <w:r w:rsidRPr="000C3A28">
        <w:rPr>
          <w:rFonts w:cs="Arial"/>
        </w:rPr>
        <w:t>SOPs</w:t>
      </w:r>
      <w:r>
        <w:rPr>
          <w:rFonts w:cs="Arial"/>
        </w:rPr>
        <w:t xml:space="preserve"> are required.</w:t>
      </w:r>
    </w:p>
    <w:p w14:paraId="769E58CF" w14:textId="77777777" w:rsidR="00782FA1" w:rsidRDefault="00782FA1" w:rsidP="00EC17BD">
      <w:pPr>
        <w:pStyle w:val="CHP5"/>
        <w:numPr>
          <w:ilvl w:val="1"/>
          <w:numId w:val="1"/>
        </w:numPr>
        <w:tabs>
          <w:tab w:val="num" w:pos="1800"/>
        </w:tabs>
        <w:ind w:left="1800"/>
        <w:rPr>
          <w:rFonts w:cs="Arial"/>
        </w:rPr>
      </w:pPr>
      <w:r>
        <w:rPr>
          <w:rFonts w:cs="Arial"/>
        </w:rPr>
        <w:t>Providing personal protective equipment needed for safe handling of the chemicals.</w:t>
      </w:r>
    </w:p>
    <w:p w14:paraId="33C1E3C7" w14:textId="77777777" w:rsidR="00782FA1" w:rsidRDefault="00782FA1" w:rsidP="00EC17BD">
      <w:pPr>
        <w:pStyle w:val="CHP5"/>
        <w:numPr>
          <w:ilvl w:val="1"/>
          <w:numId w:val="1"/>
        </w:numPr>
        <w:tabs>
          <w:tab w:val="num" w:pos="1800"/>
        </w:tabs>
        <w:ind w:left="1800"/>
        <w:rPr>
          <w:rFonts w:cs="Arial"/>
        </w:rPr>
      </w:pPr>
      <w:r>
        <w:rPr>
          <w:rFonts w:cs="Arial"/>
        </w:rPr>
        <w:t>Providing proper containers, containment, and cabinetry for safe storage of materials.</w:t>
      </w:r>
    </w:p>
    <w:p w14:paraId="304C1665" w14:textId="77777777" w:rsidR="00782FA1" w:rsidRDefault="00782FA1" w:rsidP="00EC17BD">
      <w:pPr>
        <w:pStyle w:val="CHP5"/>
        <w:numPr>
          <w:ilvl w:val="1"/>
          <w:numId w:val="1"/>
        </w:numPr>
        <w:tabs>
          <w:tab w:val="num" w:pos="1800"/>
        </w:tabs>
        <w:spacing w:after="120"/>
        <w:ind w:left="1800"/>
        <w:rPr>
          <w:rFonts w:cs="Arial"/>
        </w:rPr>
      </w:pPr>
      <w:r>
        <w:rPr>
          <w:rFonts w:cs="Arial"/>
        </w:rPr>
        <w:t>Defining the location and processes where particularly hazardous substances will be used, ensuring these areas are labeled, and ensuring that a</w:t>
      </w:r>
      <w:r w:rsidR="006978C1">
        <w:rPr>
          <w:rFonts w:cs="Arial"/>
        </w:rPr>
        <w:t xml:space="preserve">n inventory </w:t>
      </w:r>
      <w:r>
        <w:rPr>
          <w:rFonts w:cs="Arial"/>
        </w:rPr>
        <w:t>of these substances is maintained</w:t>
      </w:r>
      <w:r w:rsidR="006978C1">
        <w:rPr>
          <w:rFonts w:cs="Arial"/>
        </w:rPr>
        <w:t>.</w:t>
      </w:r>
    </w:p>
    <w:p w14:paraId="7203F702" w14:textId="77777777" w:rsidR="00E2630B" w:rsidRPr="000C3A28" w:rsidRDefault="00E2630B" w:rsidP="00EC17BD">
      <w:pPr>
        <w:pStyle w:val="CHP5"/>
        <w:numPr>
          <w:ilvl w:val="1"/>
          <w:numId w:val="1"/>
        </w:numPr>
        <w:tabs>
          <w:tab w:val="num" w:pos="1800"/>
        </w:tabs>
        <w:spacing w:after="120"/>
        <w:ind w:left="1800"/>
        <w:rPr>
          <w:rFonts w:cs="Arial"/>
        </w:rPr>
      </w:pPr>
      <w:r w:rsidRPr="000C3A28">
        <w:rPr>
          <w:rFonts w:cs="Arial"/>
        </w:rPr>
        <w:t xml:space="preserve">Pay particular attention </w:t>
      </w:r>
      <w:r w:rsidRPr="000C3A28">
        <w:t>and conduct a risk assessment for all work that researchers are conducting alone and in the case of undergraduates, you must provide written prior approval for working alone with hazardous substances, equipment, or operations</w:t>
      </w:r>
    </w:p>
    <w:p w14:paraId="1D27EB29" w14:textId="77777777" w:rsidR="00782FA1" w:rsidRDefault="00782FA1" w:rsidP="00EC17BD">
      <w:pPr>
        <w:pStyle w:val="CHP5"/>
        <w:numPr>
          <w:ilvl w:val="0"/>
          <w:numId w:val="1"/>
        </w:numPr>
        <w:tabs>
          <w:tab w:val="num" w:pos="1440"/>
        </w:tabs>
        <w:spacing w:after="60"/>
        <w:ind w:left="1440"/>
        <w:rPr>
          <w:rFonts w:cs="Arial"/>
        </w:rPr>
      </w:pPr>
      <w:r>
        <w:rPr>
          <w:rFonts w:cs="Arial"/>
        </w:rPr>
        <w:t>Ensure new processes or experiments involving hazardous materials are planned carefully and appropriate hazard information, safety equipment, and</w:t>
      </w:r>
      <w:r w:rsidR="00E30E4D">
        <w:rPr>
          <w:rFonts w:cs="Arial"/>
        </w:rPr>
        <w:t xml:space="preserve"> </w:t>
      </w:r>
      <w:r w:rsidR="00E30E4D" w:rsidRPr="000C3A28">
        <w:rPr>
          <w:rFonts w:cs="Arial"/>
        </w:rPr>
        <w:t>general or</w:t>
      </w:r>
      <w:r w:rsidRPr="000C3A28">
        <w:rPr>
          <w:rFonts w:cs="Arial"/>
        </w:rPr>
        <w:t xml:space="preserve"> </w:t>
      </w:r>
      <w:r w:rsidR="00A82E34" w:rsidRPr="000C3A28">
        <w:rPr>
          <w:rFonts w:cs="Arial"/>
        </w:rPr>
        <w:t>Lab</w:t>
      </w:r>
      <w:r w:rsidR="00614848" w:rsidRPr="000C3A28">
        <w:rPr>
          <w:rFonts w:cs="Arial"/>
        </w:rPr>
        <w:t xml:space="preserve"> </w:t>
      </w:r>
      <w:r w:rsidR="00A82E34" w:rsidRPr="000C3A28">
        <w:rPr>
          <w:rFonts w:cs="Arial"/>
        </w:rPr>
        <w:t xml:space="preserve">Specific </w:t>
      </w:r>
      <w:r w:rsidRPr="000C3A28">
        <w:rPr>
          <w:rFonts w:cs="Arial"/>
        </w:rPr>
        <w:t>SOPs</w:t>
      </w:r>
      <w:r>
        <w:rPr>
          <w:rFonts w:cs="Arial"/>
        </w:rPr>
        <w:t xml:space="preserve"> are available prior to commencing work.  Always seek to minimize the amount of hazardous chemicals purchased and used for experiments or processes.</w:t>
      </w:r>
    </w:p>
    <w:p w14:paraId="1F7538DF" w14:textId="77777777" w:rsidR="00782FA1" w:rsidRDefault="00782FA1" w:rsidP="00EC17BD">
      <w:pPr>
        <w:pStyle w:val="CHP5"/>
        <w:numPr>
          <w:ilvl w:val="0"/>
          <w:numId w:val="1"/>
        </w:numPr>
        <w:tabs>
          <w:tab w:val="num" w:pos="1440"/>
        </w:tabs>
        <w:spacing w:after="60"/>
        <w:ind w:left="1440"/>
        <w:rPr>
          <w:rFonts w:cs="Arial"/>
        </w:rPr>
      </w:pPr>
      <w:r>
        <w:rPr>
          <w:rFonts w:cs="Arial"/>
        </w:rPr>
        <w:t xml:space="preserve">Ensure the information regarding the laboratory activities recorded in the Space Registration Database is accurate. This should include emergency contact information to be used in the generation of emergency “green card” laboratory door signs. </w:t>
      </w:r>
    </w:p>
    <w:p w14:paraId="6F138698" w14:textId="77777777" w:rsidR="00782FA1" w:rsidRDefault="00782FA1" w:rsidP="00EC17BD">
      <w:pPr>
        <w:pStyle w:val="CHP5"/>
        <w:numPr>
          <w:ilvl w:val="0"/>
          <w:numId w:val="1"/>
        </w:numPr>
        <w:tabs>
          <w:tab w:val="num" w:pos="1440"/>
        </w:tabs>
        <w:spacing w:after="60"/>
        <w:ind w:left="1440"/>
        <w:rPr>
          <w:rFonts w:cs="Arial"/>
        </w:rPr>
      </w:pPr>
      <w:r>
        <w:rPr>
          <w:rFonts w:cs="Arial"/>
        </w:rPr>
        <w:t xml:space="preserve">Plan for accidents and ensure that appropriate supplies are in place and procedures are established for responding to an accident, including cleaning up chemical spills. </w:t>
      </w:r>
    </w:p>
    <w:p w14:paraId="5B1F6F47" w14:textId="77777777" w:rsidR="00782FA1" w:rsidRDefault="00782FA1" w:rsidP="00EC17BD">
      <w:pPr>
        <w:pStyle w:val="CHP5"/>
        <w:numPr>
          <w:ilvl w:val="0"/>
          <w:numId w:val="1"/>
        </w:numPr>
        <w:tabs>
          <w:tab w:val="num" w:pos="1440"/>
        </w:tabs>
        <w:spacing w:after="60"/>
        <w:ind w:left="1440"/>
        <w:rPr>
          <w:rFonts w:cs="Arial"/>
        </w:rPr>
      </w:pPr>
      <w:r>
        <w:rPr>
          <w:rFonts w:cs="Arial"/>
        </w:rPr>
        <w:t>Ensure all employees working in the laboratory receive required training for work with potentially hazardous chemical, including lab-specific training on the hazardous materials that they use.  See Part I. Section 3.  Follow procedures for documenting the lab-specific training.</w:t>
      </w:r>
    </w:p>
    <w:p w14:paraId="5FFCCC96" w14:textId="77777777" w:rsidR="00782FA1" w:rsidRDefault="00782FA1" w:rsidP="00EC17BD">
      <w:pPr>
        <w:pStyle w:val="CHP5"/>
        <w:numPr>
          <w:ilvl w:val="0"/>
          <w:numId w:val="1"/>
        </w:numPr>
        <w:tabs>
          <w:tab w:val="num" w:pos="1440"/>
        </w:tabs>
        <w:spacing w:after="60"/>
        <w:ind w:left="1440"/>
        <w:rPr>
          <w:rFonts w:cs="Arial"/>
        </w:rPr>
      </w:pPr>
      <w:r>
        <w:rPr>
          <w:rFonts w:cs="Arial"/>
        </w:rPr>
        <w:lastRenderedPageBreak/>
        <w:t>Ensure that all personnel obtain medical examinations and participate in the MIT medical surveillance program when required due to the materials they are working with.</w:t>
      </w:r>
    </w:p>
    <w:p w14:paraId="00416F83" w14:textId="77777777" w:rsidR="00782FA1" w:rsidRDefault="00782FA1" w:rsidP="00EC17BD">
      <w:pPr>
        <w:pStyle w:val="CHP5"/>
        <w:numPr>
          <w:ilvl w:val="0"/>
          <w:numId w:val="1"/>
        </w:numPr>
        <w:tabs>
          <w:tab w:val="num" w:pos="1440"/>
        </w:tabs>
        <w:spacing w:after="60"/>
        <w:ind w:left="1440"/>
        <w:rPr>
          <w:rFonts w:cs="Arial"/>
        </w:rPr>
      </w:pPr>
      <w:r>
        <w:rPr>
          <w:rFonts w:cs="Arial"/>
        </w:rPr>
        <w:t>Monitor the safety performance of the staff to ensure that the required safety equipment, practices and techniques are understood and are being employed and ensure that action is taken to correct work practices that may lead to chemical exposures or releases.</w:t>
      </w:r>
    </w:p>
    <w:p w14:paraId="695F9FF9" w14:textId="77777777" w:rsidR="00782FA1" w:rsidRDefault="00782FA1" w:rsidP="00EC17BD">
      <w:pPr>
        <w:pStyle w:val="CHP5"/>
        <w:numPr>
          <w:ilvl w:val="0"/>
          <w:numId w:val="1"/>
        </w:numPr>
        <w:tabs>
          <w:tab w:val="num" w:pos="1440"/>
        </w:tabs>
        <w:spacing w:after="60"/>
        <w:ind w:left="1440"/>
        <w:rPr>
          <w:rFonts w:cs="Arial"/>
        </w:rPr>
      </w:pPr>
      <w:r>
        <w:rPr>
          <w:rFonts w:cs="Arial"/>
        </w:rPr>
        <w:t>When needed, contact the Environment, Health and Safety (EHS) Office to arrange for workplace air samples, swipes or other tests to determine the amount and nature of airborne and/or surface contamination, inform employees and students of the results, and use data to aid in the evaluation and maintenance of appropriate laboratory conditions.</w:t>
      </w:r>
    </w:p>
    <w:p w14:paraId="1488F3D2" w14:textId="77777777" w:rsidR="00782FA1" w:rsidRDefault="00782FA1" w:rsidP="00EC17BD">
      <w:pPr>
        <w:pStyle w:val="CHP5"/>
        <w:numPr>
          <w:ilvl w:val="0"/>
          <w:numId w:val="1"/>
        </w:numPr>
        <w:tabs>
          <w:tab w:val="num" w:pos="1440"/>
        </w:tabs>
        <w:spacing w:after="60"/>
        <w:ind w:left="1440"/>
        <w:rPr>
          <w:rFonts w:cs="Arial"/>
        </w:rPr>
      </w:pPr>
      <w:r>
        <w:rPr>
          <w:rFonts w:cs="Arial"/>
        </w:rPr>
        <w:t xml:space="preserve">Ensure laboratory inspections are conducted routinely, and address all areas prescribed in the Level I. and II. Inspections as outlined in Part IV. Section 6. Take action to correct conditions that may lead to accidents or exposure to hazardous chemicals, and to correct problems identified during inspections. See Part IV. Section 6. for more information. </w:t>
      </w:r>
    </w:p>
    <w:p w14:paraId="64FE716A" w14:textId="397C78E9" w:rsidR="00782FA1" w:rsidRDefault="00782FA1" w:rsidP="00EC17BD">
      <w:pPr>
        <w:pStyle w:val="CHP5"/>
        <w:numPr>
          <w:ilvl w:val="0"/>
          <w:numId w:val="1"/>
        </w:numPr>
        <w:tabs>
          <w:tab w:val="num" w:pos="1440"/>
        </w:tabs>
        <w:spacing w:after="60"/>
        <w:ind w:left="1440"/>
        <w:rPr>
          <w:rFonts w:cs="Arial"/>
        </w:rPr>
      </w:pPr>
      <w:r>
        <w:rPr>
          <w:rFonts w:cs="Arial"/>
        </w:rPr>
        <w:t xml:space="preserve">Ensure employees who suspect they may </w:t>
      </w:r>
      <w:r w:rsidRPr="004E1E91">
        <w:rPr>
          <w:rFonts w:cs="Arial"/>
          <w:highlight w:val="yellow"/>
        </w:rPr>
        <w:t xml:space="preserve">have </w:t>
      </w:r>
      <w:r w:rsidR="004A3449" w:rsidRPr="004E1E91">
        <w:rPr>
          <w:rFonts w:cstheme="minorHAnsi"/>
          <w:color w:val="333333"/>
          <w:highlight w:val="yellow"/>
          <w:shd w:val="clear" w:color="auto" w:fill="FFFFFF"/>
        </w:rPr>
        <w:t>been exposed</w:t>
      </w:r>
      <w:r w:rsidR="004E1E91" w:rsidRPr="004E1E91">
        <w:rPr>
          <w:rFonts w:cstheme="minorHAnsi"/>
          <w:color w:val="333333"/>
          <w:highlight w:val="yellow"/>
          <w:shd w:val="clear" w:color="auto" w:fill="FFFFFF"/>
        </w:rPr>
        <w:t xml:space="preserve"> to</w:t>
      </w:r>
      <w:r w:rsidR="004E1E91" w:rsidRPr="00F35AA6">
        <w:rPr>
          <w:rFonts w:cstheme="minorHAnsi"/>
          <w:color w:val="333333"/>
          <w:shd w:val="clear" w:color="auto" w:fill="FFFFFF"/>
        </w:rPr>
        <w:t xml:space="preserve"> a </w:t>
      </w:r>
      <w:r>
        <w:rPr>
          <w:rFonts w:cs="Arial"/>
        </w:rPr>
        <w:t>hazardous chemical</w:t>
      </w:r>
      <w:r w:rsidR="004E1E91">
        <w:rPr>
          <w:rFonts w:cs="Arial"/>
        </w:rPr>
        <w:t xml:space="preserve">, </w:t>
      </w:r>
      <w:r w:rsidR="004E1E91" w:rsidRPr="004E1E91">
        <w:rPr>
          <w:rFonts w:cs="Arial"/>
          <w:highlight w:val="yellow"/>
        </w:rPr>
        <w:t>dial 100 from an MIT phone or 617-253-1212 from a cellular phone and ask for medical assistance.</w:t>
      </w:r>
      <w:r w:rsidR="004E1E91" w:rsidRPr="004E1E91">
        <w:rPr>
          <w:rFonts w:cs="Arial"/>
        </w:rPr>
        <w:t xml:space="preserve"> Such exposures may occur through accidental skin exposures, ingestion, or inhalation of the chemical.</w:t>
      </w:r>
      <w:r>
        <w:rPr>
          <w:rFonts w:cs="Arial"/>
        </w:rPr>
        <w:t xml:space="preserve"> </w:t>
      </w:r>
    </w:p>
    <w:p w14:paraId="1051DD35" w14:textId="77777777" w:rsidR="00782FA1" w:rsidRDefault="00782FA1" w:rsidP="00EC17BD">
      <w:pPr>
        <w:pStyle w:val="CHP5"/>
        <w:numPr>
          <w:ilvl w:val="0"/>
          <w:numId w:val="1"/>
        </w:numPr>
        <w:tabs>
          <w:tab w:val="num" w:pos="1440"/>
        </w:tabs>
        <w:spacing w:after="60"/>
        <w:ind w:left="1440"/>
        <w:rPr>
          <w:rFonts w:cs="Arial"/>
        </w:rPr>
      </w:pPr>
      <w:r>
        <w:rPr>
          <w:rFonts w:cs="Arial"/>
        </w:rPr>
        <w:t xml:space="preserve">Report all accidents involving an employee’s chemical exposure or involving a chemical spill that may constitute a danger of environmental contamination to the EHS Office, the CHO or EHS Coordinator.  </w:t>
      </w:r>
    </w:p>
    <w:p w14:paraId="2F9FEABC" w14:textId="77777777" w:rsidR="00782FA1" w:rsidRDefault="00782FA1" w:rsidP="00EC17BD">
      <w:pPr>
        <w:pStyle w:val="CHP5"/>
        <w:numPr>
          <w:ilvl w:val="0"/>
          <w:numId w:val="1"/>
        </w:numPr>
        <w:tabs>
          <w:tab w:val="num" w:pos="1440"/>
        </w:tabs>
        <w:spacing w:after="60"/>
        <w:ind w:left="1440"/>
        <w:rPr>
          <w:rFonts w:cs="Arial"/>
        </w:rPr>
      </w:pPr>
      <w:r>
        <w:rPr>
          <w:rFonts w:cs="Arial"/>
        </w:rPr>
        <w:t>Investigate all chemical accidents and near misses to determine the cause and take appropriate corrective action to prevent similar accidents.  Contact the CHO or the EHS Office, when needed, for assistance with investigations, assessment, and recommendations for corrective action.</w:t>
      </w:r>
    </w:p>
    <w:p w14:paraId="24FCF5C8" w14:textId="77777777" w:rsidR="00782FA1" w:rsidRDefault="00782FA1" w:rsidP="00EC17BD">
      <w:pPr>
        <w:pStyle w:val="CHP5"/>
        <w:numPr>
          <w:ilvl w:val="0"/>
          <w:numId w:val="1"/>
        </w:numPr>
        <w:tabs>
          <w:tab w:val="num" w:pos="1440"/>
        </w:tabs>
        <w:spacing w:after="60"/>
        <w:ind w:left="1440"/>
        <w:rPr>
          <w:rFonts w:cs="Arial"/>
        </w:rPr>
      </w:pPr>
      <w:r>
        <w:rPr>
          <w:rFonts w:cs="Arial"/>
        </w:rPr>
        <w:t>Ensure unwanted or excess hazardous chemicals and materials are properly disposed according to all MIT, state, and federal procedures.</w:t>
      </w:r>
    </w:p>
    <w:p w14:paraId="176DB813" w14:textId="77777777" w:rsidR="00782FA1" w:rsidRDefault="00782FA1" w:rsidP="00EC17BD">
      <w:pPr>
        <w:pStyle w:val="CHP5"/>
        <w:numPr>
          <w:ilvl w:val="0"/>
          <w:numId w:val="1"/>
        </w:numPr>
        <w:tabs>
          <w:tab w:val="num" w:pos="1440"/>
        </w:tabs>
        <w:spacing w:after="60"/>
        <w:ind w:left="1440"/>
        <w:rPr>
          <w:rFonts w:cs="Arial"/>
        </w:rPr>
      </w:pPr>
      <w:r>
        <w:rPr>
          <w:rFonts w:cs="Arial"/>
        </w:rPr>
        <w:t>Assist the EHS Office, EHS Coordinator, and CHO as requested.</w:t>
      </w:r>
    </w:p>
    <w:p w14:paraId="673B7024" w14:textId="77777777" w:rsidR="007122A4" w:rsidRPr="00180862" w:rsidRDefault="0043736F" w:rsidP="00EC17BD">
      <w:pPr>
        <w:pStyle w:val="CHP5"/>
        <w:numPr>
          <w:ilvl w:val="0"/>
          <w:numId w:val="1"/>
        </w:numPr>
        <w:tabs>
          <w:tab w:val="num" w:pos="1440"/>
        </w:tabs>
        <w:spacing w:after="60"/>
        <w:ind w:left="1440"/>
        <w:rPr>
          <w:rFonts w:cs="Arial"/>
        </w:rPr>
      </w:pPr>
      <w:r>
        <w:rPr>
          <w:bCs/>
          <w:iCs/>
        </w:rPr>
        <w:t xml:space="preserve">Ensure shipping of all hazardous material is done following all state and federal regulations refer to </w:t>
      </w:r>
      <w:r w:rsidR="0022377F">
        <w:rPr>
          <w:bCs/>
          <w:iCs/>
        </w:rPr>
        <w:t>Part II Section 9 Shipping Dangerous and Hazardous Materials on page 37 of this plan.</w:t>
      </w:r>
      <w:r>
        <w:rPr>
          <w:bCs/>
          <w:iCs/>
        </w:rPr>
        <w:t xml:space="preserve"> </w:t>
      </w:r>
      <w:r w:rsidR="007122A4" w:rsidRPr="00942131">
        <w:rPr>
          <w:bCs/>
          <w:iCs/>
        </w:rPr>
        <w:t xml:space="preserve">Following the prudent laboratory practices and risk communication methods outlined in this Chemical Hygiene Plan are key elements in ensuring the Institute's compliance with TSCA requirements.  Refer to Part 1, Section 2 of the Plan for these general responsibilities.  With respect to </w:t>
      </w:r>
      <w:r w:rsidR="009D0D64" w:rsidRPr="00942131">
        <w:rPr>
          <w:bCs/>
          <w:iCs/>
        </w:rPr>
        <w:t xml:space="preserve">materials regulated under </w:t>
      </w:r>
      <w:r w:rsidR="007122A4" w:rsidRPr="00942131">
        <w:rPr>
          <w:bCs/>
          <w:iCs/>
        </w:rPr>
        <w:t xml:space="preserve">TSCA, PIs shall ensure that any research agreements, experimental efforts and transfer of materials from the lab are consistent with the definition of "research and development activity" outlined in the EHS SOP "Toxic Substances Control Act (TSCA):  Procedures for Core Program Compliance".  The EHS Office shall work with Departments to ensure that any required TSCA forms (Import/Export, Allegations of Adverse Reactions, Notification of Substantial Risk and the TSCA New Chemical Transfer Form) are completed; maintain TSCA records; ensure that TSCA compliance updates are communicated; and, support Chemical Hygiene Officers/EHS Coordinators in conducting incident/illness/injury investigations involving new chemicals for which little environmental and health effects information is available (or for existing chemicals, when new symptoms are exhibited).  Laboratory personnel shall contact the EHS Office when a chemical sample will be shipped; when a chemical will be imported into or exported from the U.S.; and, when adverse environmental or human </w:t>
      </w:r>
      <w:r w:rsidR="00930102" w:rsidRPr="00942131">
        <w:rPr>
          <w:bCs/>
          <w:iCs/>
        </w:rPr>
        <w:t>health</w:t>
      </w:r>
      <w:r w:rsidR="007122A4" w:rsidRPr="00942131">
        <w:rPr>
          <w:bCs/>
          <w:iCs/>
        </w:rPr>
        <w:t xml:space="preserve"> effects for a new or existing chemical are observed.</w:t>
      </w:r>
    </w:p>
    <w:p w14:paraId="6E49FA9A" w14:textId="77777777" w:rsidR="00180862" w:rsidRPr="000C3A28" w:rsidRDefault="00E2630B" w:rsidP="00EC17BD">
      <w:pPr>
        <w:pStyle w:val="CHP5"/>
        <w:numPr>
          <w:ilvl w:val="0"/>
          <w:numId w:val="1"/>
        </w:numPr>
        <w:tabs>
          <w:tab w:val="num" w:pos="1440"/>
        </w:tabs>
        <w:spacing w:after="60"/>
        <w:ind w:left="1440"/>
        <w:rPr>
          <w:rFonts w:cs="Arial"/>
        </w:rPr>
      </w:pPr>
      <w:r w:rsidRPr="000C3A28">
        <w:rPr>
          <w:rFonts w:cs="Arial"/>
        </w:rPr>
        <w:t xml:space="preserve">Undergraduates </w:t>
      </w:r>
      <w:r w:rsidRPr="000C3A28">
        <w:t xml:space="preserve">shall not work alone with hazardous materials, equipment or operations that can result in immediate injury or death without </w:t>
      </w:r>
      <w:r w:rsidRPr="000C3A28">
        <w:rPr>
          <w:u w:val="single"/>
        </w:rPr>
        <w:t>prior written</w:t>
      </w:r>
      <w:r w:rsidRPr="000C3A28">
        <w:t xml:space="preserve"> approval from the immediate PI or supervisor. Written approval should only be granted after the risk assessment is performed and reviewed by the PI or supervisor with the individual</w:t>
      </w:r>
    </w:p>
    <w:p w14:paraId="271FEADF" w14:textId="77777777" w:rsidR="00782FA1" w:rsidRDefault="00782FA1"/>
    <w:p w14:paraId="0E82297B" w14:textId="77777777" w:rsidR="00E6045F" w:rsidRDefault="00054BF6" w:rsidP="00EC17BD">
      <w:pPr>
        <w:pStyle w:val="CHP3"/>
        <w:ind w:left="720" w:hanging="360"/>
        <w:rPr>
          <w:rFonts w:cs="Arial"/>
        </w:rPr>
      </w:pPr>
      <w:r>
        <w:rPr>
          <w:rFonts w:cs="Arial"/>
        </w:rPr>
        <w:t xml:space="preserve"> </w:t>
      </w:r>
    </w:p>
    <w:p w14:paraId="327E1D90" w14:textId="4F51A2F5" w:rsidR="00782FA1" w:rsidRDefault="00782FA1" w:rsidP="00021E93">
      <w:pPr>
        <w:pStyle w:val="CHP3"/>
        <w:numPr>
          <w:ilvl w:val="1"/>
          <w:numId w:val="55"/>
        </w:numPr>
        <w:rPr>
          <w:rFonts w:cs="Arial"/>
        </w:rPr>
      </w:pPr>
      <w:bookmarkStart w:id="11" w:name="_Toc106980609"/>
      <w:r>
        <w:rPr>
          <w:rFonts w:cs="Arial"/>
        </w:rPr>
        <w:t>The EHS REPRESENTATIVE</w:t>
      </w:r>
      <w:bookmarkEnd w:id="11"/>
      <w:r>
        <w:rPr>
          <w:rFonts w:cs="Arial"/>
        </w:rPr>
        <w:t xml:space="preserve"> </w:t>
      </w:r>
    </w:p>
    <w:p w14:paraId="2B40FAE6" w14:textId="77777777" w:rsidR="00782FA1" w:rsidRDefault="00782FA1" w:rsidP="00EC17BD">
      <w:pPr>
        <w:ind w:left="720"/>
      </w:pPr>
      <w:r>
        <w:t>The ENVIRONMENT, HEALTH AND SAFETY (EHS) REPRESENTATIVE shall:</w:t>
      </w:r>
    </w:p>
    <w:p w14:paraId="76E61E5F" w14:textId="77777777" w:rsidR="00782FA1" w:rsidRDefault="00782FA1" w:rsidP="00943BD7">
      <w:pPr>
        <w:pStyle w:val="CHP5"/>
        <w:numPr>
          <w:ilvl w:val="0"/>
          <w:numId w:val="21"/>
        </w:numPr>
        <w:tabs>
          <w:tab w:val="num" w:pos="1440"/>
        </w:tabs>
        <w:spacing w:after="60"/>
        <w:ind w:left="1440"/>
      </w:pPr>
      <w:r>
        <w:lastRenderedPageBreak/>
        <w:t>Be familiar with the content and requirements of this Chemical Hygiene Plan and assist the Principal Investigator or Supervisor, as directed, with implementing and complying with requirements of this Plan.</w:t>
      </w:r>
    </w:p>
    <w:p w14:paraId="75281406" w14:textId="77777777" w:rsidR="00782FA1" w:rsidRDefault="00782FA1" w:rsidP="00EC17BD">
      <w:pPr>
        <w:pStyle w:val="CHP5"/>
        <w:numPr>
          <w:ilvl w:val="0"/>
          <w:numId w:val="1"/>
        </w:numPr>
        <w:tabs>
          <w:tab w:val="num" w:pos="1440"/>
        </w:tabs>
        <w:spacing w:after="60"/>
        <w:ind w:left="1440"/>
        <w:rPr>
          <w:rFonts w:cs="Arial"/>
        </w:rPr>
      </w:pPr>
      <w:r>
        <w:rPr>
          <w:rFonts w:cs="Arial"/>
        </w:rPr>
        <w:t>Assist with contacting the DLC EHS Coordinator or the CHO, when needed, for assistance with addressing requirements for safe handling of chemicals.</w:t>
      </w:r>
    </w:p>
    <w:p w14:paraId="1D953194" w14:textId="77777777" w:rsidR="00782FA1" w:rsidRDefault="00782FA1" w:rsidP="00EC17BD">
      <w:pPr>
        <w:pStyle w:val="CHP5"/>
        <w:numPr>
          <w:ilvl w:val="0"/>
          <w:numId w:val="1"/>
        </w:numPr>
        <w:tabs>
          <w:tab w:val="num" w:pos="1440"/>
        </w:tabs>
        <w:spacing w:after="60"/>
        <w:ind w:left="1440"/>
        <w:rPr>
          <w:rFonts w:cs="Arial"/>
        </w:rPr>
      </w:pPr>
      <w:r>
        <w:rPr>
          <w:rFonts w:cs="Arial"/>
        </w:rPr>
        <w:t>Assist with or provide lab-specific chemical hygiene training for laboratory personnel, as directed by the PI/Supervisor.</w:t>
      </w:r>
    </w:p>
    <w:p w14:paraId="7F9BB6EE" w14:textId="77777777" w:rsidR="00782FA1" w:rsidRDefault="00782FA1" w:rsidP="00EC17BD">
      <w:pPr>
        <w:pStyle w:val="CHP5"/>
        <w:numPr>
          <w:ilvl w:val="0"/>
          <w:numId w:val="1"/>
        </w:numPr>
        <w:tabs>
          <w:tab w:val="num" w:pos="1440"/>
        </w:tabs>
        <w:spacing w:after="60"/>
        <w:ind w:left="1440"/>
        <w:rPr>
          <w:rFonts w:cs="Arial"/>
        </w:rPr>
      </w:pPr>
      <w:r>
        <w:rPr>
          <w:rFonts w:cs="Arial"/>
        </w:rPr>
        <w:t>Assist with dissemination of EHS information to laboratory personnel.</w:t>
      </w:r>
    </w:p>
    <w:p w14:paraId="13C5C332" w14:textId="77777777" w:rsidR="00782FA1" w:rsidRDefault="00782FA1" w:rsidP="00EC17BD">
      <w:pPr>
        <w:pStyle w:val="CHP5"/>
        <w:numPr>
          <w:ilvl w:val="0"/>
          <w:numId w:val="1"/>
        </w:numPr>
        <w:tabs>
          <w:tab w:val="num" w:pos="1440"/>
        </w:tabs>
        <w:spacing w:after="60"/>
        <w:ind w:left="1440"/>
        <w:rPr>
          <w:rFonts w:cs="Arial"/>
        </w:rPr>
      </w:pPr>
      <w:r>
        <w:rPr>
          <w:rFonts w:cs="Arial"/>
        </w:rPr>
        <w:t>Assist with required routine inspections of the laboratory, correcting problems that can be readily corrected.</w:t>
      </w:r>
    </w:p>
    <w:p w14:paraId="24DE1D06" w14:textId="77777777" w:rsidR="00782FA1" w:rsidRDefault="00782FA1" w:rsidP="00EC17BD">
      <w:pPr>
        <w:pStyle w:val="CHP5"/>
        <w:numPr>
          <w:ilvl w:val="0"/>
          <w:numId w:val="1"/>
        </w:numPr>
        <w:tabs>
          <w:tab w:val="num" w:pos="1440"/>
        </w:tabs>
        <w:spacing w:after="60"/>
        <w:ind w:left="1440"/>
        <w:rPr>
          <w:rFonts w:cs="Arial"/>
        </w:rPr>
      </w:pPr>
      <w:r>
        <w:rPr>
          <w:rFonts w:cs="Arial"/>
        </w:rPr>
        <w:t>Assist with ensuring essential supplies and equipment are in place for safe work in the laboratory.</w:t>
      </w:r>
    </w:p>
    <w:p w14:paraId="780C2A12" w14:textId="77777777" w:rsidR="00782FA1" w:rsidRDefault="00782FA1" w:rsidP="00EC17BD">
      <w:pPr>
        <w:pStyle w:val="CHP5"/>
        <w:numPr>
          <w:ilvl w:val="0"/>
          <w:numId w:val="1"/>
        </w:numPr>
        <w:tabs>
          <w:tab w:val="num" w:pos="1440"/>
        </w:tabs>
        <w:spacing w:after="60"/>
        <w:ind w:left="1440"/>
        <w:rPr>
          <w:rFonts w:cs="Arial"/>
        </w:rPr>
      </w:pPr>
      <w:r>
        <w:rPr>
          <w:rFonts w:cs="Arial"/>
        </w:rPr>
        <w:t>Assist with monitoring staff work practices for safety.</w:t>
      </w:r>
    </w:p>
    <w:p w14:paraId="05B6EBE7" w14:textId="77777777" w:rsidR="00782FA1" w:rsidRDefault="00782FA1" w:rsidP="00EC17BD">
      <w:pPr>
        <w:pStyle w:val="CHP5"/>
        <w:numPr>
          <w:ilvl w:val="0"/>
          <w:numId w:val="1"/>
        </w:numPr>
        <w:tabs>
          <w:tab w:val="num" w:pos="1440"/>
        </w:tabs>
        <w:spacing w:after="60"/>
        <w:ind w:left="1440"/>
        <w:rPr>
          <w:rFonts w:cs="Arial"/>
        </w:rPr>
      </w:pPr>
      <w:r>
        <w:rPr>
          <w:rFonts w:cs="Arial"/>
        </w:rPr>
        <w:t>Report safety problems or concerns to the PI/Supervisor and/or the EHS Coordinator.</w:t>
      </w:r>
    </w:p>
    <w:p w14:paraId="5584BE08" w14:textId="77777777" w:rsidR="00782FA1" w:rsidRDefault="00782FA1" w:rsidP="00EC17BD">
      <w:pPr>
        <w:pStyle w:val="CHP5"/>
        <w:numPr>
          <w:ilvl w:val="0"/>
          <w:numId w:val="1"/>
        </w:numPr>
        <w:tabs>
          <w:tab w:val="num" w:pos="1440"/>
        </w:tabs>
        <w:spacing w:after="60"/>
        <w:ind w:left="1440"/>
        <w:rPr>
          <w:rFonts w:cs="Arial"/>
        </w:rPr>
      </w:pPr>
      <w:r>
        <w:rPr>
          <w:rFonts w:cs="Arial"/>
        </w:rPr>
        <w:t xml:space="preserve">Address, as directed, safety problems or concerns in the laboratory. </w:t>
      </w:r>
    </w:p>
    <w:p w14:paraId="607B0CD3" w14:textId="77777777" w:rsidR="00782FA1" w:rsidRDefault="00782FA1" w:rsidP="00EC17BD">
      <w:pPr>
        <w:pStyle w:val="CHP5"/>
        <w:numPr>
          <w:ilvl w:val="0"/>
          <w:numId w:val="1"/>
        </w:numPr>
        <w:tabs>
          <w:tab w:val="num" w:pos="1440"/>
        </w:tabs>
        <w:spacing w:after="60"/>
        <w:ind w:left="1440"/>
        <w:rPr>
          <w:rFonts w:cs="Arial"/>
        </w:rPr>
      </w:pPr>
      <w:r>
        <w:rPr>
          <w:rFonts w:cs="Arial"/>
        </w:rPr>
        <w:t>Review and be familiar with DLC Emergency Preparedness Plan.</w:t>
      </w:r>
    </w:p>
    <w:p w14:paraId="6BA7E546" w14:textId="77777777" w:rsidR="00782FA1" w:rsidRDefault="00782FA1">
      <w:pPr>
        <w:ind w:left="360"/>
        <w:rPr>
          <w:rFonts w:cs="Arial"/>
        </w:rPr>
      </w:pPr>
    </w:p>
    <w:p w14:paraId="23139A7A" w14:textId="5FEC55DB" w:rsidR="00782FA1" w:rsidRDefault="00782FA1" w:rsidP="00021E93">
      <w:pPr>
        <w:pStyle w:val="CHP3"/>
        <w:numPr>
          <w:ilvl w:val="1"/>
          <w:numId w:val="55"/>
        </w:numPr>
        <w:rPr>
          <w:rFonts w:cs="Arial"/>
        </w:rPr>
      </w:pPr>
      <w:bookmarkStart w:id="12" w:name="_Toc106980610"/>
      <w:bookmarkStart w:id="13" w:name="_Hlk42698032"/>
      <w:r>
        <w:rPr>
          <w:rFonts w:cs="Arial"/>
        </w:rPr>
        <w:t>The ENVIRONMENT, HEALTH and SAFETY (EHS) OFFICE</w:t>
      </w:r>
      <w:bookmarkEnd w:id="12"/>
      <w:r>
        <w:rPr>
          <w:rFonts w:cs="Arial"/>
        </w:rPr>
        <w:t xml:space="preserve"> </w:t>
      </w:r>
    </w:p>
    <w:bookmarkEnd w:id="13"/>
    <w:p w14:paraId="421A1176" w14:textId="77777777" w:rsidR="00782FA1" w:rsidRDefault="00782FA1" w:rsidP="00EC17BD">
      <w:pPr>
        <w:ind w:left="720"/>
      </w:pPr>
      <w:r>
        <w:t>The ENVIRONMENT, HEALTH, and SAFETY (EHS) OFFICE shall:</w:t>
      </w:r>
    </w:p>
    <w:p w14:paraId="7D1CBF38" w14:textId="1E901943" w:rsidR="00782FA1" w:rsidRDefault="00782FA1" w:rsidP="001B18A6">
      <w:pPr>
        <w:pStyle w:val="CHP5"/>
        <w:numPr>
          <w:ilvl w:val="0"/>
          <w:numId w:val="22"/>
        </w:numPr>
        <w:tabs>
          <w:tab w:val="num" w:pos="1440"/>
        </w:tabs>
        <w:spacing w:after="60"/>
      </w:pPr>
      <w:r>
        <w:t xml:space="preserve">Oversee process for annual update of the CHP, reminding CHOs and EHS Coordinators when annual CHP updates are due and reviewing updated plans.  See the </w:t>
      </w:r>
      <w:r w:rsidRPr="001B18A6">
        <w:rPr>
          <w:i/>
          <w:iCs/>
        </w:rPr>
        <w:t>CHP Preparer’s Guide</w:t>
      </w:r>
      <w:r>
        <w:t xml:space="preserve"> on the CHP website </w:t>
      </w:r>
      <w:bookmarkStart w:id="14" w:name="_Hlk42697990"/>
      <w:r w:rsidR="00F657D4" w:rsidRPr="000B17E8">
        <w:fldChar w:fldCharType="begin"/>
      </w:r>
      <w:r w:rsidR="00F657D4" w:rsidRPr="000B17E8">
        <w:instrText xml:space="preserve"> HYPERLINK "https://ehs.mit.edu/chemical-safety-program/chemical-hygiene/" </w:instrText>
      </w:r>
      <w:r w:rsidR="00F657D4" w:rsidRPr="000B17E8">
        <w:fldChar w:fldCharType="separate"/>
      </w:r>
      <w:r w:rsidR="00F657D4" w:rsidRPr="000B17E8">
        <w:rPr>
          <w:rStyle w:val="Hyperlink"/>
        </w:rPr>
        <w:t>https://ehs.mit.edu/chemical-safety-program/chemical-hygiene/</w:t>
      </w:r>
      <w:r w:rsidR="00F657D4" w:rsidRPr="000B17E8">
        <w:fldChar w:fldCharType="end"/>
      </w:r>
      <w:bookmarkEnd w:id="14"/>
      <w:r w:rsidR="001B18A6" w:rsidRPr="000B17E8">
        <w:t xml:space="preserve"> </w:t>
      </w:r>
      <w:r w:rsidRPr="000B17E8">
        <w:t>f</w:t>
      </w:r>
      <w:r>
        <w:t>or more information on the annual update process.</w:t>
      </w:r>
    </w:p>
    <w:p w14:paraId="52E0C200" w14:textId="77777777" w:rsidR="00782FA1" w:rsidRDefault="00782FA1" w:rsidP="00EC17BD">
      <w:pPr>
        <w:pStyle w:val="CHP5"/>
        <w:numPr>
          <w:ilvl w:val="0"/>
          <w:numId w:val="1"/>
        </w:numPr>
        <w:tabs>
          <w:tab w:val="num" w:pos="1440"/>
        </w:tabs>
        <w:spacing w:after="60"/>
        <w:ind w:left="1440"/>
        <w:rPr>
          <w:rFonts w:cs="Arial"/>
        </w:rPr>
      </w:pPr>
      <w:r>
        <w:rPr>
          <w:rFonts w:cs="Arial"/>
        </w:rPr>
        <w:t>Provide a standard CHP template for use in developing and updating Chemical Hygiene Plans.</w:t>
      </w:r>
    </w:p>
    <w:p w14:paraId="137F612E" w14:textId="77777777" w:rsidR="00782FA1" w:rsidRDefault="00782FA1" w:rsidP="00EC17BD">
      <w:pPr>
        <w:pStyle w:val="CHP5"/>
        <w:numPr>
          <w:ilvl w:val="0"/>
          <w:numId w:val="1"/>
        </w:numPr>
        <w:tabs>
          <w:tab w:val="num" w:pos="1440"/>
        </w:tabs>
        <w:spacing w:after="60"/>
        <w:ind w:left="1440"/>
        <w:rPr>
          <w:rFonts w:cs="Arial"/>
        </w:rPr>
      </w:pPr>
      <w:r>
        <w:rPr>
          <w:rFonts w:cs="Arial"/>
        </w:rPr>
        <w:t xml:space="preserve">Provide “General Chemical Hygiene” training by classroom, web, or when requested by a DLC. </w:t>
      </w:r>
    </w:p>
    <w:p w14:paraId="18BFD9C3" w14:textId="77777777" w:rsidR="00782FA1" w:rsidRDefault="00782FA1" w:rsidP="00EC17BD">
      <w:pPr>
        <w:pStyle w:val="CHP5"/>
        <w:numPr>
          <w:ilvl w:val="0"/>
          <w:numId w:val="1"/>
        </w:numPr>
        <w:tabs>
          <w:tab w:val="num" w:pos="1440"/>
        </w:tabs>
        <w:spacing w:after="60"/>
        <w:ind w:left="1440"/>
        <w:rPr>
          <w:rFonts w:cs="Arial"/>
        </w:rPr>
      </w:pPr>
      <w:r>
        <w:rPr>
          <w:rFonts w:cs="Arial"/>
        </w:rPr>
        <w:t xml:space="preserve">Provide “Managing Hazardous Waste” training by classroom, web, or when requested by a DLC. </w:t>
      </w:r>
    </w:p>
    <w:p w14:paraId="1311BC39" w14:textId="77777777" w:rsidR="00782FA1" w:rsidRDefault="00782FA1" w:rsidP="00EC17BD">
      <w:pPr>
        <w:pStyle w:val="CHP5"/>
        <w:numPr>
          <w:ilvl w:val="0"/>
          <w:numId w:val="1"/>
        </w:numPr>
        <w:tabs>
          <w:tab w:val="num" w:pos="1440"/>
        </w:tabs>
        <w:spacing w:after="60"/>
        <w:ind w:left="1440"/>
        <w:rPr>
          <w:rFonts w:cs="Arial"/>
        </w:rPr>
      </w:pPr>
      <w:r>
        <w:rPr>
          <w:rFonts w:cs="Arial"/>
        </w:rPr>
        <w:t>Provide materials and guidance to assist with Lab-Specific Chemical Hygiene Training.</w:t>
      </w:r>
    </w:p>
    <w:p w14:paraId="2A6E9AE5" w14:textId="77777777" w:rsidR="00782FA1" w:rsidRDefault="00782FA1" w:rsidP="00EC17BD">
      <w:pPr>
        <w:pStyle w:val="CHP5"/>
        <w:numPr>
          <w:ilvl w:val="0"/>
          <w:numId w:val="1"/>
        </w:numPr>
        <w:tabs>
          <w:tab w:val="num" w:pos="1440"/>
        </w:tabs>
        <w:spacing w:after="60"/>
        <w:ind w:left="1440"/>
        <w:rPr>
          <w:rFonts w:cs="Arial"/>
        </w:rPr>
      </w:pPr>
      <w:r>
        <w:rPr>
          <w:rFonts w:cs="Arial"/>
        </w:rPr>
        <w:t>Establish and maintain a system for maintaining training records.</w:t>
      </w:r>
    </w:p>
    <w:p w14:paraId="703901E7" w14:textId="77777777" w:rsidR="00782FA1" w:rsidRDefault="00782FA1" w:rsidP="00EC17BD">
      <w:pPr>
        <w:pStyle w:val="CHP5"/>
        <w:numPr>
          <w:ilvl w:val="0"/>
          <w:numId w:val="1"/>
        </w:numPr>
        <w:tabs>
          <w:tab w:val="num" w:pos="1440"/>
        </w:tabs>
        <w:spacing w:after="60"/>
        <w:ind w:left="1440"/>
        <w:rPr>
          <w:rFonts w:cs="Arial"/>
        </w:rPr>
      </w:pPr>
      <w:r>
        <w:rPr>
          <w:rFonts w:cs="Arial"/>
        </w:rPr>
        <w:t>Conduct an annual meeting for CHOs and EHS Coordinators to update them regarding changes in the Template, the EHS Management System, and to review significant chemical safety concerns from the year.</w:t>
      </w:r>
    </w:p>
    <w:p w14:paraId="560AFC65" w14:textId="77777777" w:rsidR="00782FA1" w:rsidRDefault="00782FA1" w:rsidP="00EC17BD">
      <w:pPr>
        <w:pStyle w:val="CHP5"/>
        <w:numPr>
          <w:ilvl w:val="0"/>
          <w:numId w:val="1"/>
        </w:numPr>
        <w:tabs>
          <w:tab w:val="num" w:pos="1440"/>
        </w:tabs>
        <w:spacing w:after="60"/>
        <w:ind w:left="1440"/>
        <w:rPr>
          <w:rFonts w:cs="Arial"/>
        </w:rPr>
      </w:pPr>
      <w:r>
        <w:rPr>
          <w:rFonts w:cs="Arial"/>
        </w:rPr>
        <w:t>Conduct special investigations and exposure monitoring, as requested or as required by regulations, making recommendations for control when needed.</w:t>
      </w:r>
    </w:p>
    <w:p w14:paraId="7E8183BB" w14:textId="77777777" w:rsidR="00782FA1" w:rsidRDefault="00782FA1" w:rsidP="00EC17BD">
      <w:pPr>
        <w:pStyle w:val="CHP5"/>
        <w:numPr>
          <w:ilvl w:val="0"/>
          <w:numId w:val="1"/>
        </w:numPr>
        <w:tabs>
          <w:tab w:val="num" w:pos="1440"/>
        </w:tabs>
        <w:spacing w:after="60"/>
        <w:ind w:left="1440"/>
        <w:rPr>
          <w:rFonts w:cs="Arial"/>
        </w:rPr>
      </w:pPr>
      <w:r>
        <w:rPr>
          <w:rFonts w:cs="Arial"/>
        </w:rPr>
        <w:t>Participate in inspections of laboratory operations at least once a year.</w:t>
      </w:r>
    </w:p>
    <w:p w14:paraId="49A7A35B" w14:textId="77777777" w:rsidR="00782FA1" w:rsidRDefault="00782FA1" w:rsidP="00EC17BD">
      <w:pPr>
        <w:pStyle w:val="CHP5"/>
        <w:numPr>
          <w:ilvl w:val="0"/>
          <w:numId w:val="1"/>
        </w:numPr>
        <w:tabs>
          <w:tab w:val="num" w:pos="1440"/>
        </w:tabs>
        <w:spacing w:after="60"/>
        <w:ind w:left="1440"/>
        <w:rPr>
          <w:rFonts w:cs="Arial"/>
        </w:rPr>
      </w:pPr>
      <w:r>
        <w:rPr>
          <w:rFonts w:cs="Arial"/>
        </w:rPr>
        <w:t>Oversee the fume hood survey program.</w:t>
      </w:r>
    </w:p>
    <w:p w14:paraId="3F32AECE" w14:textId="77777777" w:rsidR="00782FA1" w:rsidRDefault="00782FA1" w:rsidP="00EC17BD">
      <w:pPr>
        <w:pStyle w:val="CHP5"/>
        <w:numPr>
          <w:ilvl w:val="0"/>
          <w:numId w:val="1"/>
        </w:numPr>
        <w:tabs>
          <w:tab w:val="num" w:pos="1440"/>
        </w:tabs>
        <w:spacing w:after="60"/>
        <w:ind w:left="1440"/>
        <w:rPr>
          <w:rFonts w:cs="Arial"/>
        </w:rPr>
      </w:pPr>
      <w:r>
        <w:rPr>
          <w:rFonts w:cs="Arial"/>
        </w:rPr>
        <w:t>Provide guidance regarding selection and use of personal protective equipment.  When respirators are required, provide services to ensure personnel are provided the proper equipment, to ensure the equipment fits properly, and to ensure users receive the required training.</w:t>
      </w:r>
    </w:p>
    <w:p w14:paraId="1668D906" w14:textId="77777777" w:rsidR="00782FA1" w:rsidRDefault="00782FA1" w:rsidP="00EC17BD">
      <w:pPr>
        <w:pStyle w:val="CHP5"/>
        <w:numPr>
          <w:ilvl w:val="0"/>
          <w:numId w:val="1"/>
        </w:numPr>
        <w:tabs>
          <w:tab w:val="num" w:pos="1440"/>
        </w:tabs>
        <w:spacing w:after="60"/>
        <w:ind w:left="1440"/>
        <w:rPr>
          <w:rFonts w:cs="Arial"/>
        </w:rPr>
      </w:pPr>
      <w:r>
        <w:rPr>
          <w:rFonts w:cs="Arial"/>
        </w:rPr>
        <w:t xml:space="preserve">Provide guidance and </w:t>
      </w:r>
      <w:r w:rsidRPr="00A05B7C">
        <w:rPr>
          <w:rFonts w:cs="Arial"/>
        </w:rPr>
        <w:t xml:space="preserve">review </w:t>
      </w:r>
      <w:r w:rsidR="00A82E34" w:rsidRPr="00A05B7C">
        <w:rPr>
          <w:rFonts w:cs="Arial"/>
        </w:rPr>
        <w:t>Lab Specific SOPs</w:t>
      </w:r>
      <w:r w:rsidR="00AD64D7">
        <w:rPr>
          <w:rFonts w:cs="Arial"/>
        </w:rPr>
        <w:t xml:space="preserve"> </w:t>
      </w:r>
      <w:r>
        <w:rPr>
          <w:rFonts w:cs="Arial"/>
        </w:rPr>
        <w:t>for new experiments or operations, as requested.</w:t>
      </w:r>
    </w:p>
    <w:p w14:paraId="4F5A79E5" w14:textId="77777777" w:rsidR="00782FA1" w:rsidRDefault="00782FA1" w:rsidP="00EC17BD">
      <w:pPr>
        <w:pStyle w:val="CHP5"/>
        <w:numPr>
          <w:ilvl w:val="0"/>
          <w:numId w:val="1"/>
        </w:numPr>
        <w:tabs>
          <w:tab w:val="num" w:pos="1440"/>
        </w:tabs>
        <w:spacing w:after="60"/>
        <w:ind w:left="1440"/>
        <w:rPr>
          <w:rFonts w:cs="Arial"/>
        </w:rPr>
      </w:pPr>
      <w:r>
        <w:rPr>
          <w:rFonts w:cs="Arial"/>
        </w:rPr>
        <w:t>Provide, as requested, chemical safety information and guidance for appropriate controls of hazards such as proper personal protective equipment and local exhaust ventilation.</w:t>
      </w:r>
    </w:p>
    <w:p w14:paraId="5D03214E" w14:textId="77777777" w:rsidR="00782FA1" w:rsidRDefault="00782FA1" w:rsidP="00EC17BD">
      <w:pPr>
        <w:pStyle w:val="CHP5"/>
        <w:numPr>
          <w:ilvl w:val="0"/>
          <w:numId w:val="1"/>
        </w:numPr>
        <w:tabs>
          <w:tab w:val="num" w:pos="1440"/>
        </w:tabs>
        <w:spacing w:after="60"/>
        <w:ind w:left="1440"/>
        <w:rPr>
          <w:rFonts w:cs="Arial"/>
        </w:rPr>
      </w:pPr>
      <w:r>
        <w:rPr>
          <w:rFonts w:cs="Arial"/>
        </w:rPr>
        <w:t>Assist with investigations of serious accidents or chemical exposure incidents.</w:t>
      </w:r>
    </w:p>
    <w:p w14:paraId="5C218261" w14:textId="77777777" w:rsidR="00782FA1" w:rsidRDefault="00782FA1" w:rsidP="00EC17BD">
      <w:pPr>
        <w:pStyle w:val="CHP5"/>
        <w:numPr>
          <w:ilvl w:val="0"/>
          <w:numId w:val="1"/>
        </w:numPr>
        <w:tabs>
          <w:tab w:val="num" w:pos="1440"/>
        </w:tabs>
        <w:spacing w:after="60"/>
        <w:ind w:left="1440"/>
        <w:rPr>
          <w:rFonts w:cs="Arial"/>
        </w:rPr>
      </w:pPr>
      <w:r>
        <w:rPr>
          <w:rFonts w:cs="Arial"/>
        </w:rPr>
        <w:t>Report all DLC-specific accidents and incidents, as appropriate, to the DLC EHS Coordinator.</w:t>
      </w:r>
    </w:p>
    <w:p w14:paraId="0C93A34D" w14:textId="77777777" w:rsidR="00782FA1" w:rsidRDefault="00782FA1">
      <w:pPr>
        <w:rPr>
          <w:rFonts w:cs="Arial"/>
        </w:rPr>
      </w:pPr>
    </w:p>
    <w:p w14:paraId="16EC6F35" w14:textId="77777777" w:rsidR="00600C41" w:rsidRDefault="00600C41" w:rsidP="00D04EAE">
      <w:pPr>
        <w:pStyle w:val="CHP3"/>
        <w:ind w:left="810" w:hanging="450"/>
        <w:rPr>
          <w:rFonts w:cs="Arial"/>
        </w:rPr>
      </w:pPr>
    </w:p>
    <w:p w14:paraId="0772FA81" w14:textId="792BC186" w:rsidR="00782FA1" w:rsidRDefault="00054BF6" w:rsidP="00D04EAE">
      <w:pPr>
        <w:pStyle w:val="CHP3"/>
        <w:ind w:left="810" w:hanging="450"/>
        <w:rPr>
          <w:rFonts w:cs="Arial"/>
        </w:rPr>
      </w:pPr>
      <w:r>
        <w:rPr>
          <w:rFonts w:cs="Arial"/>
        </w:rPr>
        <w:t xml:space="preserve"> </w:t>
      </w:r>
      <w:bookmarkStart w:id="15" w:name="_Toc106980611"/>
      <w:r w:rsidR="00642238">
        <w:rPr>
          <w:rFonts w:cs="Arial"/>
        </w:rPr>
        <w:t xml:space="preserve">2.7. </w:t>
      </w:r>
      <w:r w:rsidR="00782FA1">
        <w:rPr>
          <w:rFonts w:cs="Arial"/>
        </w:rPr>
        <w:t>EMPLOYEES, STAFF, STUDENTS</w:t>
      </w:r>
      <w:bookmarkEnd w:id="15"/>
      <w:r w:rsidR="00782FA1">
        <w:rPr>
          <w:rFonts w:cs="Arial"/>
        </w:rPr>
        <w:t xml:space="preserve"> </w:t>
      </w:r>
    </w:p>
    <w:p w14:paraId="6100EDD2" w14:textId="77777777" w:rsidR="00782FA1" w:rsidRDefault="00D72F4C" w:rsidP="00D72F4C">
      <w:r w:rsidRPr="00245265">
        <w:rPr>
          <w:rStyle w:val="apple-style-span"/>
          <w:rFonts w:cs="Arial"/>
        </w:rPr>
        <w:lastRenderedPageBreak/>
        <w:t xml:space="preserve">It is the responsibility of employees, staff and students to follow the procedures outlined in this Chemical Hygiene Plan and all standard operating procedures developed under the plan. Failure to comply with safety procedures could result in researchers being denied access to department laboratories where hazardous chemicals are in use.  The responsibilities of </w:t>
      </w:r>
      <w:r w:rsidR="000D330E" w:rsidRPr="00245265">
        <w:rPr>
          <w:rStyle w:val="apple-style-span"/>
          <w:rFonts w:cs="Arial"/>
        </w:rPr>
        <w:t>employees, staff and students</w:t>
      </w:r>
      <w:r w:rsidRPr="00245265">
        <w:rPr>
          <w:rFonts w:cs="Arial"/>
        </w:rPr>
        <w:t xml:space="preserve"> </w:t>
      </w:r>
      <w:r w:rsidR="00782FA1" w:rsidRPr="00245265">
        <w:t xml:space="preserve">working with or around hazardous chemicals in a laboratory </w:t>
      </w:r>
      <w:r w:rsidR="000D330E" w:rsidRPr="00245265">
        <w:t>include</w:t>
      </w:r>
      <w:r w:rsidR="00782FA1" w:rsidRPr="00245265">
        <w:t>:</w:t>
      </w:r>
      <w:r w:rsidR="00782FA1">
        <w:t xml:space="preserve"> </w:t>
      </w:r>
    </w:p>
    <w:p w14:paraId="7BB06BA6" w14:textId="77777777" w:rsidR="00782FA1" w:rsidRDefault="00782FA1" w:rsidP="00943BD7">
      <w:pPr>
        <w:pStyle w:val="CHP5"/>
        <w:numPr>
          <w:ilvl w:val="0"/>
          <w:numId w:val="23"/>
        </w:numPr>
        <w:tabs>
          <w:tab w:val="num" w:pos="1440"/>
        </w:tabs>
        <w:spacing w:after="60"/>
        <w:ind w:left="1440"/>
      </w:pPr>
      <w:r>
        <w:t xml:space="preserve">Read and understand the OSHA Chemical </w:t>
      </w:r>
      <w:r>
        <w:rPr>
          <w:i/>
          <w:iCs/>
        </w:rPr>
        <w:t xml:space="preserve">Laboratory Standard </w:t>
      </w:r>
      <w:r>
        <w:t xml:space="preserve">and this Chemical Hygiene Plan. </w:t>
      </w:r>
    </w:p>
    <w:p w14:paraId="3A1EC1C1" w14:textId="77777777" w:rsidR="00782FA1" w:rsidRDefault="00782FA1" w:rsidP="00EC17BD">
      <w:pPr>
        <w:pStyle w:val="CHP5"/>
        <w:numPr>
          <w:ilvl w:val="0"/>
          <w:numId w:val="1"/>
        </w:numPr>
        <w:tabs>
          <w:tab w:val="num" w:pos="1440"/>
        </w:tabs>
        <w:spacing w:after="60"/>
        <w:ind w:left="1440"/>
        <w:rPr>
          <w:rFonts w:cs="Arial"/>
        </w:rPr>
      </w:pPr>
      <w:r>
        <w:rPr>
          <w:rFonts w:cs="Arial"/>
        </w:rPr>
        <w:t>Understand the hazards of chemicals they handle and the signs and symptoms of excessive exposure.</w:t>
      </w:r>
    </w:p>
    <w:p w14:paraId="48FBEC18" w14:textId="77777777" w:rsidR="00782FA1" w:rsidRDefault="00782FA1" w:rsidP="00EC17BD">
      <w:pPr>
        <w:pStyle w:val="CHP5"/>
        <w:numPr>
          <w:ilvl w:val="0"/>
          <w:numId w:val="1"/>
        </w:numPr>
        <w:tabs>
          <w:tab w:val="num" w:pos="1440"/>
        </w:tabs>
        <w:spacing w:after="60"/>
        <w:ind w:left="1440"/>
        <w:rPr>
          <w:rFonts w:cs="Arial"/>
        </w:rPr>
      </w:pPr>
      <w:r>
        <w:rPr>
          <w:rFonts w:cs="Arial"/>
        </w:rPr>
        <w:t>Understand and follow all standard operating procedures.</w:t>
      </w:r>
    </w:p>
    <w:p w14:paraId="039D2C8A" w14:textId="77777777" w:rsidR="00782FA1" w:rsidRDefault="00782FA1" w:rsidP="00EC17BD">
      <w:pPr>
        <w:pStyle w:val="CHP5"/>
        <w:numPr>
          <w:ilvl w:val="0"/>
          <w:numId w:val="1"/>
        </w:numPr>
        <w:tabs>
          <w:tab w:val="num" w:pos="1440"/>
        </w:tabs>
        <w:spacing w:after="60"/>
        <w:ind w:left="1440"/>
        <w:rPr>
          <w:rFonts w:cs="Arial"/>
        </w:rPr>
      </w:pPr>
      <w:r>
        <w:rPr>
          <w:rFonts w:cs="Arial"/>
        </w:rPr>
        <w:t>Understand and apply all training received.</w:t>
      </w:r>
    </w:p>
    <w:p w14:paraId="3FC2591D" w14:textId="77777777" w:rsidR="00782FA1" w:rsidRDefault="00782FA1" w:rsidP="00EC17BD">
      <w:pPr>
        <w:pStyle w:val="CHP5"/>
        <w:numPr>
          <w:ilvl w:val="0"/>
          <w:numId w:val="1"/>
        </w:numPr>
        <w:tabs>
          <w:tab w:val="num" w:pos="1440"/>
        </w:tabs>
        <w:spacing w:after="60"/>
        <w:ind w:left="1440"/>
        <w:rPr>
          <w:rFonts w:cs="Arial"/>
        </w:rPr>
      </w:pPr>
      <w:r>
        <w:rPr>
          <w:rFonts w:cs="Arial"/>
        </w:rPr>
        <w:t>Understand the function and proper use of all personal protective equipment and wear personal protective equipment when mandated or necessary.</w:t>
      </w:r>
    </w:p>
    <w:p w14:paraId="1DE1831B" w14:textId="77777777" w:rsidR="00782FA1" w:rsidRDefault="00782FA1" w:rsidP="00EC17BD">
      <w:pPr>
        <w:pStyle w:val="CHP5"/>
        <w:numPr>
          <w:ilvl w:val="0"/>
          <w:numId w:val="1"/>
        </w:numPr>
        <w:tabs>
          <w:tab w:val="num" w:pos="1440"/>
        </w:tabs>
        <w:spacing w:after="60"/>
        <w:ind w:left="1440"/>
        <w:rPr>
          <w:rFonts w:cs="Arial"/>
        </w:rPr>
      </w:pPr>
      <w:r>
        <w:rPr>
          <w:rFonts w:cs="Arial"/>
        </w:rPr>
        <w:t>Report to the Principal Investigator or Laboratory Supervisor any significant problems arising from the implementation of the standard operating procedures.</w:t>
      </w:r>
    </w:p>
    <w:p w14:paraId="6F6F66EA" w14:textId="77777777" w:rsidR="00782FA1" w:rsidRDefault="00782FA1" w:rsidP="00EC17BD">
      <w:pPr>
        <w:pStyle w:val="CHP5"/>
        <w:numPr>
          <w:ilvl w:val="0"/>
          <w:numId w:val="1"/>
        </w:numPr>
        <w:tabs>
          <w:tab w:val="num" w:pos="1440"/>
        </w:tabs>
        <w:spacing w:after="60"/>
        <w:ind w:left="1440"/>
        <w:rPr>
          <w:rFonts w:cs="Arial"/>
        </w:rPr>
      </w:pPr>
      <w:r>
        <w:rPr>
          <w:rFonts w:cs="Arial"/>
        </w:rPr>
        <w:t>Report to the PI/Supervisor all facts pertaining to every accident that results in exposure to toxic chemicals.</w:t>
      </w:r>
    </w:p>
    <w:p w14:paraId="1FCC237C" w14:textId="77777777" w:rsidR="00782FA1" w:rsidRDefault="00782FA1" w:rsidP="00EC17BD">
      <w:pPr>
        <w:pStyle w:val="CHP5"/>
        <w:numPr>
          <w:ilvl w:val="0"/>
          <w:numId w:val="1"/>
        </w:numPr>
        <w:tabs>
          <w:tab w:val="num" w:pos="1440"/>
        </w:tabs>
        <w:spacing w:after="60"/>
        <w:ind w:left="1440"/>
        <w:rPr>
          <w:rFonts w:cs="Arial"/>
        </w:rPr>
      </w:pPr>
      <w:r>
        <w:rPr>
          <w:rFonts w:cs="Arial"/>
        </w:rPr>
        <w:t xml:space="preserve">Report to the PI/Supervisor or EHS Representative actions or conditions that may exist that could result in an accident.  </w:t>
      </w:r>
    </w:p>
    <w:p w14:paraId="757A04EA" w14:textId="77777777" w:rsidR="00782FA1" w:rsidRDefault="00782FA1" w:rsidP="00EC17BD">
      <w:pPr>
        <w:pStyle w:val="CHP5"/>
        <w:numPr>
          <w:ilvl w:val="0"/>
          <w:numId w:val="1"/>
        </w:numPr>
        <w:tabs>
          <w:tab w:val="num" w:pos="1440"/>
        </w:tabs>
        <w:spacing w:after="60"/>
        <w:ind w:left="1440"/>
        <w:rPr>
          <w:rFonts w:cs="Arial"/>
        </w:rPr>
      </w:pPr>
      <w:r>
        <w:rPr>
          <w:rFonts w:cs="Arial"/>
        </w:rPr>
        <w:t>Contact the PI/Supervisor, the Chemical Hygiene Officer, the EHS Coordinator, or the EHS Office if any of the above procedures are not clearly understood.</w:t>
      </w:r>
    </w:p>
    <w:p w14:paraId="651B800A" w14:textId="5C087A69" w:rsidR="00782FA1" w:rsidRDefault="00782FA1" w:rsidP="00EC17BD">
      <w:pPr>
        <w:pStyle w:val="CHP5"/>
        <w:numPr>
          <w:ilvl w:val="0"/>
          <w:numId w:val="1"/>
        </w:numPr>
        <w:tabs>
          <w:tab w:val="num" w:pos="1440"/>
        </w:tabs>
        <w:spacing w:after="60"/>
        <w:ind w:left="1440"/>
        <w:rPr>
          <w:rFonts w:cs="Arial"/>
        </w:rPr>
      </w:pPr>
      <w:r>
        <w:rPr>
          <w:rFonts w:cs="Arial"/>
        </w:rPr>
        <w:t>If an emergency occurs related to an experiment, provide emergency response personnel with information about the conditions that caused the emergency and the existing situation in the laboratory.</w:t>
      </w:r>
    </w:p>
    <w:p w14:paraId="4C4D04FC" w14:textId="77777777" w:rsidR="00C12668" w:rsidRDefault="00C12668" w:rsidP="004645DC">
      <w:pPr>
        <w:pStyle w:val="CHP3"/>
      </w:pPr>
    </w:p>
    <w:p w14:paraId="6B0BE35C" w14:textId="4DA8A0C9" w:rsidR="00045CC2" w:rsidRPr="000B17E8" w:rsidRDefault="00045CC2" w:rsidP="004645DC">
      <w:pPr>
        <w:pStyle w:val="CHP3"/>
      </w:pPr>
      <w:bookmarkStart w:id="16" w:name="_Hlk42698173"/>
      <w:r w:rsidRPr="0069419C">
        <w:t xml:space="preserve">   </w:t>
      </w:r>
      <w:bookmarkStart w:id="17" w:name="_Toc106980612"/>
      <w:r w:rsidR="0069419C" w:rsidRPr="000B17E8">
        <w:t xml:space="preserve">2.8. </w:t>
      </w:r>
      <w:r w:rsidRPr="000B17E8">
        <w:t xml:space="preserve">VISITORS, </w:t>
      </w:r>
      <w:r w:rsidR="00A47EA7" w:rsidRPr="000B17E8">
        <w:t>TOURS</w:t>
      </w:r>
      <w:r w:rsidRPr="000B17E8">
        <w:t xml:space="preserve"> and PETS</w:t>
      </w:r>
      <w:bookmarkEnd w:id="17"/>
      <w:r w:rsidRPr="000B17E8">
        <w:t xml:space="preserve"> </w:t>
      </w:r>
    </w:p>
    <w:p w14:paraId="421E378F" w14:textId="592D1FFA" w:rsidR="008B1A1F" w:rsidRPr="000B17E8" w:rsidRDefault="00C21530" w:rsidP="00D04EAE">
      <w:pPr>
        <w:pStyle w:val="CHP5"/>
        <w:numPr>
          <w:ilvl w:val="0"/>
          <w:numId w:val="0"/>
        </w:numPr>
        <w:spacing w:after="60"/>
        <w:ind w:left="900"/>
        <w:rPr>
          <w:bCs/>
        </w:rPr>
      </w:pPr>
      <w:bookmarkStart w:id="18" w:name="_Hlk44632333"/>
      <w:bookmarkEnd w:id="16"/>
      <w:r w:rsidRPr="000B17E8">
        <w:rPr>
          <w:bCs/>
        </w:rPr>
        <w:t>To ensure the health and safety of visitors and tours to laboratories where potential hazards may exist</w:t>
      </w:r>
      <w:r w:rsidR="002C24F4" w:rsidRPr="000B17E8">
        <w:rPr>
          <w:bCs/>
        </w:rPr>
        <w:t>,</w:t>
      </w:r>
      <w:r w:rsidRPr="000B17E8">
        <w:rPr>
          <w:bCs/>
        </w:rPr>
        <w:t xml:space="preserve"> guidelines should be followed</w:t>
      </w:r>
      <w:r w:rsidR="002C24F4" w:rsidRPr="000B17E8">
        <w:rPr>
          <w:bCs/>
        </w:rPr>
        <w:t>,</w:t>
      </w:r>
      <w:r w:rsidRPr="000B17E8">
        <w:rPr>
          <w:bCs/>
        </w:rPr>
        <w:t xml:space="preserve"> which can be found in an EHS SOP</w:t>
      </w:r>
      <w:r w:rsidR="0042403F" w:rsidRPr="000B17E8">
        <w:rPr>
          <w:bCs/>
        </w:rPr>
        <w:t xml:space="preserve">s </w:t>
      </w:r>
      <w:r w:rsidR="002C24F4" w:rsidRPr="000B17E8">
        <w:rPr>
          <w:bCs/>
        </w:rPr>
        <w:t>en</w:t>
      </w:r>
      <w:r w:rsidR="0042403F" w:rsidRPr="000B17E8">
        <w:rPr>
          <w:bCs/>
        </w:rPr>
        <w:t>titled</w:t>
      </w:r>
      <w:r w:rsidRPr="000B17E8">
        <w:rPr>
          <w:bCs/>
        </w:rPr>
        <w:t xml:space="preserve"> </w:t>
      </w:r>
      <w:r w:rsidR="002C24F4" w:rsidRPr="000B17E8">
        <w:rPr>
          <w:bCs/>
        </w:rPr>
        <w:t>“</w:t>
      </w:r>
      <w:r w:rsidRPr="000B17E8">
        <w:rPr>
          <w:bCs/>
          <w:u w:val="single"/>
        </w:rPr>
        <w:t>Visitors and Tours</w:t>
      </w:r>
      <w:r w:rsidR="0042403F" w:rsidRPr="000B17E8">
        <w:rPr>
          <w:bCs/>
          <w:u w:val="single"/>
        </w:rPr>
        <w:t xml:space="preserve"> </w:t>
      </w:r>
      <w:r w:rsidRPr="000B17E8">
        <w:rPr>
          <w:bCs/>
          <w:u w:val="single"/>
        </w:rPr>
        <w:t>Guideline</w:t>
      </w:r>
      <w:r w:rsidR="002C24F4" w:rsidRPr="000B17E8">
        <w:rPr>
          <w:bCs/>
          <w:u w:val="single"/>
        </w:rPr>
        <w:t>,”</w:t>
      </w:r>
      <w:r w:rsidRPr="000B17E8">
        <w:rPr>
          <w:bCs/>
        </w:rPr>
        <w:t xml:space="preserve"> # EHS-0036</w:t>
      </w:r>
      <w:r w:rsidR="002C24F4" w:rsidRPr="000B17E8">
        <w:rPr>
          <w:bCs/>
        </w:rPr>
        <w:t>,</w:t>
      </w:r>
      <w:r w:rsidR="0042403F" w:rsidRPr="000B17E8">
        <w:rPr>
          <w:bCs/>
        </w:rPr>
        <w:t xml:space="preserve"> </w:t>
      </w:r>
      <w:r w:rsidR="008B1A1F" w:rsidRPr="000B17E8">
        <w:rPr>
          <w:bCs/>
        </w:rPr>
        <w:t xml:space="preserve"> </w:t>
      </w:r>
      <w:r w:rsidRPr="000B17E8">
        <w:rPr>
          <w:bCs/>
        </w:rPr>
        <w:t>located at</w:t>
      </w:r>
      <w:bookmarkStart w:id="19" w:name="_Hlk42698212"/>
      <w:r w:rsidR="00F657D4" w:rsidRPr="000B17E8">
        <w:rPr>
          <w:bCs/>
        </w:rPr>
        <w:t xml:space="preserve"> </w:t>
      </w:r>
      <w:hyperlink r:id="rId11" w:history="1">
        <w:r w:rsidR="00075FA3" w:rsidRPr="000B17E8">
          <w:rPr>
            <w:rStyle w:val="Hyperlink"/>
            <w:rFonts w:cs="Arial"/>
          </w:rPr>
          <w:t>https://ehs.mit.edu/sops (</w:t>
        </w:r>
        <w:r w:rsidR="00075FA3" w:rsidRPr="000B17E8">
          <w:rPr>
            <w:rStyle w:val="Hyperlink"/>
            <w:rFonts w:cs="Arial"/>
            <w:shd w:val="clear" w:color="auto" w:fill="FFFFFF"/>
          </w:rPr>
          <w:t>certificate login is required).</w:t>
        </w:r>
      </w:hyperlink>
      <w:bookmarkEnd w:id="19"/>
      <w:r w:rsidR="00DE5299" w:rsidRPr="000B17E8">
        <w:rPr>
          <w:bCs/>
        </w:rPr>
        <w:t xml:space="preserve">   </w:t>
      </w:r>
      <w:r w:rsidRPr="000B17E8">
        <w:rPr>
          <w:bCs/>
        </w:rPr>
        <w:t xml:space="preserve">  </w:t>
      </w:r>
    </w:p>
    <w:p w14:paraId="1C463B99" w14:textId="3330954F" w:rsidR="00782FA1" w:rsidRPr="00790DA8" w:rsidRDefault="0042403F" w:rsidP="00D04EAE">
      <w:pPr>
        <w:pStyle w:val="CHP5"/>
        <w:numPr>
          <w:ilvl w:val="0"/>
          <w:numId w:val="0"/>
        </w:numPr>
        <w:spacing w:after="60"/>
        <w:ind w:left="900"/>
        <w:rPr>
          <w:bCs/>
        </w:rPr>
      </w:pPr>
      <w:r w:rsidRPr="000B17E8">
        <w:rPr>
          <w:bCs/>
        </w:rPr>
        <w:t>The Institute promotes a health</w:t>
      </w:r>
      <w:r w:rsidR="00EF548E" w:rsidRPr="000B17E8">
        <w:rPr>
          <w:bCs/>
        </w:rPr>
        <w:t>y</w:t>
      </w:r>
      <w:r w:rsidRPr="000B17E8">
        <w:rPr>
          <w:bCs/>
        </w:rPr>
        <w:t xml:space="preserve"> learning and research environment by controlling potential health hazards and nuisances including </w:t>
      </w:r>
      <w:r w:rsidRPr="000B17E8">
        <w:rPr>
          <w:b/>
        </w:rPr>
        <w:t>prohibiting</w:t>
      </w:r>
      <w:r w:rsidRPr="000B17E8">
        <w:rPr>
          <w:bCs/>
        </w:rPr>
        <w:t xml:space="preserve"> </w:t>
      </w:r>
      <w:r w:rsidRPr="000B17E8">
        <w:rPr>
          <w:b/>
          <w:bCs/>
        </w:rPr>
        <w:t>pets</w:t>
      </w:r>
      <w:r w:rsidRPr="000B17E8">
        <w:rPr>
          <w:bCs/>
        </w:rPr>
        <w:t xml:space="preserve"> from laboratories and other registered spaces</w:t>
      </w:r>
      <w:r w:rsidR="002C24F4" w:rsidRPr="000B17E8">
        <w:rPr>
          <w:bCs/>
        </w:rPr>
        <w:t xml:space="preserve"> with hazards</w:t>
      </w:r>
      <w:r w:rsidRPr="000B17E8">
        <w:rPr>
          <w:bCs/>
        </w:rPr>
        <w:t xml:space="preserve">. </w:t>
      </w:r>
      <w:r w:rsidR="002C24F4" w:rsidRPr="000B17E8">
        <w:rPr>
          <w:b/>
        </w:rPr>
        <w:t>This is for the safety and protection of the researchers</w:t>
      </w:r>
      <w:r w:rsidR="00D909A7" w:rsidRPr="000B17E8">
        <w:rPr>
          <w:b/>
        </w:rPr>
        <w:t xml:space="preserve">, </w:t>
      </w:r>
      <w:r w:rsidR="002C24F4" w:rsidRPr="000B17E8">
        <w:rPr>
          <w:b/>
        </w:rPr>
        <w:t>their work</w:t>
      </w:r>
      <w:r w:rsidR="00D909A7" w:rsidRPr="000B17E8">
        <w:rPr>
          <w:b/>
        </w:rPr>
        <w:t xml:space="preserve"> and the pet itself</w:t>
      </w:r>
      <w:r w:rsidR="002C24F4" w:rsidRPr="000B17E8">
        <w:rPr>
          <w:b/>
        </w:rPr>
        <w:t>.</w:t>
      </w:r>
      <w:r w:rsidR="002C24F4" w:rsidRPr="000B17E8">
        <w:rPr>
          <w:bCs/>
        </w:rPr>
        <w:t xml:space="preserve"> The definition of a pet is a domestic animal kept for personal enjoyment or companionship and is not trained to perform any disability-related tasks or work. </w:t>
      </w:r>
      <w:r w:rsidRPr="000B17E8">
        <w:rPr>
          <w:bCs/>
        </w:rPr>
        <w:t xml:space="preserve">The exception is for police dogs and animals used in research and teaching. </w:t>
      </w:r>
      <w:r w:rsidR="002C24F4" w:rsidRPr="000B17E8">
        <w:rPr>
          <w:bCs/>
        </w:rPr>
        <w:t xml:space="preserve">For questions or further guidance related to pets, contact the EHS Office at </w:t>
      </w:r>
      <w:hyperlink r:id="rId12" w:history="1">
        <w:r w:rsidR="002C24F4" w:rsidRPr="000B17E8">
          <w:rPr>
            <w:rStyle w:val="Hyperlink"/>
            <w:bCs/>
          </w:rPr>
          <w:t>environment@mit.edu</w:t>
        </w:r>
      </w:hyperlink>
      <w:r w:rsidR="002C24F4" w:rsidRPr="000B17E8">
        <w:rPr>
          <w:bCs/>
        </w:rPr>
        <w:t>.</w:t>
      </w:r>
      <w:r w:rsidR="002C24F4">
        <w:rPr>
          <w:bCs/>
        </w:rPr>
        <w:t xml:space="preserve"> </w:t>
      </w:r>
      <w:r w:rsidR="002C24F4" w:rsidRPr="002C24F4">
        <w:rPr>
          <w:bCs/>
        </w:rPr>
        <w:t xml:space="preserve"> </w:t>
      </w:r>
    </w:p>
    <w:bookmarkEnd w:id="18"/>
    <w:p w14:paraId="4D691D78" w14:textId="77777777" w:rsidR="008B1A1F" w:rsidRPr="008B1A1F" w:rsidRDefault="00EC17BD" w:rsidP="00EC17BD">
      <w:pPr>
        <w:pStyle w:val="CHP5"/>
        <w:numPr>
          <w:ilvl w:val="0"/>
          <w:numId w:val="0"/>
        </w:numPr>
        <w:tabs>
          <w:tab w:val="left" w:pos="2790"/>
        </w:tabs>
        <w:spacing w:after="60"/>
        <w:ind w:left="1800" w:hanging="360"/>
        <w:rPr>
          <w:b/>
          <w:bCs/>
        </w:rPr>
      </w:pPr>
      <w:r>
        <w:rPr>
          <w:b/>
          <w:bCs/>
        </w:rPr>
        <w:tab/>
      </w:r>
      <w:r>
        <w:rPr>
          <w:b/>
          <w:bCs/>
        </w:rPr>
        <w:tab/>
      </w:r>
    </w:p>
    <w:p w14:paraId="549C69F9" w14:textId="77777777" w:rsidR="008B1A1F" w:rsidRPr="00045CC2" w:rsidRDefault="002242D6" w:rsidP="002242D6">
      <w:pPr>
        <w:pStyle w:val="CHP5"/>
        <w:numPr>
          <w:ilvl w:val="0"/>
          <w:numId w:val="0"/>
        </w:numPr>
        <w:spacing w:after="60"/>
        <w:ind w:left="360"/>
        <w:rPr>
          <w:b/>
          <w:bCs/>
        </w:rPr>
      </w:pPr>
      <w:r>
        <w:rPr>
          <w:b/>
        </w:rPr>
        <w:t xml:space="preserve">    2.</w:t>
      </w:r>
      <w:r w:rsidR="00C4229B">
        <w:rPr>
          <w:b/>
        </w:rPr>
        <w:t>9</w:t>
      </w:r>
      <w:r>
        <w:rPr>
          <w:b/>
        </w:rPr>
        <w:t>.</w:t>
      </w:r>
      <w:r w:rsidR="008B1A1F">
        <w:rPr>
          <w:b/>
        </w:rPr>
        <w:t xml:space="preserve"> </w:t>
      </w:r>
      <w:r w:rsidR="008B1A1F" w:rsidRPr="00045CC2">
        <w:rPr>
          <w:b/>
        </w:rPr>
        <w:t xml:space="preserve">DEPARTMENT, LABORATORY, OR CENTER (DLC) EHS COMMITTEE </w:t>
      </w:r>
    </w:p>
    <w:p w14:paraId="0F9A4615" w14:textId="77777777" w:rsidR="008B1A1F" w:rsidRDefault="008B1A1F" w:rsidP="00D04EAE">
      <w:pPr>
        <w:ind w:left="990"/>
        <w:rPr>
          <w:bCs/>
        </w:rPr>
      </w:pPr>
      <w:r>
        <w:t>With respect to the Chemical Hygiene Plan, the DLC EHS Committee shall:</w:t>
      </w:r>
    </w:p>
    <w:p w14:paraId="2C7F5831" w14:textId="77777777" w:rsidR="008B1A1F" w:rsidRDefault="008B1A1F" w:rsidP="00943BD7">
      <w:pPr>
        <w:pStyle w:val="CHP5"/>
        <w:numPr>
          <w:ilvl w:val="0"/>
          <w:numId w:val="56"/>
        </w:numPr>
        <w:tabs>
          <w:tab w:val="clear" w:pos="1800"/>
          <w:tab w:val="num" w:pos="1440"/>
        </w:tabs>
        <w:spacing w:after="60"/>
        <w:ind w:left="1440"/>
      </w:pPr>
      <w:r>
        <w:t>Participate in periodic inspections and/or review inspection reports of DLC’s laboratories and facilities, providing guidance or directives, as needed, for correcting problems found.</w:t>
      </w:r>
    </w:p>
    <w:p w14:paraId="2C670AFF" w14:textId="77777777" w:rsidR="008B1A1F" w:rsidRPr="00D04EAE" w:rsidRDefault="008B1A1F" w:rsidP="00943BD7">
      <w:pPr>
        <w:pStyle w:val="CHP5"/>
        <w:numPr>
          <w:ilvl w:val="0"/>
          <w:numId w:val="56"/>
        </w:numPr>
        <w:tabs>
          <w:tab w:val="clear" w:pos="1800"/>
          <w:tab w:val="num" w:pos="1440"/>
        </w:tabs>
        <w:spacing w:after="60"/>
        <w:ind w:left="1440"/>
        <w:rPr>
          <w:bCs/>
        </w:rPr>
      </w:pPr>
      <w:r w:rsidRPr="00D04EAE">
        <w:rPr>
          <w:rFonts w:cs="Arial"/>
        </w:rPr>
        <w:t>Review chemical handling incidents or exposure issues that occur in the DLC and recommend appropriate corrective action.</w:t>
      </w:r>
    </w:p>
    <w:p w14:paraId="081D9F26" w14:textId="77777777" w:rsidR="00782FA1" w:rsidRDefault="00782FA1"/>
    <w:p w14:paraId="736F255B" w14:textId="69DCC938" w:rsidR="00782FA1" w:rsidRDefault="00782FA1" w:rsidP="00021E93">
      <w:pPr>
        <w:pStyle w:val="CHP2"/>
        <w:numPr>
          <w:ilvl w:val="0"/>
          <w:numId w:val="55"/>
        </w:numPr>
        <w:rPr>
          <w:rFonts w:cs="Arial"/>
        </w:rPr>
      </w:pPr>
      <w:bookmarkStart w:id="20" w:name="Training"/>
      <w:bookmarkStart w:id="21" w:name="_Toc106980613"/>
      <w:bookmarkEnd w:id="20"/>
      <w:r>
        <w:rPr>
          <w:rFonts w:cs="Arial"/>
        </w:rPr>
        <w:t>TRAINING</w:t>
      </w:r>
      <w:bookmarkEnd w:id="21"/>
      <w:r>
        <w:rPr>
          <w:rFonts w:cs="Arial"/>
        </w:rPr>
        <w:t xml:space="preserve"> </w:t>
      </w:r>
    </w:p>
    <w:p w14:paraId="09F908E0" w14:textId="77777777" w:rsidR="00782FA1" w:rsidRDefault="00782FA1" w:rsidP="00D04EAE">
      <w:pPr>
        <w:autoSpaceDE w:val="0"/>
        <w:autoSpaceDN w:val="0"/>
        <w:adjustRightInd w:val="0"/>
        <w:ind w:left="720"/>
        <w:rPr>
          <w:rFonts w:cs="Arial"/>
          <w:b/>
          <w:bCs/>
        </w:rPr>
      </w:pPr>
    </w:p>
    <w:p w14:paraId="31D633BF" w14:textId="512A430C" w:rsidR="00782FA1" w:rsidRPr="000B17E8" w:rsidRDefault="00782FA1" w:rsidP="00D04EAE">
      <w:pPr>
        <w:autoSpaceDE w:val="0"/>
        <w:autoSpaceDN w:val="0"/>
        <w:adjustRightInd w:val="0"/>
        <w:ind w:left="270"/>
        <w:rPr>
          <w:rFonts w:cs="Arial"/>
        </w:rPr>
      </w:pPr>
      <w:r>
        <w:rPr>
          <w:rFonts w:cs="Arial"/>
        </w:rPr>
        <w:t xml:space="preserve">MIT has established systems to ensure you are provided with OSHA-required training to inform you of the hazards and precautions for work with chemicals, including chemicals present in your work area.  The process begins when you complete a web-based </w:t>
      </w:r>
      <w:r>
        <w:rPr>
          <w:rFonts w:cs="Arial"/>
          <w:i/>
          <w:iCs/>
        </w:rPr>
        <w:t>Training Needs Assessment</w:t>
      </w:r>
      <w:r>
        <w:rPr>
          <w:rFonts w:cs="Arial"/>
        </w:rPr>
        <w:t xml:space="preserve">.  You answer questions specific to your research situation and job duties, and the system will provide you information on your training needs and requirements.  You should then proceed to take the required web </w:t>
      </w:r>
      <w:r w:rsidR="00A83F36">
        <w:rPr>
          <w:rFonts w:cs="Arial"/>
        </w:rPr>
        <w:t>courses or</w:t>
      </w:r>
      <w:r>
        <w:rPr>
          <w:rFonts w:cs="Arial"/>
        </w:rPr>
        <w:t xml:space="preserve"> sign up for classroom training.  As a researcher or employee working in a laboratory at MIT, you must complete the </w:t>
      </w:r>
      <w:r>
        <w:rPr>
          <w:rFonts w:cs="Arial"/>
          <w:i/>
          <w:iCs/>
        </w:rPr>
        <w:t>Training Needs Assessment</w:t>
      </w:r>
      <w:r>
        <w:rPr>
          <w:rFonts w:cs="Arial"/>
        </w:rPr>
        <w:t xml:space="preserve">, </w:t>
      </w:r>
      <w:r>
        <w:rPr>
          <w:rFonts w:cs="Arial"/>
        </w:rPr>
        <w:lastRenderedPageBreak/>
        <w:t xml:space="preserve">and can do so by going </w:t>
      </w:r>
      <w:r w:rsidRPr="000B17E8">
        <w:rPr>
          <w:rFonts w:cs="Arial"/>
        </w:rPr>
        <w:t>to</w:t>
      </w:r>
      <w:r w:rsidR="00DE5299" w:rsidRPr="000B17E8">
        <w:t xml:space="preserve"> </w:t>
      </w:r>
      <w:hyperlink r:id="rId13" w:history="1">
        <w:r w:rsidR="00E8314D" w:rsidRPr="000B17E8">
          <w:rPr>
            <w:rStyle w:val="Hyperlink"/>
          </w:rPr>
          <w:t>https://ehs.mit.edu/training/</w:t>
        </w:r>
      </w:hyperlink>
      <w:r w:rsidR="00DE5299" w:rsidRPr="000B17E8">
        <w:t>.</w:t>
      </w:r>
      <w:r w:rsidRPr="000B17E8">
        <w:rPr>
          <w:rFonts w:cs="Arial"/>
        </w:rPr>
        <w:t xml:space="preserve">  This will take you to a page that will direct you further.  If you have problems or questions regarding completing the </w:t>
      </w:r>
      <w:r w:rsidRPr="000B17E8">
        <w:rPr>
          <w:rFonts w:cs="Arial"/>
          <w:i/>
          <w:iCs/>
        </w:rPr>
        <w:t>Training Needs Assessment</w:t>
      </w:r>
      <w:r w:rsidRPr="000B17E8">
        <w:rPr>
          <w:rFonts w:cs="Arial"/>
        </w:rPr>
        <w:t>, you should contact your EHS Coordinator or your EHS Representative.</w:t>
      </w:r>
    </w:p>
    <w:p w14:paraId="018BECF9" w14:textId="77777777" w:rsidR="00782FA1" w:rsidRPr="000B17E8" w:rsidRDefault="00782FA1">
      <w:pPr>
        <w:pStyle w:val="CHP3"/>
        <w:rPr>
          <w:rFonts w:cs="Arial"/>
        </w:rPr>
      </w:pPr>
    </w:p>
    <w:p w14:paraId="700EC3FA" w14:textId="77777777" w:rsidR="00782FA1" w:rsidRPr="000B17E8" w:rsidRDefault="002242D6">
      <w:pPr>
        <w:pStyle w:val="CHP3"/>
      </w:pPr>
      <w:bookmarkStart w:id="22" w:name="_Hlk42698372"/>
      <w:r w:rsidRPr="000B17E8">
        <w:t xml:space="preserve"> </w:t>
      </w:r>
      <w:bookmarkStart w:id="23" w:name="_Toc106980614"/>
      <w:r w:rsidR="00AB3EDB" w:rsidRPr="000B17E8">
        <w:t xml:space="preserve">3.1. </w:t>
      </w:r>
      <w:r w:rsidR="00782FA1" w:rsidRPr="000B17E8">
        <w:t>Training Requirements</w:t>
      </w:r>
      <w:bookmarkStart w:id="24" w:name="Trainingrequirements"/>
      <w:bookmarkEnd w:id="23"/>
      <w:bookmarkEnd w:id="24"/>
    </w:p>
    <w:bookmarkEnd w:id="22"/>
    <w:p w14:paraId="01813E85" w14:textId="093BA636" w:rsidR="00782FA1" w:rsidRDefault="00782FA1" w:rsidP="00D04EAE">
      <w:pPr>
        <w:autoSpaceDE w:val="0"/>
        <w:autoSpaceDN w:val="0"/>
        <w:adjustRightInd w:val="0"/>
        <w:ind w:left="450"/>
        <w:rPr>
          <w:rFonts w:cs="Arial"/>
        </w:rPr>
      </w:pPr>
      <w:r w:rsidRPr="000B17E8">
        <w:rPr>
          <w:rFonts w:cs="Arial"/>
        </w:rPr>
        <w:t>Chemical hygiene training requirements are detailed in the EHS-MS training system, which can be accessed at</w:t>
      </w:r>
      <w:r w:rsidR="00DE5299" w:rsidRPr="000B17E8">
        <w:rPr>
          <w:rFonts w:cs="Arial"/>
        </w:rPr>
        <w:t xml:space="preserve"> </w:t>
      </w:r>
      <w:r w:rsidRPr="000B17E8">
        <w:rPr>
          <w:rFonts w:cs="Arial"/>
        </w:rPr>
        <w:t xml:space="preserve"> </w:t>
      </w:r>
      <w:hyperlink r:id="rId14" w:history="1">
        <w:r w:rsidR="00E8314D" w:rsidRPr="000B17E8">
          <w:rPr>
            <w:rStyle w:val="Hyperlink"/>
          </w:rPr>
          <w:t>https://ehs.mit.edu/training/</w:t>
        </w:r>
      </w:hyperlink>
      <w:r w:rsidR="00312012" w:rsidRPr="000B17E8">
        <w:rPr>
          <w:rStyle w:val="Hyperlink"/>
        </w:rPr>
        <w:t>.</w:t>
      </w:r>
      <w:r>
        <w:rPr>
          <w:rFonts w:cs="Arial"/>
        </w:rPr>
        <w:t xml:space="preserve"> The following four components are required if you indicate in the </w:t>
      </w:r>
      <w:r>
        <w:rPr>
          <w:rFonts w:cs="Arial"/>
          <w:i/>
          <w:iCs/>
        </w:rPr>
        <w:t>Training Needs Assessment</w:t>
      </w:r>
      <w:r>
        <w:rPr>
          <w:rFonts w:cs="Arial"/>
        </w:rPr>
        <w:t xml:space="preserve"> within the training system that you use potentially hazardous chemicals in a laboratory, or you are a Principal Investigator or Supervisor for those who use potentially hazardous chemicals in a laboratory.</w:t>
      </w:r>
    </w:p>
    <w:p w14:paraId="56481429" w14:textId="77777777" w:rsidR="00782FA1" w:rsidRDefault="00782FA1" w:rsidP="00D60798">
      <w:pPr>
        <w:ind w:left="810"/>
        <w:rPr>
          <w:rFonts w:cs="Arial"/>
        </w:rPr>
      </w:pPr>
    </w:p>
    <w:p w14:paraId="263A4A4E" w14:textId="77777777" w:rsidR="00782FA1" w:rsidRDefault="00782FA1" w:rsidP="00943BD7">
      <w:pPr>
        <w:pStyle w:val="CHP5"/>
        <w:numPr>
          <w:ilvl w:val="0"/>
          <w:numId w:val="58"/>
        </w:numPr>
        <w:tabs>
          <w:tab w:val="clear" w:pos="1800"/>
          <w:tab w:val="num" w:pos="-180"/>
          <w:tab w:val="num" w:pos="810"/>
        </w:tabs>
        <w:ind w:left="810"/>
      </w:pPr>
      <w:r>
        <w:rPr>
          <w:b/>
          <w:bCs/>
        </w:rPr>
        <w:t>General Chemical Hygiene Training</w:t>
      </w:r>
      <w:r>
        <w:t xml:space="preserve"> – can be taken as a web-based course or taken by attending a class offered by the Environment, Health and Safety (EHS) Office.  This course is required only once before beginning work with potentially hazardous chemicals in a laboratory.</w:t>
      </w:r>
    </w:p>
    <w:p w14:paraId="2541565F" w14:textId="77777777" w:rsidR="00782FA1" w:rsidRDefault="00782FA1" w:rsidP="00D60798">
      <w:pPr>
        <w:pStyle w:val="CHP5"/>
        <w:numPr>
          <w:ilvl w:val="0"/>
          <w:numId w:val="0"/>
        </w:numPr>
        <w:tabs>
          <w:tab w:val="num" w:pos="810"/>
        </w:tabs>
        <w:ind w:left="810" w:hanging="360"/>
        <w:rPr>
          <w:rFonts w:cs="Arial"/>
        </w:rPr>
      </w:pPr>
    </w:p>
    <w:p w14:paraId="569B51A7" w14:textId="77777777" w:rsidR="00782FA1" w:rsidRDefault="00782FA1" w:rsidP="00943BD7">
      <w:pPr>
        <w:pStyle w:val="CHP5"/>
        <w:numPr>
          <w:ilvl w:val="0"/>
          <w:numId w:val="58"/>
        </w:numPr>
        <w:tabs>
          <w:tab w:val="clear" w:pos="1800"/>
          <w:tab w:val="num" w:pos="-180"/>
          <w:tab w:val="num" w:pos="810"/>
        </w:tabs>
        <w:ind w:left="810"/>
        <w:rPr>
          <w:rFonts w:cs="Arial"/>
        </w:rPr>
      </w:pPr>
      <w:r>
        <w:rPr>
          <w:rFonts w:cs="Arial"/>
          <w:b/>
          <w:bCs/>
        </w:rPr>
        <w:t>Read the Chemical Hygiene Plan</w:t>
      </w:r>
      <w:r>
        <w:rPr>
          <w:rFonts w:cs="Arial"/>
        </w:rPr>
        <w:t xml:space="preserve"> – Signing a confirmation of having read and understood the Plan is required one time before beginning work with potentially hazardous chemicals in a laboratory.</w:t>
      </w:r>
    </w:p>
    <w:p w14:paraId="1F985706" w14:textId="77777777" w:rsidR="00782FA1" w:rsidRDefault="00782FA1" w:rsidP="00D60798">
      <w:pPr>
        <w:pStyle w:val="CHP5"/>
        <w:numPr>
          <w:ilvl w:val="0"/>
          <w:numId w:val="0"/>
        </w:numPr>
        <w:tabs>
          <w:tab w:val="num" w:pos="810"/>
        </w:tabs>
        <w:ind w:left="810" w:hanging="360"/>
        <w:rPr>
          <w:rFonts w:cs="Arial"/>
        </w:rPr>
      </w:pPr>
    </w:p>
    <w:p w14:paraId="324F557A" w14:textId="77777777" w:rsidR="00782FA1" w:rsidRDefault="00782FA1" w:rsidP="00943BD7">
      <w:pPr>
        <w:pStyle w:val="CHP5"/>
        <w:numPr>
          <w:ilvl w:val="0"/>
          <w:numId w:val="58"/>
        </w:numPr>
        <w:tabs>
          <w:tab w:val="clear" w:pos="1800"/>
          <w:tab w:val="num" w:pos="-180"/>
          <w:tab w:val="num" w:pos="810"/>
        </w:tabs>
        <w:ind w:left="810"/>
        <w:rPr>
          <w:rFonts w:cs="Arial"/>
        </w:rPr>
      </w:pPr>
      <w:r>
        <w:rPr>
          <w:rFonts w:cs="Arial"/>
          <w:b/>
          <w:bCs/>
        </w:rPr>
        <w:t>Lab-Specific Chemical Hygiene Training</w:t>
      </w:r>
      <w:r>
        <w:rPr>
          <w:rFonts w:cs="Arial"/>
        </w:rPr>
        <w:t xml:space="preserve"> – provided by the Principal Investigator or his or her designee on lab-specific chemical hazards.  </w:t>
      </w:r>
      <w:r w:rsidR="005B4B2B" w:rsidRPr="00942131">
        <w:rPr>
          <w:rFonts w:cs="Arial"/>
        </w:rPr>
        <w:t>This</w:t>
      </w:r>
      <w:r w:rsidR="00F71A4D" w:rsidRPr="00942131">
        <w:rPr>
          <w:rFonts w:cs="Arial"/>
        </w:rPr>
        <w:t xml:space="preserve"> </w:t>
      </w:r>
      <w:r w:rsidR="009D0D64" w:rsidRPr="00942131">
        <w:rPr>
          <w:rFonts w:cs="Arial"/>
        </w:rPr>
        <w:t>training is</w:t>
      </w:r>
      <w:r w:rsidR="005B4B2B" w:rsidRPr="00942131">
        <w:rPr>
          <w:rFonts w:cs="Arial"/>
        </w:rPr>
        <w:t> </w:t>
      </w:r>
      <w:r w:rsidR="00F71A4D" w:rsidRPr="00942131">
        <w:rPr>
          <w:rFonts w:cs="Arial"/>
        </w:rPr>
        <w:t>r</w:t>
      </w:r>
      <w:r w:rsidRPr="00942131">
        <w:rPr>
          <w:rFonts w:cs="Arial"/>
        </w:rPr>
        <w:t>equired before beginning work with potentially hazardous chemicals in a laboratory</w:t>
      </w:r>
      <w:r w:rsidR="00F71A4D" w:rsidRPr="00942131">
        <w:rPr>
          <w:rFonts w:cs="Arial"/>
        </w:rPr>
        <w:t xml:space="preserve"> including chemicals developed in the lab for use exclusively in the lab</w:t>
      </w:r>
      <w:r w:rsidR="007122A4" w:rsidRPr="00942131">
        <w:rPr>
          <w:rFonts w:cs="Arial"/>
        </w:rPr>
        <w:t>. These chemicals</w:t>
      </w:r>
      <w:r w:rsidR="00F71A4D" w:rsidRPr="00942131">
        <w:rPr>
          <w:rFonts w:cs="Arial"/>
        </w:rPr>
        <w:t xml:space="preserve"> require a hazard determination and training if the chemical is considered hazardous</w:t>
      </w:r>
      <w:r w:rsidR="007122A4" w:rsidRPr="00FF4F51">
        <w:rPr>
          <w:rFonts w:cs="Arial"/>
        </w:rPr>
        <w:t xml:space="preserve">. Training is </w:t>
      </w:r>
      <w:r w:rsidR="00942131" w:rsidRPr="00FF4F51">
        <w:rPr>
          <w:rFonts w:cs="Arial"/>
        </w:rPr>
        <w:t xml:space="preserve">also </w:t>
      </w:r>
      <w:r w:rsidR="007122A4" w:rsidRPr="00FF4F51">
        <w:rPr>
          <w:rFonts w:cs="Arial"/>
        </w:rPr>
        <w:t xml:space="preserve">done </w:t>
      </w:r>
      <w:r w:rsidRPr="00FF4F51">
        <w:rPr>
          <w:rFonts w:cs="Arial"/>
        </w:rPr>
        <w:t>annually</w:t>
      </w:r>
      <w:r w:rsidRPr="00FF4F51">
        <w:rPr>
          <w:rFonts w:cs="Arial"/>
          <w:b/>
        </w:rPr>
        <w:t xml:space="preserve"> </w:t>
      </w:r>
      <w:r w:rsidRPr="00FF4F51">
        <w:rPr>
          <w:rFonts w:cs="Arial"/>
        </w:rPr>
        <w:t>thereafter (usually within a lab group meeting)</w:t>
      </w:r>
      <w:r w:rsidR="00942131" w:rsidRPr="00FF4F51">
        <w:rPr>
          <w:rFonts w:cs="Arial"/>
        </w:rPr>
        <w:t xml:space="preserve"> or whenever a new </w:t>
      </w:r>
      <w:r w:rsidR="00C42222" w:rsidRPr="00FF4F51">
        <w:rPr>
          <w:rFonts w:cs="Arial"/>
        </w:rPr>
        <w:t>hazard is introduced</w:t>
      </w:r>
      <w:r w:rsidR="00C42222">
        <w:rPr>
          <w:rFonts w:cs="Arial"/>
          <w:color w:val="FF0000"/>
        </w:rPr>
        <w:t>.</w:t>
      </w:r>
      <w:r>
        <w:rPr>
          <w:rFonts w:cs="Arial"/>
        </w:rPr>
        <w:t xml:space="preserve"> The topics covered will depend, in part, on the nature of the lab and research being done.  Discuss Lab-Specific Chemical Hygiene Training questions and requirements with your PI/Supervisor, EHS Representative, Chemical Hygiene Officer or your EHS Coordinator.</w:t>
      </w:r>
    </w:p>
    <w:p w14:paraId="288EEA0F" w14:textId="77777777" w:rsidR="00782FA1" w:rsidRDefault="00782FA1" w:rsidP="00D60798">
      <w:pPr>
        <w:pStyle w:val="CHP5"/>
        <w:numPr>
          <w:ilvl w:val="0"/>
          <w:numId w:val="0"/>
        </w:numPr>
        <w:tabs>
          <w:tab w:val="num" w:pos="810"/>
        </w:tabs>
        <w:ind w:left="810" w:hanging="360"/>
        <w:rPr>
          <w:rFonts w:cs="Arial"/>
        </w:rPr>
      </w:pPr>
    </w:p>
    <w:p w14:paraId="0DB618E5" w14:textId="77777777" w:rsidR="00782FA1" w:rsidRDefault="00782FA1" w:rsidP="00943BD7">
      <w:pPr>
        <w:pStyle w:val="CHP5"/>
        <w:numPr>
          <w:ilvl w:val="0"/>
          <w:numId w:val="58"/>
        </w:numPr>
        <w:tabs>
          <w:tab w:val="clear" w:pos="1800"/>
          <w:tab w:val="num" w:pos="-180"/>
          <w:tab w:val="num" w:pos="810"/>
        </w:tabs>
        <w:ind w:left="810"/>
        <w:rPr>
          <w:rFonts w:cs="Arial"/>
        </w:rPr>
      </w:pPr>
      <w:r>
        <w:rPr>
          <w:rFonts w:cs="Arial"/>
          <w:b/>
          <w:bCs/>
        </w:rPr>
        <w:t>Managing Hazardous Waste</w:t>
      </w:r>
      <w:r>
        <w:rPr>
          <w:rFonts w:cs="Arial"/>
        </w:rPr>
        <w:t xml:space="preserve"> – can be taken as a web-based course or taken by attending a class offered by the EHS Office.  Required before beginning work with potentially hazardous chemicals and annually thereafter.</w:t>
      </w:r>
    </w:p>
    <w:p w14:paraId="1DE5BBB2" w14:textId="77777777" w:rsidR="00782FA1" w:rsidRDefault="00782FA1">
      <w:pPr>
        <w:pStyle w:val="CHP5"/>
        <w:numPr>
          <w:ilvl w:val="0"/>
          <w:numId w:val="0"/>
        </w:numPr>
        <w:ind w:left="720"/>
        <w:rPr>
          <w:rFonts w:cs="Arial"/>
        </w:rPr>
      </w:pPr>
    </w:p>
    <w:p w14:paraId="115E5F7A" w14:textId="47A0BD39" w:rsidR="00782FA1" w:rsidRDefault="002242D6">
      <w:pPr>
        <w:pStyle w:val="CHP3"/>
      </w:pPr>
      <w:r>
        <w:t xml:space="preserve"> </w:t>
      </w:r>
      <w:bookmarkStart w:id="25" w:name="_Toc106980615"/>
      <w:r w:rsidR="00AB3EDB">
        <w:t xml:space="preserve">3.2. </w:t>
      </w:r>
      <w:r w:rsidR="00782FA1">
        <w:t>Training Records</w:t>
      </w:r>
      <w:bookmarkEnd w:id="25"/>
    </w:p>
    <w:p w14:paraId="6C818D8E" w14:textId="77777777" w:rsidR="00782FA1" w:rsidRDefault="00782FA1" w:rsidP="00D04EAE">
      <w:pPr>
        <w:autoSpaceDE w:val="0"/>
        <w:autoSpaceDN w:val="0"/>
        <w:adjustRightInd w:val="0"/>
        <w:ind w:left="450"/>
        <w:rPr>
          <w:rFonts w:cs="Arial"/>
        </w:rPr>
      </w:pPr>
      <w:r>
        <w:rPr>
          <w:rFonts w:cs="Arial"/>
        </w:rPr>
        <w:t xml:space="preserve">The PI/Supervisor or designee will keep a copy of the outline of the topics covered in Lab-Specific Chemical Hygiene Training.  The roster or lists of </w:t>
      </w:r>
      <w:r w:rsidR="00B2400C">
        <w:rPr>
          <w:rFonts w:cs="Arial"/>
        </w:rPr>
        <w:t>researchers,</w:t>
      </w:r>
      <w:r>
        <w:rPr>
          <w:rFonts w:cs="Arial"/>
        </w:rPr>
        <w:t xml:space="preserve"> who have completed the lab-specific training and read the Chemical Hygiene Plan, will be submitted to the EHS Coordinator. These training records are then entered into the EHS-MS Central Training Records Database. Training records are kept for at least 3 years after an employee or student leaves the Institute.</w:t>
      </w:r>
    </w:p>
    <w:p w14:paraId="4120704E" w14:textId="77777777" w:rsidR="00782FA1" w:rsidRDefault="00782FA1" w:rsidP="00D04EAE">
      <w:pPr>
        <w:autoSpaceDE w:val="0"/>
        <w:autoSpaceDN w:val="0"/>
        <w:adjustRightInd w:val="0"/>
        <w:ind w:left="450"/>
        <w:rPr>
          <w:rFonts w:cs="Arial"/>
        </w:rPr>
      </w:pPr>
    </w:p>
    <w:p w14:paraId="14813396" w14:textId="56205B29" w:rsidR="00782FA1" w:rsidRDefault="00782FA1" w:rsidP="005529D8">
      <w:pPr>
        <w:pStyle w:val="CHP2"/>
        <w:numPr>
          <w:ilvl w:val="0"/>
          <w:numId w:val="55"/>
        </w:numPr>
      </w:pPr>
      <w:bookmarkStart w:id="26" w:name="_Toc106980616"/>
      <w:r>
        <w:t>INFORMATION REQUIREMENTS</w:t>
      </w:r>
      <w:bookmarkEnd w:id="26"/>
    </w:p>
    <w:p w14:paraId="3BA4AD67" w14:textId="77777777" w:rsidR="00782FA1" w:rsidRDefault="00782FA1">
      <w:pPr>
        <w:autoSpaceDE w:val="0"/>
        <w:autoSpaceDN w:val="0"/>
        <w:adjustRightInd w:val="0"/>
        <w:ind w:left="720"/>
        <w:rPr>
          <w:rFonts w:cs="Arial"/>
          <w:b/>
          <w:bCs/>
        </w:rPr>
      </w:pPr>
    </w:p>
    <w:p w14:paraId="379D0CD4" w14:textId="1A204726" w:rsidR="00782FA1" w:rsidRDefault="00782FA1" w:rsidP="005529D8">
      <w:pPr>
        <w:pStyle w:val="CHP3"/>
        <w:numPr>
          <w:ilvl w:val="1"/>
          <w:numId w:val="81"/>
        </w:numPr>
        <w:rPr>
          <w:rFonts w:cs="Arial"/>
        </w:rPr>
      </w:pPr>
      <w:bookmarkStart w:id="27" w:name="_Toc106980617"/>
      <w:r>
        <w:rPr>
          <w:rFonts w:cs="Arial"/>
        </w:rPr>
        <w:t>Basic Requirements</w:t>
      </w:r>
      <w:bookmarkEnd w:id="27"/>
    </w:p>
    <w:p w14:paraId="1F01F4A3" w14:textId="77777777" w:rsidR="00782FA1" w:rsidRDefault="00782FA1" w:rsidP="00D04EAE">
      <w:pPr>
        <w:autoSpaceDE w:val="0"/>
        <w:autoSpaceDN w:val="0"/>
        <w:adjustRightInd w:val="0"/>
        <w:ind w:left="540"/>
        <w:rPr>
          <w:rFonts w:cs="Arial"/>
        </w:rPr>
      </w:pPr>
      <w:r>
        <w:rPr>
          <w:rFonts w:cs="Arial"/>
          <w:b/>
          <w:bCs/>
          <w:i/>
          <w:iCs/>
        </w:rPr>
        <w:t>Information</w:t>
      </w:r>
      <w:r>
        <w:rPr>
          <w:rFonts w:cs="Arial"/>
        </w:rPr>
        <w:t xml:space="preserve"> that must be available to laboratory personnel includes:</w:t>
      </w:r>
    </w:p>
    <w:p w14:paraId="2912DFF7" w14:textId="77777777" w:rsidR="00782FA1" w:rsidRDefault="00782FA1" w:rsidP="00943BD7">
      <w:pPr>
        <w:pStyle w:val="CHP5"/>
        <w:numPr>
          <w:ilvl w:val="0"/>
          <w:numId w:val="57"/>
        </w:numPr>
        <w:tabs>
          <w:tab w:val="clear" w:pos="1800"/>
          <w:tab w:val="num" w:pos="990"/>
        </w:tabs>
        <w:ind w:left="990" w:hanging="450"/>
        <w:rPr>
          <w:rFonts w:cs="Arial"/>
        </w:rPr>
      </w:pPr>
      <w:r>
        <w:rPr>
          <w:rFonts w:cs="Arial"/>
        </w:rPr>
        <w:t xml:space="preserve">A copy of the OSHA </w:t>
      </w:r>
      <w:r>
        <w:rPr>
          <w:rFonts w:cs="Arial"/>
          <w:i/>
          <w:iCs/>
        </w:rPr>
        <w:t xml:space="preserve">Laboratory Standard </w:t>
      </w:r>
      <w:r>
        <w:rPr>
          <w:rFonts w:cs="Arial"/>
        </w:rPr>
        <w:t xml:space="preserve">and its Appendices. </w:t>
      </w:r>
      <w:r>
        <w:t xml:space="preserve">The </w:t>
      </w:r>
      <w:r>
        <w:rPr>
          <w:i/>
          <w:iCs/>
        </w:rPr>
        <w:t xml:space="preserve">Laboratory Standard </w:t>
      </w:r>
      <w:r>
        <w:t xml:space="preserve">can be accessed on the OSHA website via </w:t>
      </w:r>
      <w:hyperlink r:id="rId15" w:history="1">
        <w:r>
          <w:rPr>
            <w:rStyle w:val="Hyperlink"/>
          </w:rPr>
          <w:t>http://www.osha.gov</w:t>
        </w:r>
      </w:hyperlink>
      <w:r>
        <w:t xml:space="preserve"> and searching under the regulation number “1910.1450”.</w:t>
      </w:r>
    </w:p>
    <w:p w14:paraId="5426DCE6" w14:textId="77777777" w:rsidR="00782FA1" w:rsidRPr="00790DA8" w:rsidRDefault="00782FA1" w:rsidP="00943BD7">
      <w:pPr>
        <w:pStyle w:val="CHP5"/>
        <w:numPr>
          <w:ilvl w:val="0"/>
          <w:numId w:val="57"/>
        </w:numPr>
        <w:tabs>
          <w:tab w:val="clear" w:pos="1800"/>
          <w:tab w:val="num" w:pos="990"/>
        </w:tabs>
        <w:ind w:left="990" w:hanging="450"/>
        <w:rPr>
          <w:rFonts w:cs="Arial"/>
        </w:rPr>
      </w:pPr>
      <w:r w:rsidRPr="00790DA8">
        <w:rPr>
          <w:rFonts w:cs="Arial"/>
        </w:rPr>
        <w:t xml:space="preserve">The </w:t>
      </w:r>
      <w:r w:rsidRPr="00790DA8">
        <w:rPr>
          <w:rFonts w:cs="Arial"/>
          <w:bCs/>
        </w:rPr>
        <w:t>Permissible Exposure Limits</w:t>
      </w:r>
      <w:r w:rsidRPr="00790DA8">
        <w:rPr>
          <w:rFonts w:cs="Arial"/>
          <w:b/>
          <w:bCs/>
        </w:rPr>
        <w:t xml:space="preserve"> </w:t>
      </w:r>
      <w:r w:rsidRPr="00790DA8">
        <w:rPr>
          <w:rFonts w:cs="Arial"/>
        </w:rPr>
        <w:t xml:space="preserve">(PELs) for OSHA-regulated substances and the American Conference of Governmental Industrial Hygienists (ACGIH) </w:t>
      </w:r>
      <w:r w:rsidRPr="00790DA8">
        <w:rPr>
          <w:rFonts w:cs="Arial"/>
          <w:bCs/>
        </w:rPr>
        <w:t xml:space="preserve">Threshold Limit Values </w:t>
      </w:r>
      <w:r w:rsidRPr="00790DA8">
        <w:rPr>
          <w:rFonts w:cs="Arial"/>
        </w:rPr>
        <w:t>(TLVs) for hazardous substances not given OSHA PELs. These lists are provided via a web link in Appendix II-A and II-B of this document.</w:t>
      </w:r>
    </w:p>
    <w:p w14:paraId="71F5390C" w14:textId="77777777" w:rsidR="00782FA1" w:rsidRPr="00790DA8" w:rsidRDefault="00782FA1" w:rsidP="00943BD7">
      <w:pPr>
        <w:pStyle w:val="CHP5"/>
        <w:numPr>
          <w:ilvl w:val="0"/>
          <w:numId w:val="57"/>
        </w:numPr>
        <w:tabs>
          <w:tab w:val="clear" w:pos="1800"/>
          <w:tab w:val="num" w:pos="990"/>
        </w:tabs>
        <w:ind w:left="990" w:hanging="450"/>
        <w:rPr>
          <w:rFonts w:cs="Arial"/>
        </w:rPr>
      </w:pPr>
      <w:r w:rsidRPr="00790DA8">
        <w:rPr>
          <w:rFonts w:cs="Arial"/>
        </w:rPr>
        <w:t>Signs and symptoms associated with exposure to hazardous substances used in the laboratory. General information is integrated into Part II. Sections 2. and 3. of this document.</w:t>
      </w:r>
    </w:p>
    <w:p w14:paraId="679A64DD" w14:textId="77777777" w:rsidR="00782FA1" w:rsidRDefault="00782FA1" w:rsidP="00943BD7">
      <w:pPr>
        <w:pStyle w:val="CHP5"/>
        <w:numPr>
          <w:ilvl w:val="0"/>
          <w:numId w:val="57"/>
        </w:numPr>
        <w:tabs>
          <w:tab w:val="clear" w:pos="1800"/>
          <w:tab w:val="num" w:pos="990"/>
        </w:tabs>
        <w:ind w:left="990" w:hanging="450"/>
        <w:rPr>
          <w:rFonts w:cs="Arial"/>
        </w:rPr>
      </w:pPr>
      <w:r>
        <w:rPr>
          <w:rFonts w:cs="Arial"/>
        </w:rPr>
        <w:t>The location and availability of known reference materials on hazards, safe handling, storage and disposal of hazardous chemicals found in the laboratory. This information is provided in the next section of this document.</w:t>
      </w:r>
    </w:p>
    <w:p w14:paraId="291C5485" w14:textId="77777777" w:rsidR="00782FA1" w:rsidRDefault="00782FA1" w:rsidP="00D04EAE">
      <w:pPr>
        <w:pStyle w:val="CHP5"/>
        <w:numPr>
          <w:ilvl w:val="0"/>
          <w:numId w:val="0"/>
        </w:numPr>
        <w:tabs>
          <w:tab w:val="num" w:pos="990"/>
        </w:tabs>
        <w:ind w:left="990" w:hanging="450"/>
        <w:jc w:val="center"/>
        <w:rPr>
          <w:rFonts w:cs="Arial"/>
        </w:rPr>
      </w:pPr>
    </w:p>
    <w:p w14:paraId="3EE32AD0" w14:textId="77777777" w:rsidR="00782FA1" w:rsidRDefault="00782FA1" w:rsidP="00943BD7">
      <w:pPr>
        <w:numPr>
          <w:ilvl w:val="0"/>
          <w:numId w:val="57"/>
        </w:numPr>
        <w:tabs>
          <w:tab w:val="clear" w:pos="1800"/>
          <w:tab w:val="num" w:pos="990"/>
        </w:tabs>
        <w:ind w:left="990" w:hanging="450"/>
      </w:pPr>
      <w:r>
        <w:lastRenderedPageBreak/>
        <w:t>In addition, your supervisor, Chemical Hygiene Officer, EHS Coordinator and EHS Office staff are available to provide safety information. Core safety information sources are discussed below.</w:t>
      </w:r>
    </w:p>
    <w:p w14:paraId="2BEE45C1" w14:textId="77777777" w:rsidR="00782FA1" w:rsidRDefault="00782FA1" w:rsidP="00D04EAE">
      <w:pPr>
        <w:autoSpaceDE w:val="0"/>
        <w:autoSpaceDN w:val="0"/>
        <w:adjustRightInd w:val="0"/>
        <w:ind w:left="-360"/>
        <w:rPr>
          <w:rFonts w:cs="Arial"/>
          <w:b/>
          <w:bCs/>
        </w:rPr>
      </w:pPr>
    </w:p>
    <w:p w14:paraId="6EF6CEEF" w14:textId="63564DA7" w:rsidR="00782FA1" w:rsidRDefault="00782FA1" w:rsidP="005529D8">
      <w:pPr>
        <w:pStyle w:val="CHP3"/>
        <w:numPr>
          <w:ilvl w:val="1"/>
          <w:numId w:val="79"/>
        </w:numPr>
        <w:rPr>
          <w:rFonts w:cs="Arial"/>
        </w:rPr>
      </w:pPr>
      <w:bookmarkStart w:id="28" w:name="_Toc106980618"/>
      <w:bookmarkStart w:id="29" w:name="_Hlk42698793"/>
      <w:r>
        <w:rPr>
          <w:rFonts w:cs="Arial"/>
        </w:rPr>
        <w:t>Chemical Safety Information Sources</w:t>
      </w:r>
      <w:bookmarkEnd w:id="28"/>
    </w:p>
    <w:bookmarkEnd w:id="29"/>
    <w:p w14:paraId="0D6D8E27" w14:textId="77777777" w:rsidR="00782FA1" w:rsidRPr="000D330E" w:rsidRDefault="00F35518" w:rsidP="00D04EAE">
      <w:pPr>
        <w:pStyle w:val="CHP32"/>
        <w:ind w:firstLine="540"/>
      </w:pPr>
      <w:r w:rsidRPr="000D330E">
        <w:t>Safety Data Sheet</w:t>
      </w:r>
      <w:r w:rsidR="00782FA1" w:rsidRPr="000D330E">
        <w:t>s (</w:t>
      </w:r>
      <w:r w:rsidR="00E3121B" w:rsidRPr="000D330E">
        <w:t>SDS</w:t>
      </w:r>
      <w:r w:rsidR="00782FA1" w:rsidRPr="000D330E">
        <w:t>s)</w:t>
      </w:r>
    </w:p>
    <w:p w14:paraId="3EF3343A" w14:textId="77777777" w:rsidR="00782FA1" w:rsidRPr="000D330E" w:rsidRDefault="00F35518" w:rsidP="00D04EAE">
      <w:pPr>
        <w:ind w:left="540"/>
        <w:rPr>
          <w:rFonts w:cs="Arial"/>
        </w:rPr>
      </w:pPr>
      <w:r w:rsidRPr="000D330E">
        <w:rPr>
          <w:rFonts w:cs="Arial"/>
        </w:rPr>
        <w:t>Safety Data Sheet</w:t>
      </w:r>
      <w:r w:rsidR="00782FA1" w:rsidRPr="000D330E">
        <w:rPr>
          <w:rFonts w:cs="Arial"/>
        </w:rPr>
        <w:t>s (</w:t>
      </w:r>
      <w:r w:rsidR="00E3121B" w:rsidRPr="000D330E">
        <w:rPr>
          <w:rFonts w:cs="Arial"/>
        </w:rPr>
        <w:t>SDS</w:t>
      </w:r>
      <w:r w:rsidR="00782FA1" w:rsidRPr="000D330E">
        <w:rPr>
          <w:rFonts w:cs="Arial"/>
        </w:rPr>
        <w:t xml:space="preserve">s) are documents, prepared by chemical </w:t>
      </w:r>
      <w:r w:rsidR="00226B34" w:rsidRPr="000D330E">
        <w:rPr>
          <w:rFonts w:cs="Arial"/>
        </w:rPr>
        <w:t>manufacturers that</w:t>
      </w:r>
      <w:r w:rsidR="00782FA1" w:rsidRPr="000D330E">
        <w:rPr>
          <w:rFonts w:cs="Arial"/>
        </w:rPr>
        <w:t xml:space="preserve"> provide information about the chemical’s physical and chemical hazards and recommended exposure limits, and list the means for controlling those hazards. </w:t>
      </w:r>
      <w:r w:rsidR="00E3121B" w:rsidRPr="000D330E">
        <w:rPr>
          <w:rFonts w:cs="Arial"/>
        </w:rPr>
        <w:t>SDS</w:t>
      </w:r>
      <w:r w:rsidR="00782FA1" w:rsidRPr="000D330E">
        <w:rPr>
          <w:rFonts w:cs="Arial"/>
        </w:rPr>
        <w:t>s also provide information about first aid, emergency procedures, and waste disposal.</w:t>
      </w:r>
    </w:p>
    <w:p w14:paraId="1327688B" w14:textId="77777777" w:rsidR="00782FA1" w:rsidRPr="000D330E" w:rsidRDefault="00782FA1" w:rsidP="00D04EAE">
      <w:pPr>
        <w:ind w:left="540"/>
        <w:rPr>
          <w:rFonts w:cs="Arial"/>
        </w:rPr>
      </w:pPr>
    </w:p>
    <w:p w14:paraId="69E25D4F" w14:textId="77777777" w:rsidR="00782FA1" w:rsidRPr="000D330E" w:rsidRDefault="00782FA1" w:rsidP="00D04EAE">
      <w:pPr>
        <w:ind w:left="540"/>
        <w:rPr>
          <w:rFonts w:cs="Arial"/>
        </w:rPr>
      </w:pPr>
      <w:r w:rsidRPr="000D330E">
        <w:rPr>
          <w:rFonts w:cs="Arial"/>
        </w:rPr>
        <w:t xml:space="preserve">An </w:t>
      </w:r>
      <w:r w:rsidR="00E3121B" w:rsidRPr="000D330E">
        <w:rPr>
          <w:rFonts w:cs="Arial"/>
        </w:rPr>
        <w:t>SDS</w:t>
      </w:r>
      <w:r w:rsidRPr="000D330E">
        <w:rPr>
          <w:rFonts w:cs="Arial"/>
        </w:rPr>
        <w:t xml:space="preserve"> should be reviewed before beginning work with a chemical to determine proper use and safety precautions. Once a chemical is present in the lab</w:t>
      </w:r>
      <w:r w:rsidRPr="000D330E">
        <w:rPr>
          <w:rFonts w:cs="Arial"/>
          <w:color w:val="000000"/>
        </w:rPr>
        <w:t xml:space="preserve">, the </w:t>
      </w:r>
      <w:r w:rsidR="00E3121B" w:rsidRPr="000D330E">
        <w:rPr>
          <w:rFonts w:cs="Arial"/>
          <w:color w:val="000000"/>
        </w:rPr>
        <w:t>SDS</w:t>
      </w:r>
      <w:r w:rsidRPr="000D330E">
        <w:rPr>
          <w:rFonts w:cs="Arial"/>
          <w:color w:val="000000"/>
        </w:rPr>
        <w:t xml:space="preserve"> should be either book marked electronically or a hard copy kept on hand for reference, or in case of emergencies</w:t>
      </w:r>
      <w:r w:rsidRPr="000D330E">
        <w:rPr>
          <w:rFonts w:cs="Arial"/>
          <w:color w:val="FF0000"/>
        </w:rPr>
        <w:t>.</w:t>
      </w:r>
      <w:r w:rsidRPr="000D330E">
        <w:rPr>
          <w:rFonts w:cs="Arial"/>
        </w:rPr>
        <w:t xml:space="preserve"> Specific information required by OSHA to be on an </w:t>
      </w:r>
      <w:r w:rsidR="00E3121B" w:rsidRPr="000D330E">
        <w:rPr>
          <w:rFonts w:cs="Arial"/>
        </w:rPr>
        <w:t>SDS</w:t>
      </w:r>
      <w:r w:rsidRPr="000D330E">
        <w:rPr>
          <w:rFonts w:cs="Arial"/>
        </w:rPr>
        <w:t xml:space="preserve"> includes:</w:t>
      </w:r>
    </w:p>
    <w:p w14:paraId="2C227E1C" w14:textId="77777777" w:rsidR="00782FA1" w:rsidRPr="000D330E" w:rsidRDefault="00782FA1" w:rsidP="00D04EAE">
      <w:pPr>
        <w:pStyle w:val="Footer"/>
        <w:tabs>
          <w:tab w:val="clear" w:pos="4320"/>
          <w:tab w:val="clear" w:pos="8640"/>
        </w:tabs>
        <w:overflowPunct w:val="0"/>
        <w:autoSpaceDE w:val="0"/>
        <w:autoSpaceDN w:val="0"/>
        <w:adjustRightInd w:val="0"/>
        <w:ind w:left="540"/>
        <w:textAlignment w:val="baseline"/>
        <w:rPr>
          <w:rFonts w:cs="Arial"/>
          <w:noProof/>
        </w:rPr>
      </w:pPr>
    </w:p>
    <w:p w14:paraId="424CCCEA" w14:textId="77777777" w:rsidR="00782FA1" w:rsidRPr="000D330E" w:rsidRDefault="00782FA1" w:rsidP="00D04EAE">
      <w:pPr>
        <w:ind w:left="540"/>
        <w:rPr>
          <w:rFonts w:cs="Arial"/>
        </w:rPr>
      </w:pPr>
      <w:r w:rsidRPr="000D330E">
        <w:rPr>
          <w:rFonts w:cs="Arial"/>
        </w:rPr>
        <w:tab/>
        <w:t>Product Identity</w:t>
      </w:r>
      <w:r w:rsidRPr="000D330E">
        <w:rPr>
          <w:rFonts w:cs="Arial"/>
        </w:rPr>
        <w:tab/>
      </w:r>
      <w:r w:rsidRPr="000D330E">
        <w:rPr>
          <w:rFonts w:cs="Arial"/>
        </w:rPr>
        <w:tab/>
      </w:r>
      <w:r w:rsidRPr="000D330E">
        <w:rPr>
          <w:rFonts w:cs="Arial"/>
        </w:rPr>
        <w:tab/>
      </w:r>
      <w:r w:rsidRPr="000D330E">
        <w:rPr>
          <w:rFonts w:cs="Arial"/>
        </w:rPr>
        <w:tab/>
        <w:t>Reactivity Hazards</w:t>
      </w:r>
    </w:p>
    <w:p w14:paraId="175E178F" w14:textId="77777777" w:rsidR="00782FA1" w:rsidRPr="000D330E" w:rsidRDefault="00782FA1" w:rsidP="00D04EAE">
      <w:pPr>
        <w:ind w:left="540"/>
        <w:rPr>
          <w:rFonts w:cs="Arial"/>
        </w:rPr>
      </w:pPr>
      <w:r w:rsidRPr="000D330E">
        <w:rPr>
          <w:rFonts w:cs="Arial"/>
        </w:rPr>
        <w:tab/>
        <w:t>Hazardous Ingredients</w:t>
      </w:r>
      <w:r w:rsidRPr="000D330E">
        <w:rPr>
          <w:rFonts w:cs="Arial"/>
        </w:rPr>
        <w:tab/>
      </w:r>
      <w:r w:rsidRPr="000D330E">
        <w:rPr>
          <w:rFonts w:cs="Arial"/>
        </w:rPr>
        <w:tab/>
      </w:r>
      <w:r w:rsidRPr="000D330E">
        <w:rPr>
          <w:rFonts w:cs="Arial"/>
        </w:rPr>
        <w:tab/>
        <w:t>Spill Clean-Up</w:t>
      </w:r>
    </w:p>
    <w:p w14:paraId="0FBA87AB" w14:textId="77777777" w:rsidR="00782FA1" w:rsidRPr="000D330E" w:rsidRDefault="00782FA1" w:rsidP="00D04EAE">
      <w:pPr>
        <w:ind w:left="540"/>
        <w:rPr>
          <w:rFonts w:cs="Arial"/>
        </w:rPr>
      </w:pPr>
      <w:r w:rsidRPr="000D330E">
        <w:rPr>
          <w:rFonts w:cs="Arial"/>
        </w:rPr>
        <w:tab/>
        <w:t>Physical/Chemical Properties</w:t>
      </w:r>
      <w:r w:rsidRPr="000D330E">
        <w:rPr>
          <w:rFonts w:cs="Arial"/>
        </w:rPr>
        <w:tab/>
      </w:r>
      <w:r w:rsidRPr="000D330E">
        <w:rPr>
          <w:rFonts w:cs="Arial"/>
        </w:rPr>
        <w:tab/>
        <w:t>Protective Equipment</w:t>
      </w:r>
    </w:p>
    <w:p w14:paraId="01F35FE0" w14:textId="77777777" w:rsidR="00782FA1" w:rsidRPr="000D330E" w:rsidRDefault="00782FA1" w:rsidP="00D04EAE">
      <w:pPr>
        <w:ind w:left="540"/>
        <w:rPr>
          <w:rFonts w:cs="Arial"/>
        </w:rPr>
      </w:pPr>
      <w:r w:rsidRPr="000D330E">
        <w:rPr>
          <w:rFonts w:cs="Arial"/>
        </w:rPr>
        <w:tab/>
        <w:t>Fire and Explosion Hazards</w:t>
      </w:r>
      <w:r w:rsidRPr="000D330E">
        <w:rPr>
          <w:rFonts w:cs="Arial"/>
        </w:rPr>
        <w:tab/>
      </w:r>
      <w:r w:rsidRPr="000D330E">
        <w:rPr>
          <w:rFonts w:cs="Arial"/>
        </w:rPr>
        <w:tab/>
        <w:t>Special Precautions</w:t>
      </w:r>
    </w:p>
    <w:p w14:paraId="70B1C30D" w14:textId="77777777" w:rsidR="00782FA1" w:rsidRPr="000D330E" w:rsidRDefault="00782FA1" w:rsidP="00D04EAE">
      <w:pPr>
        <w:ind w:left="540"/>
        <w:rPr>
          <w:rFonts w:cs="Arial"/>
        </w:rPr>
      </w:pPr>
      <w:r w:rsidRPr="000D330E">
        <w:rPr>
          <w:rFonts w:cs="Arial"/>
        </w:rPr>
        <w:tab/>
        <w:t>Health Hazards and Exposure Limits</w:t>
      </w:r>
    </w:p>
    <w:p w14:paraId="6E94D025" w14:textId="77777777" w:rsidR="00782FA1" w:rsidRPr="000D330E" w:rsidRDefault="00782FA1" w:rsidP="00D04EAE">
      <w:pPr>
        <w:ind w:left="540"/>
        <w:rPr>
          <w:rFonts w:cs="Arial"/>
        </w:rPr>
      </w:pPr>
    </w:p>
    <w:p w14:paraId="5E02071D" w14:textId="77777777" w:rsidR="00782FA1" w:rsidRPr="000D330E" w:rsidRDefault="00E3121B" w:rsidP="00D04EAE">
      <w:pPr>
        <w:ind w:left="540"/>
        <w:rPr>
          <w:rFonts w:cs="Arial"/>
        </w:rPr>
      </w:pPr>
      <w:r w:rsidRPr="000D330E">
        <w:rPr>
          <w:rFonts w:cs="Arial"/>
        </w:rPr>
        <w:t>SDS</w:t>
      </w:r>
      <w:r w:rsidR="00782FA1" w:rsidRPr="000D330E">
        <w:rPr>
          <w:rFonts w:cs="Arial"/>
        </w:rPr>
        <w:t>s and additional chemical hazard information can be obtained from a variety of sources as outlined below:</w:t>
      </w:r>
    </w:p>
    <w:p w14:paraId="0ED7BE20" w14:textId="77777777" w:rsidR="00782FA1" w:rsidRPr="000D330E" w:rsidRDefault="00782FA1" w:rsidP="00D04EAE">
      <w:pPr>
        <w:ind w:left="540"/>
        <w:rPr>
          <w:rFonts w:cs="Arial"/>
        </w:rPr>
      </w:pPr>
    </w:p>
    <w:p w14:paraId="05A59C42" w14:textId="00EDD923" w:rsidR="00782FA1" w:rsidRPr="000B17E8" w:rsidRDefault="00782FA1" w:rsidP="00943BD7">
      <w:pPr>
        <w:pStyle w:val="CHP5"/>
        <w:numPr>
          <w:ilvl w:val="0"/>
          <w:numId w:val="2"/>
        </w:numPr>
        <w:rPr>
          <w:rFonts w:cs="Arial"/>
        </w:rPr>
      </w:pPr>
      <w:bookmarkStart w:id="30" w:name="_Hlk42698605"/>
      <w:r w:rsidRPr="00B2394E">
        <w:rPr>
          <w:rFonts w:cs="Arial"/>
          <w:b/>
          <w:bCs/>
        </w:rPr>
        <w:t>The Internet</w:t>
      </w:r>
      <w:r w:rsidRPr="00B2394E">
        <w:rPr>
          <w:rFonts w:cs="Arial"/>
        </w:rPr>
        <w:t xml:space="preserve">. The EHS Office has compiled a list of links to sites that contain </w:t>
      </w:r>
      <w:r w:rsidR="00E3121B" w:rsidRPr="00B2394E">
        <w:rPr>
          <w:rFonts w:cs="Arial"/>
        </w:rPr>
        <w:t>SDS</w:t>
      </w:r>
      <w:r w:rsidRPr="00B2394E">
        <w:rPr>
          <w:rFonts w:cs="Arial"/>
        </w:rPr>
        <w:t>s. This list can be accessed at</w:t>
      </w:r>
      <w:r w:rsidR="00DE5299" w:rsidRPr="00B2394E">
        <w:rPr>
          <w:rFonts w:cs="Arial"/>
        </w:rPr>
        <w:t xml:space="preserve"> </w:t>
      </w:r>
      <w:bookmarkStart w:id="31" w:name="_Hlk42698822"/>
      <w:r w:rsidR="00B2394E" w:rsidRPr="000B17E8">
        <w:fldChar w:fldCharType="begin"/>
      </w:r>
      <w:r w:rsidR="00B2394E" w:rsidRPr="000B17E8">
        <w:instrText xml:space="preserve"> HYPERLINK "https://ehs.mit.edu/workplace-safety-program/hazard-communication/" </w:instrText>
      </w:r>
      <w:r w:rsidR="00B2394E" w:rsidRPr="000B17E8">
        <w:fldChar w:fldCharType="separate"/>
      </w:r>
      <w:r w:rsidR="00B2394E" w:rsidRPr="000B17E8">
        <w:rPr>
          <w:rStyle w:val="Hyperlink"/>
        </w:rPr>
        <w:t>https://ehs.mit.edu/workplace-safety-program/hazard-communication/</w:t>
      </w:r>
      <w:r w:rsidR="00B2394E" w:rsidRPr="000B17E8">
        <w:fldChar w:fldCharType="end"/>
      </w:r>
      <w:bookmarkEnd w:id="31"/>
      <w:r w:rsidR="00DE5299" w:rsidRPr="000B17E8">
        <w:rPr>
          <w:rFonts w:cs="Arial"/>
        </w:rPr>
        <w:t xml:space="preserve"> </w:t>
      </w:r>
    </w:p>
    <w:bookmarkEnd w:id="30"/>
    <w:p w14:paraId="3D684028" w14:textId="77777777" w:rsidR="00782FA1" w:rsidRDefault="00782FA1" w:rsidP="00943BD7">
      <w:pPr>
        <w:pStyle w:val="CHP5"/>
        <w:numPr>
          <w:ilvl w:val="0"/>
          <w:numId w:val="2"/>
        </w:numPr>
        <w:rPr>
          <w:rFonts w:cs="Arial"/>
        </w:rPr>
      </w:pPr>
      <w:r>
        <w:rPr>
          <w:rFonts w:cs="Arial"/>
          <w:b/>
          <w:bCs/>
        </w:rPr>
        <w:t>Chemical Manufacturer</w:t>
      </w:r>
      <w:r>
        <w:rPr>
          <w:rFonts w:cs="Arial"/>
        </w:rPr>
        <w:t>. A request may be made directly to the chemical manufacturer or supplier. This is often the best source for “products” or “mixtures” to determine what hazardous ingredients are contained in the formulation.</w:t>
      </w:r>
    </w:p>
    <w:p w14:paraId="63721080" w14:textId="77777777" w:rsidR="00782FA1" w:rsidRDefault="00782FA1" w:rsidP="00943BD7">
      <w:pPr>
        <w:pStyle w:val="CHP5"/>
        <w:numPr>
          <w:ilvl w:val="0"/>
          <w:numId w:val="2"/>
        </w:numPr>
        <w:rPr>
          <w:rFonts w:cs="Arial"/>
        </w:rPr>
      </w:pPr>
      <w:r>
        <w:rPr>
          <w:rFonts w:cs="Arial"/>
          <w:b/>
          <w:bCs/>
        </w:rPr>
        <w:t>EHS Office</w:t>
      </w:r>
      <w:r>
        <w:rPr>
          <w:rFonts w:cs="Arial"/>
        </w:rPr>
        <w:t xml:space="preserve">. A file of </w:t>
      </w:r>
      <w:r w:rsidR="00E3121B">
        <w:rPr>
          <w:rFonts w:cs="Arial"/>
        </w:rPr>
        <w:t>SDS</w:t>
      </w:r>
      <w:r>
        <w:rPr>
          <w:rFonts w:cs="Arial"/>
        </w:rPr>
        <w:t>s for common chemicals that are in use at MIT or have been used at MIT is available through the EHS Office on the fourth floor of Building N52. They can be reached at 617-452-3477 (2-EHSS or 2-3477 from an MIT telephone).</w:t>
      </w:r>
    </w:p>
    <w:p w14:paraId="29EFF3C4" w14:textId="77777777" w:rsidR="00782FA1" w:rsidRDefault="00782FA1">
      <w:pPr>
        <w:rPr>
          <w:rFonts w:cs="Arial"/>
        </w:rPr>
      </w:pPr>
    </w:p>
    <w:p w14:paraId="756763F1" w14:textId="77777777" w:rsidR="00782FA1" w:rsidRDefault="00782FA1" w:rsidP="00D60798">
      <w:pPr>
        <w:ind w:left="360"/>
        <w:rPr>
          <w:rFonts w:cs="Arial"/>
        </w:rPr>
      </w:pPr>
      <w:r>
        <w:rPr>
          <w:rFonts w:cs="Arial"/>
        </w:rPr>
        <w:t xml:space="preserve">Please contact the EHS Office if you need assistance in interpreting </w:t>
      </w:r>
      <w:r w:rsidR="00E3121B">
        <w:rPr>
          <w:rFonts w:cs="Arial"/>
        </w:rPr>
        <w:t>SDS</w:t>
      </w:r>
      <w:r>
        <w:rPr>
          <w:rFonts w:cs="Arial"/>
        </w:rPr>
        <w:t xml:space="preserve"> information.</w:t>
      </w:r>
    </w:p>
    <w:p w14:paraId="1A72082B" w14:textId="77777777" w:rsidR="00F707EC" w:rsidRDefault="00F707EC" w:rsidP="00F707EC">
      <w:pPr>
        <w:ind w:left="360"/>
        <w:rPr>
          <w:rFonts w:cs="Arial"/>
          <w:b/>
        </w:rPr>
      </w:pPr>
    </w:p>
    <w:p w14:paraId="23B01797" w14:textId="77777777" w:rsidR="00782FA1" w:rsidRPr="00CF120D" w:rsidRDefault="00E3121B" w:rsidP="00F707EC">
      <w:pPr>
        <w:ind w:left="360"/>
        <w:rPr>
          <w:rFonts w:cs="Arial"/>
          <w:b/>
        </w:rPr>
      </w:pPr>
      <w:r w:rsidRPr="00CF120D">
        <w:rPr>
          <w:rFonts w:cs="Arial"/>
          <w:b/>
        </w:rPr>
        <w:t>Safety Data Sheet</w:t>
      </w:r>
      <w:r w:rsidR="00F707EC" w:rsidRPr="00CF120D">
        <w:rPr>
          <w:rFonts w:cs="Arial"/>
          <w:b/>
        </w:rPr>
        <w:t xml:space="preserve">s </w:t>
      </w:r>
    </w:p>
    <w:p w14:paraId="3585B7A6" w14:textId="77777777" w:rsidR="00D064A8" w:rsidRPr="00CF120D" w:rsidRDefault="00F707EC" w:rsidP="00F707EC">
      <w:pPr>
        <w:ind w:left="360"/>
        <w:rPr>
          <w:rFonts w:cs="Arial"/>
        </w:rPr>
      </w:pPr>
      <w:r w:rsidRPr="00CF120D">
        <w:rPr>
          <w:rFonts w:cs="Arial"/>
        </w:rPr>
        <w:t xml:space="preserve">In spring of 2012, the </w:t>
      </w:r>
      <w:r w:rsidR="00D064A8" w:rsidRPr="00CF120D">
        <w:rPr>
          <w:rFonts w:cs="Arial"/>
        </w:rPr>
        <w:t>Occupational Safety and Health Administration finalized an update of the OSHA Hazard Communication Standard to adopt international Global Harmonization System criteria for:</w:t>
      </w:r>
    </w:p>
    <w:p w14:paraId="65E33332" w14:textId="77777777" w:rsidR="00C56509" w:rsidRPr="00CF120D" w:rsidRDefault="00C56509" w:rsidP="00F707EC">
      <w:pPr>
        <w:ind w:left="360"/>
        <w:rPr>
          <w:rFonts w:cs="Arial"/>
        </w:rPr>
      </w:pPr>
    </w:p>
    <w:p w14:paraId="582FE179" w14:textId="77777777" w:rsidR="00D064A8" w:rsidRPr="00CF120D" w:rsidRDefault="00D064A8" w:rsidP="00D064A8">
      <w:pPr>
        <w:numPr>
          <w:ilvl w:val="0"/>
          <w:numId w:val="59"/>
        </w:numPr>
        <w:rPr>
          <w:rFonts w:cs="Arial"/>
        </w:rPr>
      </w:pPr>
      <w:r w:rsidRPr="00CF120D">
        <w:rPr>
          <w:rFonts w:cs="Arial"/>
        </w:rPr>
        <w:t>Classifying the hazards of chemicals and chemical products and mixtures.</w:t>
      </w:r>
    </w:p>
    <w:p w14:paraId="3FE9D6C5" w14:textId="77777777" w:rsidR="00D064A8" w:rsidRPr="00CF120D" w:rsidRDefault="00D064A8" w:rsidP="00D064A8">
      <w:pPr>
        <w:numPr>
          <w:ilvl w:val="0"/>
          <w:numId w:val="59"/>
        </w:numPr>
        <w:rPr>
          <w:rFonts w:cs="Arial"/>
        </w:rPr>
      </w:pPr>
      <w:r w:rsidRPr="00CF120D">
        <w:rPr>
          <w:rFonts w:cs="Arial"/>
        </w:rPr>
        <w:t>Labeling of hazardous materials with standardized pictograms and standardized language to indicate hazards and precautions</w:t>
      </w:r>
    </w:p>
    <w:p w14:paraId="08E1080E" w14:textId="77777777" w:rsidR="002B7858" w:rsidRPr="00CF120D" w:rsidRDefault="00D064A8" w:rsidP="00D064A8">
      <w:pPr>
        <w:numPr>
          <w:ilvl w:val="0"/>
          <w:numId w:val="59"/>
        </w:numPr>
        <w:rPr>
          <w:rFonts w:cs="Arial"/>
        </w:rPr>
      </w:pPr>
      <w:r w:rsidRPr="00CF120D">
        <w:rPr>
          <w:rFonts w:cs="Arial"/>
        </w:rPr>
        <w:t>Conve</w:t>
      </w:r>
      <w:r w:rsidR="002B7858" w:rsidRPr="00CF120D">
        <w:rPr>
          <w:rFonts w:cs="Arial"/>
        </w:rPr>
        <w:t>ying</w:t>
      </w:r>
      <w:r w:rsidRPr="00CF120D">
        <w:rPr>
          <w:rFonts w:cs="Arial"/>
        </w:rPr>
        <w:t xml:space="preserve"> the hazard information on a standardized 16 section </w:t>
      </w:r>
      <w:r w:rsidR="00E3121B" w:rsidRPr="00CF120D">
        <w:rPr>
          <w:rFonts w:cs="Arial"/>
        </w:rPr>
        <w:t>Safety Data Sheet</w:t>
      </w:r>
      <w:r w:rsidRPr="00CF120D">
        <w:rPr>
          <w:rFonts w:cs="Arial"/>
        </w:rPr>
        <w:t xml:space="preserve">.  </w:t>
      </w:r>
    </w:p>
    <w:p w14:paraId="3BFEB550" w14:textId="77777777" w:rsidR="002B7858" w:rsidRPr="00CF120D" w:rsidRDefault="002B7858" w:rsidP="002B7858">
      <w:pPr>
        <w:ind w:left="411"/>
        <w:rPr>
          <w:rFonts w:cs="Arial"/>
        </w:rPr>
      </w:pPr>
    </w:p>
    <w:p w14:paraId="357E88B1" w14:textId="54C73C7E" w:rsidR="002B7858" w:rsidRPr="00CF120D" w:rsidRDefault="00F707EC" w:rsidP="002B7858">
      <w:pPr>
        <w:ind w:left="411"/>
        <w:rPr>
          <w:rFonts w:cs="Arial"/>
        </w:rPr>
      </w:pPr>
      <w:r w:rsidRPr="00CF120D">
        <w:rPr>
          <w:rFonts w:cs="Arial"/>
        </w:rPr>
        <w:t xml:space="preserve">By June 1, 2015, manufacturers will be required to generate </w:t>
      </w:r>
      <w:r w:rsidR="00E3121B" w:rsidRPr="00CF120D">
        <w:rPr>
          <w:rFonts w:cs="Arial"/>
        </w:rPr>
        <w:t>Safety Data Sheet</w:t>
      </w:r>
      <w:r w:rsidRPr="00CF120D">
        <w:rPr>
          <w:rFonts w:cs="Arial"/>
        </w:rPr>
        <w:t xml:space="preserve">s </w:t>
      </w:r>
      <w:r w:rsidR="002B7858" w:rsidRPr="00CF120D">
        <w:rPr>
          <w:rFonts w:cs="Arial"/>
        </w:rPr>
        <w:t xml:space="preserve">in place of Material safety Data Sheets.  </w:t>
      </w:r>
      <w:r w:rsidR="00E3121B" w:rsidRPr="00CF120D">
        <w:rPr>
          <w:rFonts w:cs="Arial"/>
        </w:rPr>
        <w:t>Safety Data Sheet</w:t>
      </w:r>
      <w:r w:rsidR="00C56509" w:rsidRPr="00CF120D">
        <w:rPr>
          <w:rFonts w:cs="Arial"/>
        </w:rPr>
        <w:t>s will have a standardized</w:t>
      </w:r>
      <w:r w:rsidRPr="00CF120D">
        <w:rPr>
          <w:rFonts w:cs="Arial"/>
        </w:rPr>
        <w:t xml:space="preserve"> 16 section format with standardized information in each section.  </w:t>
      </w:r>
      <w:r w:rsidR="00162D77" w:rsidRPr="00CF120D">
        <w:rPr>
          <w:rFonts w:cs="Arial"/>
          <w:b/>
        </w:rPr>
        <w:t>Appendix 10.2</w:t>
      </w:r>
      <w:r w:rsidR="00162D77" w:rsidRPr="00CF120D">
        <w:rPr>
          <w:rFonts w:cs="Arial"/>
        </w:rPr>
        <w:t xml:space="preserve"> </w:t>
      </w:r>
      <w:r w:rsidRPr="00CF120D">
        <w:rPr>
          <w:rFonts w:cs="Arial"/>
        </w:rPr>
        <w:t>contains a summary of information about the new “</w:t>
      </w:r>
      <w:r w:rsidR="00E3121B" w:rsidRPr="00CF120D">
        <w:rPr>
          <w:rFonts w:cs="Arial"/>
        </w:rPr>
        <w:t>Safety Data Sheet</w:t>
      </w:r>
      <w:r w:rsidRPr="00CF120D">
        <w:rPr>
          <w:rFonts w:cs="Arial"/>
        </w:rPr>
        <w:t xml:space="preserve">” sections and </w:t>
      </w:r>
      <w:r w:rsidR="002B7858" w:rsidRPr="00CF120D">
        <w:rPr>
          <w:rFonts w:cs="Arial"/>
        </w:rPr>
        <w:t xml:space="preserve">section </w:t>
      </w:r>
      <w:r w:rsidRPr="00CF120D">
        <w:rPr>
          <w:rFonts w:cs="Arial"/>
        </w:rPr>
        <w:t>content</w:t>
      </w:r>
      <w:r w:rsidR="006D2E11">
        <w:rPr>
          <w:rFonts w:cs="Arial"/>
        </w:rPr>
        <w:t xml:space="preserve">. To search SDSs go </w:t>
      </w:r>
      <w:r w:rsidR="00C56509" w:rsidRPr="00CF120D">
        <w:rPr>
          <w:rFonts w:cs="Arial"/>
        </w:rPr>
        <w:t xml:space="preserve">the </w:t>
      </w:r>
      <w:r w:rsidR="00D064A8" w:rsidRPr="00CF120D">
        <w:rPr>
          <w:rFonts w:cs="Arial"/>
        </w:rPr>
        <w:t>EHS Office web page</w:t>
      </w:r>
      <w:r w:rsidR="00D064A8" w:rsidRPr="000B17E8">
        <w:rPr>
          <w:rFonts w:cs="Arial"/>
        </w:rPr>
        <w:t xml:space="preserve">:  </w:t>
      </w:r>
      <w:hyperlink r:id="rId16" w:history="1">
        <w:r w:rsidR="00B2394E" w:rsidRPr="000B17E8">
          <w:rPr>
            <w:rStyle w:val="Hyperlink"/>
          </w:rPr>
          <w:t>https://ehs.mit.edu/workplace-safety-program/hazard-communication/</w:t>
        </w:r>
      </w:hyperlink>
    </w:p>
    <w:p w14:paraId="524EC4D8" w14:textId="77777777" w:rsidR="002B7858" w:rsidRPr="00CF120D" w:rsidRDefault="002B7858" w:rsidP="002B7858">
      <w:pPr>
        <w:ind w:left="411"/>
        <w:rPr>
          <w:rFonts w:cs="Arial"/>
        </w:rPr>
      </w:pPr>
    </w:p>
    <w:p w14:paraId="32E26471" w14:textId="77777777" w:rsidR="00F707EC" w:rsidRPr="00D064A8" w:rsidRDefault="00D064A8" w:rsidP="002B7858">
      <w:pPr>
        <w:ind w:left="411"/>
        <w:rPr>
          <w:rFonts w:cs="Arial"/>
        </w:rPr>
      </w:pPr>
      <w:r w:rsidRPr="00CF120D">
        <w:rPr>
          <w:rFonts w:cs="Arial"/>
        </w:rPr>
        <w:t>Some of the suppliers</w:t>
      </w:r>
      <w:r w:rsidR="002B7858" w:rsidRPr="00CF120D">
        <w:rPr>
          <w:rFonts w:cs="Arial"/>
        </w:rPr>
        <w:t xml:space="preserve"> of laboratory chemicals</w:t>
      </w:r>
      <w:r w:rsidRPr="00CF120D">
        <w:rPr>
          <w:rFonts w:cs="Arial"/>
        </w:rPr>
        <w:t xml:space="preserve"> are </w:t>
      </w:r>
      <w:r w:rsidR="002B7858" w:rsidRPr="00CF120D">
        <w:rPr>
          <w:rFonts w:cs="Arial"/>
        </w:rPr>
        <w:t>already g</w:t>
      </w:r>
      <w:r w:rsidRPr="00CF120D">
        <w:rPr>
          <w:rFonts w:cs="Arial"/>
        </w:rPr>
        <w:t xml:space="preserve">enerating data sheets in this new format.  Until </w:t>
      </w:r>
      <w:r w:rsidR="002B7858" w:rsidRPr="00CF120D">
        <w:rPr>
          <w:rFonts w:cs="Arial"/>
        </w:rPr>
        <w:t>June 1, 2016</w:t>
      </w:r>
      <w:r w:rsidRPr="00CF120D">
        <w:rPr>
          <w:rFonts w:cs="Arial"/>
        </w:rPr>
        <w:t xml:space="preserve">, you can have either an </w:t>
      </w:r>
      <w:r w:rsidR="00E3121B" w:rsidRPr="00CF120D">
        <w:rPr>
          <w:rFonts w:cs="Arial"/>
        </w:rPr>
        <w:t>SDS</w:t>
      </w:r>
      <w:r w:rsidRPr="00CF120D">
        <w:rPr>
          <w:rFonts w:cs="Arial"/>
        </w:rPr>
        <w:t xml:space="preserve"> or an </w:t>
      </w:r>
      <w:r w:rsidR="00226B34" w:rsidRPr="00CF120D">
        <w:rPr>
          <w:rFonts w:cs="Arial"/>
        </w:rPr>
        <w:t>M</w:t>
      </w:r>
      <w:r w:rsidRPr="00CF120D">
        <w:rPr>
          <w:rFonts w:cs="Arial"/>
        </w:rPr>
        <w:t xml:space="preserve">SDS available for the chemicals you work with.  After </w:t>
      </w:r>
      <w:r w:rsidR="002B7858" w:rsidRPr="00CF120D">
        <w:rPr>
          <w:rFonts w:cs="Arial"/>
        </w:rPr>
        <w:t>June 1, 2016</w:t>
      </w:r>
      <w:r w:rsidRPr="00CF120D">
        <w:rPr>
          <w:rFonts w:cs="Arial"/>
        </w:rPr>
        <w:t xml:space="preserve">, you will need to have </w:t>
      </w:r>
      <w:r w:rsidR="002B7858" w:rsidRPr="00CF120D">
        <w:rPr>
          <w:rFonts w:cs="Arial"/>
        </w:rPr>
        <w:t>replaced</w:t>
      </w:r>
      <w:r w:rsidRPr="00CF120D">
        <w:rPr>
          <w:rFonts w:cs="Arial"/>
        </w:rPr>
        <w:t xml:space="preserve"> all </w:t>
      </w:r>
      <w:r w:rsidR="00226B34" w:rsidRPr="00CF120D">
        <w:rPr>
          <w:rFonts w:cs="Arial"/>
        </w:rPr>
        <w:t>M</w:t>
      </w:r>
      <w:r w:rsidR="00E3121B" w:rsidRPr="00CF120D">
        <w:rPr>
          <w:rFonts w:cs="Arial"/>
        </w:rPr>
        <w:t>SDS</w:t>
      </w:r>
      <w:r w:rsidRPr="00CF120D">
        <w:rPr>
          <w:rFonts w:cs="Arial"/>
        </w:rPr>
        <w:t>s with</w:t>
      </w:r>
      <w:r w:rsidR="002B7858" w:rsidRPr="00CF120D">
        <w:rPr>
          <w:rFonts w:cs="Arial"/>
        </w:rPr>
        <w:t xml:space="preserve"> paper copies or links to</w:t>
      </w:r>
      <w:r w:rsidRPr="00CF120D">
        <w:rPr>
          <w:rFonts w:cs="Arial"/>
        </w:rPr>
        <w:t xml:space="preserve"> SDS</w:t>
      </w:r>
      <w:r w:rsidR="002B7858" w:rsidRPr="00CF120D">
        <w:rPr>
          <w:rFonts w:cs="Arial"/>
        </w:rPr>
        <w:t>s for the chemicals you work with in the laboratory.</w:t>
      </w:r>
      <w:r w:rsidRPr="00D064A8">
        <w:rPr>
          <w:rFonts w:cs="Arial"/>
        </w:rPr>
        <w:t xml:space="preserve"> </w:t>
      </w:r>
    </w:p>
    <w:p w14:paraId="323411F4" w14:textId="77777777" w:rsidR="00D064A8" w:rsidRPr="00F707EC" w:rsidRDefault="00D064A8" w:rsidP="00F707EC">
      <w:pPr>
        <w:ind w:left="360"/>
        <w:rPr>
          <w:rFonts w:cs="Arial"/>
          <w:b/>
        </w:rPr>
      </w:pPr>
    </w:p>
    <w:p w14:paraId="12A17B62" w14:textId="77777777" w:rsidR="00782FA1" w:rsidRDefault="00782FA1" w:rsidP="00D60798">
      <w:pPr>
        <w:pStyle w:val="CHP32"/>
      </w:pPr>
      <w:r>
        <w:t xml:space="preserve">Newly Synthesized Chemicals and </w:t>
      </w:r>
      <w:r w:rsidR="00E3121B">
        <w:t>SDS</w:t>
      </w:r>
      <w:r w:rsidR="002B7858">
        <w:t xml:space="preserve"> or </w:t>
      </w:r>
      <w:r w:rsidR="00226B34">
        <w:t>M</w:t>
      </w:r>
      <w:r w:rsidR="002B7858">
        <w:t>SDS</w:t>
      </w:r>
      <w:r>
        <w:t xml:space="preserve"> Requirements</w:t>
      </w:r>
    </w:p>
    <w:p w14:paraId="58072BDA" w14:textId="2BB88B6E" w:rsidR="00782FA1" w:rsidRDefault="00782FA1" w:rsidP="00D60798">
      <w:pPr>
        <w:ind w:left="360"/>
        <w:rPr>
          <w:rFonts w:cs="Arial"/>
        </w:rPr>
      </w:pPr>
      <w:r>
        <w:rPr>
          <w:rFonts w:cs="Arial"/>
        </w:rPr>
        <w:lastRenderedPageBreak/>
        <w:t xml:space="preserve">New chemical substances synthesized or produced in your laboratory and used or shared </w:t>
      </w:r>
      <w:r>
        <w:rPr>
          <w:rFonts w:cs="Arial"/>
          <w:i/>
          <w:iCs/>
        </w:rPr>
        <w:t xml:space="preserve">outside </w:t>
      </w:r>
      <w:r>
        <w:rPr>
          <w:rFonts w:cs="Arial"/>
        </w:rPr>
        <w:t xml:space="preserve">of your laboratory suite are subject to OSHA Hazard Communication Standard (29 CFR 1910.1200) requirements.  These rules mandate the preparation of </w:t>
      </w:r>
      <w:r w:rsidR="00A83F36">
        <w:rPr>
          <w:rFonts w:cs="Arial"/>
        </w:rPr>
        <w:t>an</w:t>
      </w:r>
      <w:r>
        <w:rPr>
          <w:rFonts w:cs="Arial"/>
        </w:rPr>
        <w:t xml:space="preserve"> </w:t>
      </w:r>
      <w:r w:rsidR="00226B34">
        <w:rPr>
          <w:rFonts w:cs="Arial"/>
        </w:rPr>
        <w:t>SDS or MSDS</w:t>
      </w:r>
      <w:r>
        <w:rPr>
          <w:rFonts w:cs="Arial"/>
        </w:rPr>
        <w:t xml:space="preserve"> for each synthesized substance and labeling of containers containing the chemical substance. </w:t>
      </w:r>
    </w:p>
    <w:p w14:paraId="262A2E74" w14:textId="77777777" w:rsidR="00782FA1" w:rsidRDefault="00782FA1" w:rsidP="00D60798">
      <w:pPr>
        <w:ind w:left="720"/>
        <w:rPr>
          <w:rFonts w:cs="Arial"/>
        </w:rPr>
      </w:pPr>
    </w:p>
    <w:p w14:paraId="3B44CCF7" w14:textId="77777777" w:rsidR="00782FA1" w:rsidRDefault="00782FA1" w:rsidP="00D60798">
      <w:pPr>
        <w:pStyle w:val="CHP32"/>
      </w:pPr>
      <w:r>
        <w:t>Laboratory Chemical Safety Summaries (LCSS)</w:t>
      </w:r>
    </w:p>
    <w:p w14:paraId="5977FBBE" w14:textId="77777777" w:rsidR="00782FA1" w:rsidRDefault="00782FA1" w:rsidP="00D60798">
      <w:pPr>
        <w:ind w:left="360"/>
      </w:pPr>
      <w:r>
        <w:t xml:space="preserve">The LCSSs </w:t>
      </w:r>
      <w:r w:rsidR="002B0C62">
        <w:t xml:space="preserve">listed in Prudent Practices in the Laboratory </w:t>
      </w:r>
      <w:r>
        <w:t xml:space="preserve">provide concise, critical discussions of the toxicity, flammability, reactivity, and </w:t>
      </w:r>
      <w:r w:rsidR="00022C68">
        <w:t>explosibility</w:t>
      </w:r>
      <w:r w:rsidR="002B0C62">
        <w:t xml:space="preserve"> </w:t>
      </w:r>
      <w:r>
        <w:t xml:space="preserve">of 88 chemicals commonly used in scientific research laboratories. These are particularly useful as they address laboratory use of chemicals. </w:t>
      </w:r>
      <w:r w:rsidR="002B0C62" w:rsidRPr="00245265">
        <w:t xml:space="preserve">PubChem has a listing of many more LCSSs </w:t>
      </w:r>
      <w:hyperlink r:id="rId17" w:history="1">
        <w:r w:rsidR="002B0C62" w:rsidRPr="00245265">
          <w:rPr>
            <w:rStyle w:val="Hyperlink"/>
          </w:rPr>
          <w:t>https://pubchem.ncbi.nlm.nih.gov/lcss/</w:t>
        </w:r>
      </w:hyperlink>
      <w:r w:rsidR="002B0C62">
        <w:t xml:space="preserve">  </w:t>
      </w:r>
    </w:p>
    <w:p w14:paraId="6B0183F5" w14:textId="77777777" w:rsidR="002B0C62" w:rsidRDefault="002B0C62" w:rsidP="00D60798">
      <w:pPr>
        <w:ind w:left="360"/>
      </w:pPr>
    </w:p>
    <w:p w14:paraId="34304956" w14:textId="77777777" w:rsidR="00782FA1" w:rsidRDefault="00782FA1" w:rsidP="00D60798">
      <w:pPr>
        <w:pStyle w:val="CHP32"/>
      </w:pPr>
    </w:p>
    <w:p w14:paraId="5C2EF255" w14:textId="77777777" w:rsidR="00782FA1" w:rsidRDefault="00782FA1" w:rsidP="00D60798">
      <w:pPr>
        <w:pStyle w:val="CHP32"/>
      </w:pPr>
      <w:r>
        <w:t>Chemical Container Labels</w:t>
      </w:r>
    </w:p>
    <w:p w14:paraId="1013A13D" w14:textId="77777777" w:rsidR="00782FA1" w:rsidRDefault="00782FA1" w:rsidP="00D60798">
      <w:pPr>
        <w:pStyle w:val="Picture"/>
        <w:keepNext w:val="0"/>
        <w:ind w:left="360"/>
      </w:pPr>
      <w:r>
        <w:t>Chemical container labels are a good resource for information on chemical hazards. All containers of hazardous chemicals must have labels attached. Labels on purchased chemicals must include:</w:t>
      </w:r>
    </w:p>
    <w:p w14:paraId="5C1D6C63" w14:textId="77777777" w:rsidR="00782FA1" w:rsidRDefault="00782FA1" w:rsidP="00943BD7">
      <w:pPr>
        <w:pStyle w:val="Picture"/>
        <w:keepNext w:val="0"/>
        <w:numPr>
          <w:ilvl w:val="0"/>
          <w:numId w:val="28"/>
        </w:numPr>
        <w:tabs>
          <w:tab w:val="clear" w:pos="1440"/>
        </w:tabs>
        <w:ind w:left="720" w:hanging="270"/>
      </w:pPr>
      <w:r>
        <w:t xml:space="preserve">The common name of the chemical; </w:t>
      </w:r>
    </w:p>
    <w:p w14:paraId="6FD3F9E3" w14:textId="77777777" w:rsidR="00782FA1" w:rsidRDefault="00782FA1" w:rsidP="00943BD7">
      <w:pPr>
        <w:pStyle w:val="Picture"/>
        <w:keepNext w:val="0"/>
        <w:numPr>
          <w:ilvl w:val="0"/>
          <w:numId w:val="28"/>
        </w:numPr>
        <w:tabs>
          <w:tab w:val="clear" w:pos="1440"/>
        </w:tabs>
        <w:ind w:left="720" w:hanging="270"/>
      </w:pPr>
      <w:r>
        <w:t xml:space="preserve">The name, address and telephone number of the company responsible for the product; and </w:t>
      </w:r>
    </w:p>
    <w:p w14:paraId="32267732" w14:textId="77777777" w:rsidR="00782FA1" w:rsidRDefault="00782FA1" w:rsidP="00943BD7">
      <w:pPr>
        <w:pStyle w:val="Picture"/>
        <w:keepNext w:val="0"/>
        <w:numPr>
          <w:ilvl w:val="0"/>
          <w:numId w:val="28"/>
        </w:numPr>
        <w:tabs>
          <w:tab w:val="left" w:pos="720"/>
          <w:tab w:val="left" w:pos="1440"/>
        </w:tabs>
        <w:ind w:left="720" w:hanging="270"/>
      </w:pPr>
      <w:r>
        <w:t xml:space="preserve">Appropriate hazard warning(s). The warning may be a single word (e.g. Danger, Caution, Warning) or may identify the primary hazard both physical (e.g. water reactive, flammable, or explosive) and health (e.g. carcinogen, corrosive or irritant). </w:t>
      </w:r>
    </w:p>
    <w:p w14:paraId="08B78B37" w14:textId="77777777" w:rsidR="00782FA1" w:rsidRDefault="00782FA1" w:rsidP="00D60798">
      <w:pPr>
        <w:pStyle w:val="Picture"/>
        <w:keepNext w:val="0"/>
        <w:ind w:left="360"/>
      </w:pPr>
    </w:p>
    <w:p w14:paraId="04646C7D" w14:textId="77777777" w:rsidR="00782FA1" w:rsidRDefault="00782FA1" w:rsidP="00D60798">
      <w:pPr>
        <w:pStyle w:val="Picture"/>
        <w:keepNext w:val="0"/>
        <w:ind w:left="360"/>
      </w:pPr>
      <w:r>
        <w:t>Most</w:t>
      </w:r>
      <w:r w:rsidR="000B2A84">
        <w:t xml:space="preserve"> </w:t>
      </w:r>
      <w:r>
        <w:t xml:space="preserve">labels provide additional safety information to help workers protect themselves from the substance. This information may include protective measures and/or protective clothing to be used, first aid instructions, storage information and emergency procedures.   </w:t>
      </w:r>
    </w:p>
    <w:p w14:paraId="1BA2B108" w14:textId="77777777" w:rsidR="00782FA1" w:rsidRDefault="00782FA1" w:rsidP="00D60798">
      <w:pPr>
        <w:pStyle w:val="Picture"/>
        <w:keepNext w:val="0"/>
        <w:ind w:left="360"/>
      </w:pPr>
      <w:r>
        <w:t>Laboratory personnel are responsible for:</w:t>
      </w:r>
    </w:p>
    <w:p w14:paraId="4B6E4D88" w14:textId="77777777" w:rsidR="00782FA1" w:rsidRDefault="00782FA1" w:rsidP="00943BD7">
      <w:pPr>
        <w:numPr>
          <w:ilvl w:val="0"/>
          <w:numId w:val="25"/>
        </w:numPr>
        <w:tabs>
          <w:tab w:val="clear" w:pos="1080"/>
          <w:tab w:val="num" w:pos="810"/>
        </w:tabs>
        <w:autoSpaceDE w:val="0"/>
        <w:autoSpaceDN w:val="0"/>
        <w:adjustRightInd w:val="0"/>
        <w:ind w:left="810"/>
        <w:rPr>
          <w:rFonts w:cs="Arial"/>
        </w:rPr>
      </w:pPr>
      <w:r>
        <w:rPr>
          <w:rFonts w:cs="Arial"/>
        </w:rPr>
        <w:t xml:space="preserve">Inspecting incoming containers to be sure that labels are attached and are in good condition and contain the information outlined above. </w:t>
      </w:r>
    </w:p>
    <w:p w14:paraId="61A13B23" w14:textId="77777777" w:rsidR="00782FA1" w:rsidRDefault="00782FA1" w:rsidP="00943BD7">
      <w:pPr>
        <w:numPr>
          <w:ilvl w:val="0"/>
          <w:numId w:val="25"/>
        </w:numPr>
        <w:tabs>
          <w:tab w:val="clear" w:pos="1080"/>
          <w:tab w:val="num" w:pos="810"/>
        </w:tabs>
        <w:autoSpaceDE w:val="0"/>
        <w:autoSpaceDN w:val="0"/>
        <w:adjustRightInd w:val="0"/>
        <w:ind w:left="810"/>
        <w:rPr>
          <w:rFonts w:cs="Arial"/>
        </w:rPr>
      </w:pPr>
      <w:r>
        <w:rPr>
          <w:rFonts w:cs="Arial"/>
        </w:rPr>
        <w:t>Reading the container label each time a newly purchased chemical is used. It is possible that the manufacturer may have added new hazard information or reformulated the product since the last purchase.</w:t>
      </w:r>
    </w:p>
    <w:p w14:paraId="01669AAA" w14:textId="77777777" w:rsidR="00782FA1" w:rsidRDefault="00782FA1" w:rsidP="00943BD7">
      <w:pPr>
        <w:numPr>
          <w:ilvl w:val="0"/>
          <w:numId w:val="25"/>
        </w:numPr>
        <w:tabs>
          <w:tab w:val="clear" w:pos="1080"/>
          <w:tab w:val="num" w:pos="810"/>
        </w:tabs>
        <w:autoSpaceDE w:val="0"/>
        <w:autoSpaceDN w:val="0"/>
        <w:adjustRightInd w:val="0"/>
        <w:ind w:left="810"/>
        <w:rPr>
          <w:rFonts w:cs="Arial"/>
        </w:rPr>
      </w:pPr>
      <w:r>
        <w:rPr>
          <w:rFonts w:cs="Arial"/>
        </w:rPr>
        <w:t>Ensuring that chemical container labels are not removed or defaced, except when containers are empty.</w:t>
      </w:r>
    </w:p>
    <w:p w14:paraId="58482347" w14:textId="77777777" w:rsidR="00782FA1" w:rsidRDefault="00782FA1" w:rsidP="00943BD7">
      <w:pPr>
        <w:numPr>
          <w:ilvl w:val="0"/>
          <w:numId w:val="25"/>
        </w:numPr>
        <w:tabs>
          <w:tab w:val="clear" w:pos="1080"/>
          <w:tab w:val="num" w:pos="810"/>
        </w:tabs>
        <w:autoSpaceDE w:val="0"/>
        <w:autoSpaceDN w:val="0"/>
        <w:adjustRightInd w:val="0"/>
        <w:ind w:left="810"/>
        <w:rPr>
          <w:rFonts w:cs="Arial"/>
        </w:rPr>
      </w:pPr>
      <w:r>
        <w:rPr>
          <w:rFonts w:cs="Arial"/>
        </w:rPr>
        <w:t>Labeling any secondary containers used in the laboratory, to prevent unknown chemicals or inadvertent reaction.</w:t>
      </w:r>
    </w:p>
    <w:p w14:paraId="627E4B7C" w14:textId="77777777" w:rsidR="00782FA1" w:rsidRDefault="00782FA1" w:rsidP="00943BD7">
      <w:pPr>
        <w:numPr>
          <w:ilvl w:val="0"/>
          <w:numId w:val="25"/>
        </w:numPr>
        <w:tabs>
          <w:tab w:val="clear" w:pos="1080"/>
          <w:tab w:val="num" w:pos="810"/>
        </w:tabs>
        <w:autoSpaceDE w:val="0"/>
        <w:autoSpaceDN w:val="0"/>
        <w:adjustRightInd w:val="0"/>
        <w:ind w:left="810"/>
        <w:rPr>
          <w:rFonts w:cs="Arial"/>
        </w:rPr>
      </w:pPr>
      <w:r>
        <w:rPr>
          <w:rFonts w:cs="Arial"/>
        </w:rPr>
        <w:t xml:space="preserve">Verifying that chemical waste containers have </w:t>
      </w:r>
      <w:r w:rsidR="000B2A84">
        <w:rPr>
          <w:rFonts w:cs="Arial"/>
        </w:rPr>
        <w:t>completed</w:t>
      </w:r>
      <w:r>
        <w:rPr>
          <w:rFonts w:cs="Arial"/>
        </w:rPr>
        <w:t xml:space="preserve"> and accurate chemical waste labels.</w:t>
      </w:r>
    </w:p>
    <w:p w14:paraId="2222C08C" w14:textId="77777777" w:rsidR="00782FA1" w:rsidRDefault="00782FA1" w:rsidP="00D60798">
      <w:pPr>
        <w:autoSpaceDE w:val="0"/>
        <w:autoSpaceDN w:val="0"/>
        <w:adjustRightInd w:val="0"/>
        <w:ind w:left="360"/>
        <w:rPr>
          <w:rFonts w:cs="Arial"/>
        </w:rPr>
      </w:pPr>
    </w:p>
    <w:p w14:paraId="2A416EF0" w14:textId="77777777" w:rsidR="00782FA1" w:rsidRDefault="00782FA1" w:rsidP="00D60798">
      <w:pPr>
        <w:autoSpaceDE w:val="0"/>
        <w:autoSpaceDN w:val="0"/>
        <w:adjustRightInd w:val="0"/>
        <w:ind w:left="360"/>
        <w:rPr>
          <w:rFonts w:cs="Arial"/>
        </w:rPr>
      </w:pPr>
      <w:r>
        <w:rPr>
          <w:rFonts w:cs="Arial"/>
        </w:rPr>
        <w:t>Additional guidance on labeling chemical containers can be found in Part II. Section 6.</w:t>
      </w:r>
    </w:p>
    <w:p w14:paraId="2B49A9E2" w14:textId="77777777" w:rsidR="002B7858" w:rsidRDefault="002B7858" w:rsidP="00D60798">
      <w:pPr>
        <w:autoSpaceDE w:val="0"/>
        <w:autoSpaceDN w:val="0"/>
        <w:adjustRightInd w:val="0"/>
        <w:ind w:left="360"/>
        <w:rPr>
          <w:rFonts w:cs="Arial"/>
        </w:rPr>
      </w:pPr>
    </w:p>
    <w:p w14:paraId="4406FB86" w14:textId="73E25A58" w:rsidR="00C56509" w:rsidRPr="00226B34" w:rsidRDefault="00C56509" w:rsidP="00C56509">
      <w:pPr>
        <w:autoSpaceDE w:val="0"/>
        <w:autoSpaceDN w:val="0"/>
        <w:adjustRightInd w:val="0"/>
        <w:ind w:left="360"/>
        <w:rPr>
          <w:rFonts w:cs="Arial"/>
        </w:rPr>
      </w:pPr>
      <w:bookmarkStart w:id="32" w:name="_Hlk42698724"/>
      <w:r w:rsidRPr="00226B34">
        <w:rPr>
          <w:rFonts w:cs="Arial"/>
          <w:b/>
        </w:rPr>
        <w:t>Global Harmonization Pictograms and Labels.</w:t>
      </w:r>
      <w:r w:rsidRPr="00226B34">
        <w:rPr>
          <w:rFonts w:cs="Arial"/>
        </w:rPr>
        <w:t xml:space="preserve">  Under the</w:t>
      </w:r>
      <w:r w:rsidR="00380E1A" w:rsidRPr="00226B34">
        <w:rPr>
          <w:rFonts w:cs="Arial"/>
        </w:rPr>
        <w:t xml:space="preserve"> </w:t>
      </w:r>
      <w:r w:rsidRPr="00226B34">
        <w:rPr>
          <w:rFonts w:cs="Arial"/>
        </w:rPr>
        <w:t xml:space="preserve">2012 changes to the OSHA Hazard Communication Standard, requirements for language on chemical labels is standardized using the Global Harmonization System criteria, and standardized pictograms are to be used to convey the hazards.  Some suppliers of laboratory chemicals have already begun to implement changes on their labels, making use of the new pictograms and language.  </w:t>
      </w:r>
      <w:r w:rsidRPr="00226B34">
        <w:rPr>
          <w:rFonts w:cs="Arial"/>
          <w:b/>
        </w:rPr>
        <w:t xml:space="preserve">Appendix 10.3 </w:t>
      </w:r>
      <w:r w:rsidRPr="00226B34">
        <w:rPr>
          <w:rFonts w:cs="Arial"/>
        </w:rPr>
        <w:t xml:space="preserve">contains information about the new pictograms and their meaning.  It is recommended the lab post the chart of pictograms so personnel can become familiar with them and their meaning.  Additional information can be found at:  </w:t>
      </w:r>
      <w:bookmarkStart w:id="33" w:name="_Hlk42699031"/>
      <w:r w:rsidR="00B2394E" w:rsidRPr="000B17E8">
        <w:fldChar w:fldCharType="begin"/>
      </w:r>
      <w:r w:rsidR="00B2394E" w:rsidRPr="000B17E8">
        <w:instrText xml:space="preserve"> HYPERLINK "https://ehs.mit.edu/workplace-safety-program/hazard-communication/" </w:instrText>
      </w:r>
      <w:r w:rsidR="00B2394E" w:rsidRPr="000B17E8">
        <w:fldChar w:fldCharType="separate"/>
      </w:r>
      <w:r w:rsidR="00B2394E" w:rsidRPr="000B17E8">
        <w:rPr>
          <w:rStyle w:val="Hyperlink"/>
        </w:rPr>
        <w:t>https://ehs.mit.edu/workplace-safety-program/hazard-communication/</w:t>
      </w:r>
      <w:r w:rsidR="00B2394E" w:rsidRPr="000B17E8">
        <w:fldChar w:fldCharType="end"/>
      </w:r>
      <w:r w:rsidR="00B2394E" w:rsidRPr="000B17E8" w:rsidDel="00B2394E">
        <w:t xml:space="preserve"> </w:t>
      </w:r>
      <w:r w:rsidR="00A252F8" w:rsidRPr="000B17E8">
        <w:t xml:space="preserve"> </w:t>
      </w:r>
      <w:r w:rsidR="00A83F36" w:rsidRPr="000B17E8">
        <w:t>a</w:t>
      </w:r>
      <w:r w:rsidR="00A83F36" w:rsidRPr="000B17E8">
        <w:rPr>
          <w:rFonts w:cs="Arial"/>
        </w:rPr>
        <w:t>long</w:t>
      </w:r>
      <w:r w:rsidRPr="000B17E8">
        <w:rPr>
          <w:rFonts w:cs="Arial"/>
        </w:rPr>
        <w:t xml:space="preserve"> wi</w:t>
      </w:r>
      <w:bookmarkEnd w:id="33"/>
      <w:r w:rsidRPr="000B17E8">
        <w:rPr>
          <w:rFonts w:cs="Arial"/>
        </w:rPr>
        <w:t>th a</w:t>
      </w:r>
      <w:r w:rsidRPr="00226B34">
        <w:rPr>
          <w:rFonts w:cs="Arial"/>
        </w:rPr>
        <w:t xml:space="preserve"> link to pictogram information for printing and posting.  A color printer should be used because the red borders on the pictograms are a key component.</w:t>
      </w:r>
    </w:p>
    <w:bookmarkEnd w:id="32"/>
    <w:p w14:paraId="5AEC14E7" w14:textId="77777777" w:rsidR="00C56509" w:rsidRPr="00226B34" w:rsidRDefault="00C56509" w:rsidP="00C56509">
      <w:pPr>
        <w:autoSpaceDE w:val="0"/>
        <w:autoSpaceDN w:val="0"/>
        <w:adjustRightInd w:val="0"/>
        <w:ind w:left="360"/>
        <w:rPr>
          <w:rFonts w:cs="Arial"/>
        </w:rPr>
      </w:pPr>
    </w:p>
    <w:p w14:paraId="2DEAB7DD" w14:textId="77777777" w:rsidR="00C56509" w:rsidRDefault="00C56509" w:rsidP="00C56509">
      <w:pPr>
        <w:autoSpaceDE w:val="0"/>
        <w:autoSpaceDN w:val="0"/>
        <w:adjustRightInd w:val="0"/>
        <w:ind w:left="360"/>
        <w:rPr>
          <w:rFonts w:cs="Arial"/>
        </w:rPr>
      </w:pPr>
      <w:r w:rsidRPr="00226B34">
        <w:rPr>
          <w:rFonts w:cs="Arial"/>
        </w:rPr>
        <w:t>By June 1, 2015, all suppliers will need to label their containers using the standard labeling criteria but until then you may see different types of labels.</w:t>
      </w:r>
    </w:p>
    <w:p w14:paraId="209C59E0" w14:textId="77777777" w:rsidR="00782FA1" w:rsidRPr="00B73EBF" w:rsidRDefault="00782FA1" w:rsidP="00D60798">
      <w:pPr>
        <w:autoSpaceDE w:val="0"/>
        <w:autoSpaceDN w:val="0"/>
        <w:adjustRightInd w:val="0"/>
        <w:ind w:left="0"/>
        <w:rPr>
          <w:rFonts w:cs="Arial"/>
          <w:bCs/>
        </w:rPr>
      </w:pPr>
    </w:p>
    <w:p w14:paraId="2930AFE2" w14:textId="77777777" w:rsidR="00782FA1" w:rsidRDefault="00782FA1" w:rsidP="00D60798">
      <w:pPr>
        <w:pStyle w:val="CHP32"/>
      </w:pPr>
      <w:r>
        <w:t>Environment, Health and Safety Reference Literature</w:t>
      </w:r>
    </w:p>
    <w:p w14:paraId="4BD82BD8" w14:textId="19D2D607" w:rsidR="00782FA1" w:rsidRDefault="00782FA1" w:rsidP="00A71320">
      <w:pPr>
        <w:autoSpaceDE w:val="0"/>
        <w:autoSpaceDN w:val="0"/>
        <w:adjustRightInd w:val="0"/>
        <w:ind w:left="360"/>
      </w:pPr>
      <w:r>
        <w:rPr>
          <w:rFonts w:cs="Arial"/>
        </w:rPr>
        <w:t>The EHS Office maintains a library of reference materials addressing environment, health and safety issues. These references include applicable exposure standards and recommended exposure levels, as well as copies of the OSHA Lab Standard and its Appendices. These materials, as well as additional health and safety references, may be reviewed by visiting the EHS Office located on the fourth floor of Building N52.</w:t>
      </w:r>
      <w:r>
        <w:t xml:space="preserve"> </w:t>
      </w:r>
      <w:bookmarkStart w:id="34" w:name="_Toc73968888"/>
      <w:bookmarkStart w:id="35" w:name="_Toc73969910"/>
      <w:bookmarkStart w:id="36" w:name="_Toc73975343"/>
      <w:bookmarkStart w:id="37" w:name="_Toc74016862"/>
      <w:bookmarkStart w:id="38" w:name="_Toc74017151"/>
      <w:bookmarkStart w:id="39" w:name="_Toc76471705"/>
      <w:bookmarkStart w:id="40" w:name="_Toc76472158"/>
      <w:bookmarkStart w:id="41" w:name="_Toc76476335"/>
      <w:bookmarkStart w:id="42" w:name="_Toc76538883"/>
      <w:bookmarkStart w:id="43" w:name="_Toc76545927"/>
      <w:bookmarkStart w:id="44" w:name="_Toc76546117"/>
      <w:bookmarkStart w:id="45" w:name="_Toc76549665"/>
      <w:bookmarkStart w:id="46" w:name="_Toc76549829"/>
      <w:bookmarkStart w:id="47" w:name="_Toc76560126"/>
      <w:bookmarkStart w:id="48" w:name="_Toc76982445"/>
      <w:bookmarkStart w:id="49" w:name="_Toc78188337"/>
      <w:bookmarkStart w:id="50" w:name="_Toc78189980"/>
      <w:bookmarkStart w:id="51" w:name="_Toc78269843"/>
      <w:bookmarkStart w:id="52" w:name="_Toc78357332"/>
      <w:bookmarkStart w:id="53" w:name="_Toc78603902"/>
      <w:bookmarkStart w:id="54" w:name="_Toc78609812"/>
      <w:bookmarkStart w:id="55" w:name="_Toc78612887"/>
      <w:bookmarkStart w:id="56" w:name="_Toc73969919"/>
      <w:bookmarkStart w:id="57" w:name="_Toc73975352"/>
      <w:bookmarkStart w:id="58" w:name="_Toc74016871"/>
      <w:bookmarkStart w:id="59" w:name="_Toc74017160"/>
      <w:bookmarkStart w:id="60" w:name="_Toc76471714"/>
      <w:bookmarkStart w:id="61" w:name="_Toc76472167"/>
      <w:bookmarkStart w:id="62" w:name="_Toc76476344"/>
      <w:bookmarkStart w:id="63" w:name="_Toc76538892"/>
      <w:bookmarkStart w:id="64" w:name="_Toc76545936"/>
      <w:bookmarkStart w:id="65" w:name="_Toc76546126"/>
      <w:bookmarkStart w:id="66" w:name="_Toc76549674"/>
      <w:bookmarkStart w:id="67" w:name="_Toc76549838"/>
      <w:bookmarkStart w:id="68" w:name="_Toc76560135"/>
      <w:bookmarkStart w:id="69" w:name="_Toc76982454"/>
      <w:bookmarkStart w:id="70" w:name="_Toc78188346"/>
      <w:bookmarkStart w:id="71" w:name="_Toc78189989"/>
      <w:bookmarkStart w:id="72" w:name="_Toc78269852"/>
      <w:bookmarkStart w:id="73" w:name="_Toc78357341"/>
      <w:bookmarkStart w:id="74" w:name="_Toc78603911"/>
      <w:bookmarkStart w:id="75" w:name="_Toc78609821"/>
      <w:bookmarkStart w:id="76" w:name="_Toc78612896"/>
      <w:bookmarkEnd w:id="0"/>
      <w:bookmarkEnd w:id="1"/>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p>
    <w:p w14:paraId="5FE0EEFF" w14:textId="533DA366" w:rsidR="00414E11" w:rsidRDefault="00414E11" w:rsidP="00A71320">
      <w:pPr>
        <w:autoSpaceDE w:val="0"/>
        <w:autoSpaceDN w:val="0"/>
        <w:adjustRightInd w:val="0"/>
        <w:ind w:left="360"/>
      </w:pPr>
    </w:p>
    <w:p w14:paraId="67330CF1" w14:textId="5DF20F14" w:rsidR="00414E11" w:rsidRPr="000B17E8" w:rsidRDefault="00414E11" w:rsidP="004645DC">
      <w:pPr>
        <w:pStyle w:val="CHP3"/>
        <w:numPr>
          <w:ilvl w:val="1"/>
          <w:numId w:val="55"/>
        </w:numPr>
        <w:rPr>
          <w:rFonts w:eastAsia="Calibri"/>
        </w:rPr>
      </w:pPr>
      <w:bookmarkStart w:id="77" w:name="_Toc106980619"/>
      <w:r w:rsidRPr="000B17E8">
        <w:lastRenderedPageBreak/>
        <w:t>G</w:t>
      </w:r>
      <w:r w:rsidRPr="000B17E8">
        <w:rPr>
          <w:rFonts w:eastAsia="Calibri"/>
        </w:rPr>
        <w:t>uidance and resources for C</w:t>
      </w:r>
      <w:r w:rsidR="005D444F" w:rsidRPr="000B17E8">
        <w:rPr>
          <w:rFonts w:eastAsia="Calibri"/>
        </w:rPr>
        <w:t>OVID</w:t>
      </w:r>
      <w:r w:rsidRPr="000B17E8">
        <w:rPr>
          <w:rFonts w:eastAsia="Calibri"/>
        </w:rPr>
        <w:t>-19 response</w:t>
      </w:r>
      <w:bookmarkEnd w:id="77"/>
    </w:p>
    <w:p w14:paraId="023C18AF" w14:textId="45648F33" w:rsidR="00E0624A" w:rsidRPr="004E2156" w:rsidRDefault="00E0624A" w:rsidP="00CF5719">
      <w:pPr>
        <w:ind w:left="360"/>
        <w:rPr>
          <w:rFonts w:cstheme="minorHAnsi"/>
          <w:color w:val="333333"/>
          <w:shd w:val="clear" w:color="auto" w:fill="FFFFFF"/>
        </w:rPr>
      </w:pPr>
      <w:r w:rsidRPr="000B17E8">
        <w:rPr>
          <w:rFonts w:cstheme="minorHAnsi"/>
        </w:rPr>
        <w:t xml:space="preserve">The Institute is </w:t>
      </w:r>
      <w:r w:rsidRPr="000B17E8">
        <w:rPr>
          <w:rFonts w:cstheme="minorHAnsi"/>
          <w:color w:val="333333"/>
          <w:shd w:val="clear" w:color="auto" w:fill="FFFFFF"/>
        </w:rPr>
        <w:t>actively monitoring the COVID-19 situation and working with MIT researchers to ensure the safety of the MIT community while minimizing the impact on MIT’s vibrant research enterprise. </w:t>
      </w:r>
      <w:r w:rsidRPr="000B17E8">
        <w:rPr>
          <w:rFonts w:cstheme="minorHAnsi"/>
        </w:rPr>
        <w:t xml:space="preserve">In response to COVID-19, the Institute has developed policies, guidance and resources, with the safety and security of our personnel being the most important guiding principle. </w:t>
      </w:r>
      <w:r w:rsidRPr="000B17E8">
        <w:rPr>
          <w:rFonts w:cstheme="minorHAnsi"/>
          <w:color w:val="333333"/>
          <w:shd w:val="clear" w:color="auto" w:fill="FFFFFF"/>
        </w:rPr>
        <w:t xml:space="preserve">The policies, guidance and resources may be developed, updated, or revoked as COVID-19 situation evolves. </w:t>
      </w:r>
      <w:r w:rsidRPr="004E2156">
        <w:rPr>
          <w:rFonts w:cstheme="minorHAnsi"/>
          <w:color w:val="333333"/>
          <w:shd w:val="clear" w:color="auto" w:fill="FFFFFF"/>
        </w:rPr>
        <w:t xml:space="preserve">Find the latest Institute </w:t>
      </w:r>
      <w:r w:rsidR="00E07D71" w:rsidRPr="004E2156">
        <w:rPr>
          <w:rFonts w:cstheme="minorHAnsi"/>
          <w:color w:val="333333"/>
          <w:shd w:val="clear" w:color="auto" w:fill="FFFFFF"/>
        </w:rPr>
        <w:t xml:space="preserve">COVID-19 related </w:t>
      </w:r>
      <w:r w:rsidRPr="004E2156">
        <w:rPr>
          <w:rFonts w:cstheme="minorHAnsi"/>
          <w:color w:val="333333"/>
          <w:shd w:val="clear" w:color="auto" w:fill="FFFFFF"/>
        </w:rPr>
        <w:t>information at:</w:t>
      </w:r>
      <w:r w:rsidR="00CF5719" w:rsidRPr="004E2156">
        <w:rPr>
          <w:rFonts w:cstheme="minorHAnsi"/>
          <w:color w:val="333333"/>
          <w:shd w:val="clear" w:color="auto" w:fill="FFFFFF"/>
        </w:rPr>
        <w:t xml:space="preserve"> </w:t>
      </w:r>
      <w:hyperlink r:id="rId18" w:history="1">
        <w:r w:rsidR="0000074B" w:rsidRPr="004E2156">
          <w:rPr>
            <w:rStyle w:val="Hyperlink"/>
            <w:rFonts w:cs="Arial"/>
          </w:rPr>
          <w:t>https://now.mit.edu/</w:t>
        </w:r>
      </w:hyperlink>
      <w:r w:rsidR="0000074B" w:rsidRPr="004E2156">
        <w:t xml:space="preserve"> </w:t>
      </w:r>
    </w:p>
    <w:p w14:paraId="3F16E6E5" w14:textId="746957D8" w:rsidR="00782FA1" w:rsidRDefault="00782FA1">
      <w:pPr>
        <w:pStyle w:val="CHP1"/>
      </w:pPr>
      <w:r>
        <w:br w:type="page"/>
      </w:r>
      <w:bookmarkStart w:id="78" w:name="_Toc68527384"/>
      <w:bookmarkStart w:id="79" w:name="_Toc70404428"/>
      <w:bookmarkStart w:id="80" w:name="_Toc106980620"/>
      <w:r>
        <w:lastRenderedPageBreak/>
        <w:t>PART II. General Chemical Hygiene Practices</w:t>
      </w:r>
      <w:bookmarkEnd w:id="78"/>
      <w:bookmarkEnd w:id="79"/>
      <w:bookmarkEnd w:id="80"/>
    </w:p>
    <w:p w14:paraId="6CA4A878" w14:textId="77777777" w:rsidR="00782FA1" w:rsidRDefault="00782FA1">
      <w:pPr>
        <w:autoSpaceDE w:val="0"/>
        <w:autoSpaceDN w:val="0"/>
        <w:adjustRightInd w:val="0"/>
        <w:rPr>
          <w:rFonts w:cs="Arial"/>
          <w:b/>
          <w:bCs/>
        </w:rPr>
      </w:pPr>
    </w:p>
    <w:p w14:paraId="03DFF62A" w14:textId="4509F22C" w:rsidR="00782FA1" w:rsidRDefault="00782FA1" w:rsidP="00943BD7">
      <w:pPr>
        <w:pStyle w:val="CHP2"/>
        <w:numPr>
          <w:ilvl w:val="0"/>
          <w:numId w:val="52"/>
        </w:numPr>
        <w:rPr>
          <w:rFonts w:cs="Arial"/>
        </w:rPr>
      </w:pPr>
      <w:bookmarkStart w:id="81" w:name="_Toc68527385"/>
      <w:bookmarkStart w:id="82" w:name="_Toc70404429"/>
      <w:bookmarkStart w:id="83" w:name="_Toc106980621"/>
      <w:r>
        <w:rPr>
          <w:rFonts w:cs="Arial"/>
        </w:rPr>
        <w:t>INTRODUCTION</w:t>
      </w:r>
      <w:bookmarkEnd w:id="81"/>
      <w:bookmarkEnd w:id="82"/>
      <w:bookmarkEnd w:id="83"/>
    </w:p>
    <w:p w14:paraId="41F35265" w14:textId="77777777" w:rsidR="00782FA1" w:rsidRDefault="00782FA1">
      <w:pPr>
        <w:autoSpaceDE w:val="0"/>
        <w:autoSpaceDN w:val="0"/>
        <w:adjustRightInd w:val="0"/>
        <w:rPr>
          <w:rFonts w:cs="Arial"/>
        </w:rPr>
      </w:pPr>
    </w:p>
    <w:p w14:paraId="2EACBBD1" w14:textId="77777777" w:rsidR="00782FA1" w:rsidRDefault="009C29D7" w:rsidP="00FD6CE5">
      <w:pPr>
        <w:autoSpaceDE w:val="0"/>
        <w:autoSpaceDN w:val="0"/>
        <w:adjustRightInd w:val="0"/>
        <w:ind w:left="360"/>
        <w:rPr>
          <w:rFonts w:cs="Arial"/>
        </w:rPr>
      </w:pPr>
      <w:r>
        <w:rPr>
          <w:rFonts w:cs="Arial"/>
        </w:rPr>
        <w:t>Part II</w:t>
      </w:r>
      <w:r w:rsidR="00782FA1">
        <w:rPr>
          <w:rFonts w:cs="Arial"/>
        </w:rPr>
        <w:t xml:space="preserve"> of this Chemical Hygiene Plan contains the minimum required precautions and standard operating procedures for working with laboratory chemicals in MIT laboratories. These precautions address broad classes of chemicals.  This Part contains chemical hazard and risk assessment information, and general procedures for safe chemical management addressing the purchase, use, labeling, storage, disposal and shipping of chemicals.  This Part also discusses common controls for safe use of chemicals including administrative and engineering controls, such as fume hoods, personal protective equipment, and designated areas. </w:t>
      </w:r>
    </w:p>
    <w:p w14:paraId="33AE1393" w14:textId="77777777" w:rsidR="00782FA1" w:rsidRDefault="00782FA1" w:rsidP="00FD6CE5">
      <w:pPr>
        <w:autoSpaceDE w:val="0"/>
        <w:autoSpaceDN w:val="0"/>
        <w:adjustRightInd w:val="0"/>
        <w:ind w:left="360"/>
        <w:rPr>
          <w:rFonts w:cs="Arial"/>
        </w:rPr>
      </w:pPr>
    </w:p>
    <w:p w14:paraId="3831AF4B" w14:textId="77777777" w:rsidR="00782FA1" w:rsidRDefault="00782FA1" w:rsidP="00FD6CE5">
      <w:pPr>
        <w:autoSpaceDE w:val="0"/>
        <w:autoSpaceDN w:val="0"/>
        <w:adjustRightInd w:val="0"/>
        <w:ind w:left="360"/>
        <w:rPr>
          <w:rFonts w:cs="Arial"/>
        </w:rPr>
      </w:pPr>
      <w:r>
        <w:rPr>
          <w:rFonts w:cs="Arial"/>
        </w:rPr>
        <w:t xml:space="preserve">Hazardous chemicals can cause harm when they enter the body in sufficient amounts via inhalation, ingestion, injection or skin absorption. Harmful effects can also occur by eye or skin contact alone. The nature of the hazardous chemical and the routes by which it enters or contacts the body determine the type of controls that are needed. The Occupational Safety and Health Administration (OSHA) and other organizations have set occupational exposure limits on airborne chemical exposure. Keeping exposures below these limits is generally believed to protect employees and students. Permissible Exposure Limits (PELs) set by OSHA are contained in Appendix II-A. Threshold Limit Values (TLVs) established by the American Conference of Governmental Industrial Hygienists (ACGIH) are contained in Appendix II-B. For many laboratory chemicals, exposure limits have not been established.  In addition, little is known about the effects of combined exposures.  Therefore, all laboratory workers should take steps to minimize chemical exposure via all routes of entry. </w:t>
      </w:r>
    </w:p>
    <w:p w14:paraId="651E8F42" w14:textId="77777777" w:rsidR="00782FA1" w:rsidRDefault="00782FA1" w:rsidP="00FD6CE5">
      <w:pPr>
        <w:autoSpaceDE w:val="0"/>
        <w:autoSpaceDN w:val="0"/>
        <w:adjustRightInd w:val="0"/>
        <w:ind w:left="360"/>
        <w:rPr>
          <w:rFonts w:cs="Arial"/>
        </w:rPr>
      </w:pPr>
    </w:p>
    <w:p w14:paraId="606ACDF6" w14:textId="77777777" w:rsidR="00782FA1" w:rsidRDefault="00782FA1" w:rsidP="00FD6CE5">
      <w:pPr>
        <w:autoSpaceDE w:val="0"/>
        <w:autoSpaceDN w:val="0"/>
        <w:adjustRightInd w:val="0"/>
        <w:ind w:left="360"/>
        <w:rPr>
          <w:rFonts w:cs="Arial"/>
        </w:rPr>
      </w:pPr>
      <w:r>
        <w:rPr>
          <w:rFonts w:cs="Arial"/>
        </w:rPr>
        <w:t xml:space="preserve">OSHA recognizes that some classes of chemical substances pose a greater health and safety risk than others. To differentiate this different risk characteristic, OSHA identifies two categories of hazardous chemicals: </w:t>
      </w:r>
      <w:r>
        <w:rPr>
          <w:rFonts w:cs="Arial"/>
          <w:b/>
        </w:rPr>
        <w:t xml:space="preserve">hazardous chemicals </w:t>
      </w:r>
      <w:r>
        <w:rPr>
          <w:rFonts w:cs="Arial"/>
        </w:rPr>
        <w:t xml:space="preserve">and </w:t>
      </w:r>
      <w:r>
        <w:rPr>
          <w:rFonts w:cs="Arial"/>
          <w:b/>
        </w:rPr>
        <w:t>particularly hazardous substances</w:t>
      </w:r>
      <w:r>
        <w:rPr>
          <w:rFonts w:cs="Arial"/>
        </w:rPr>
        <w:t>.</w:t>
      </w:r>
      <w:r w:rsidR="000B2A84">
        <w:rPr>
          <w:rFonts w:cs="Arial"/>
        </w:rPr>
        <w:t xml:space="preserve"> </w:t>
      </w:r>
      <w:r w:rsidR="000B2A84">
        <w:rPr>
          <w:rFonts w:cs="Arial"/>
          <w:i/>
        </w:rPr>
        <w:t xml:space="preserve">Particularly hazardous substances </w:t>
      </w:r>
      <w:r w:rsidR="000B2A84">
        <w:rPr>
          <w:rFonts w:cs="Arial"/>
        </w:rPr>
        <w:t>(PHSs)</w:t>
      </w:r>
      <w:r w:rsidR="000B2A84">
        <w:rPr>
          <w:rFonts w:cs="Arial"/>
          <w:i/>
        </w:rPr>
        <w:t xml:space="preserve"> </w:t>
      </w:r>
      <w:r w:rsidR="000B2A84">
        <w:rPr>
          <w:rFonts w:cs="Arial"/>
        </w:rPr>
        <w:t>are</w:t>
      </w:r>
      <w:r>
        <w:rPr>
          <w:rFonts w:cs="Arial"/>
        </w:rPr>
        <w:t xml:space="preserve"> a subset of hazardous chemicals that is regulated more stringently because they have been deemed to pose a substantially greater risk. Because of this, OSHA requires additional precautions and procedures be undertaken when </w:t>
      </w:r>
      <w:r>
        <w:rPr>
          <w:rFonts w:cs="Arial"/>
          <w:i/>
        </w:rPr>
        <w:t>particularly hazardous substances</w:t>
      </w:r>
      <w:r>
        <w:rPr>
          <w:rFonts w:cs="Arial"/>
        </w:rPr>
        <w:t xml:space="preserve"> are used in the laboratory. </w:t>
      </w:r>
    </w:p>
    <w:p w14:paraId="7C6C4149" w14:textId="77777777" w:rsidR="00782FA1" w:rsidRDefault="00782FA1" w:rsidP="00FD6CE5">
      <w:pPr>
        <w:autoSpaceDE w:val="0"/>
        <w:autoSpaceDN w:val="0"/>
        <w:adjustRightInd w:val="0"/>
        <w:ind w:left="360"/>
        <w:rPr>
          <w:rFonts w:cs="Arial"/>
        </w:rPr>
      </w:pPr>
    </w:p>
    <w:p w14:paraId="60119570" w14:textId="77777777" w:rsidR="00782FA1" w:rsidRDefault="00782FA1" w:rsidP="00FD6CE5">
      <w:pPr>
        <w:pStyle w:val="CHP4"/>
        <w:autoSpaceDE/>
        <w:autoSpaceDN/>
        <w:adjustRightInd/>
        <w:ind w:left="360"/>
      </w:pPr>
      <w:r>
        <w:t>Introduction to Standard Operating Procedures</w:t>
      </w:r>
    </w:p>
    <w:p w14:paraId="1D9ED6B6" w14:textId="006A53BD" w:rsidR="003B3417" w:rsidRDefault="00782FA1" w:rsidP="00AD64D7">
      <w:pPr>
        <w:ind w:left="360"/>
        <w:rPr>
          <w:color w:val="1F497D"/>
        </w:rPr>
      </w:pPr>
      <w:r>
        <w:t xml:space="preserve">A standard operating procedure (SOP) is a written set of instructions or guidelines that detail the uniform procedures to be followed routinely, and safety precautions to take when carrying out a particular experiment or procedure. The development and implementation of </w:t>
      </w:r>
      <w:r w:rsidR="00A82E34">
        <w:t>SOPs</w:t>
      </w:r>
      <w:r>
        <w:t xml:space="preserve"> for critical activities is a core component of promoting excellence in a laboratory and for ensuring a safe, healthy, and environmentally sound workplace. For these reasons, the </w:t>
      </w:r>
      <w:r w:rsidR="00EB6FA6" w:rsidRPr="00C56FED">
        <w:t xml:space="preserve">use </w:t>
      </w:r>
      <w:r w:rsidRPr="00C56FED">
        <w:t xml:space="preserve">of </w:t>
      </w:r>
      <w:r w:rsidR="00EB6FA6" w:rsidRPr="00C56FED">
        <w:t>general</w:t>
      </w:r>
      <w:r w:rsidR="00A82E34" w:rsidRPr="00C56FED">
        <w:t xml:space="preserve"> </w:t>
      </w:r>
      <w:r w:rsidR="00EB6FA6" w:rsidRPr="00C56FED">
        <w:t xml:space="preserve">SOPs and the development </w:t>
      </w:r>
      <w:r w:rsidR="00E30E4D" w:rsidRPr="00C56FED">
        <w:t xml:space="preserve">and use </w:t>
      </w:r>
      <w:r w:rsidR="00EB6FA6" w:rsidRPr="00C56FED">
        <w:t>of Lab Specific SOPs</w:t>
      </w:r>
      <w:r w:rsidR="00EB6FA6">
        <w:t xml:space="preserve"> </w:t>
      </w:r>
      <w:r>
        <w:t>is an essential administrative tool to be used in the laboratory and is a tool that is required by the OSHA Laboratory Standard.</w:t>
      </w:r>
      <w:r w:rsidR="00AD64D7">
        <w:t xml:space="preserve">  </w:t>
      </w:r>
      <w:r w:rsidR="00A82E34" w:rsidRPr="00226B34">
        <w:t xml:space="preserve">The equivalent of Lab Specific </w:t>
      </w:r>
      <w:r w:rsidR="003B3417" w:rsidRPr="00226B34">
        <w:t>SOPs should also be developed for research conducted in the field where hazardous materials or processes are used ensuring proper safety, storage and controls in the field.</w:t>
      </w:r>
      <w:r w:rsidR="00042B90" w:rsidRPr="00226B34">
        <w:t xml:space="preserve"> </w:t>
      </w:r>
      <w:r w:rsidR="0012571F" w:rsidRPr="00226B34">
        <w:t xml:space="preserve">For more </w:t>
      </w:r>
      <w:r w:rsidR="0012571F" w:rsidRPr="002C564C">
        <w:t>information on Field Safety visit</w:t>
      </w:r>
      <w:r w:rsidR="0012571F" w:rsidRPr="002C564C">
        <w:rPr>
          <w:color w:val="1F497D"/>
        </w:rPr>
        <w:t xml:space="preserve"> </w:t>
      </w:r>
      <w:bookmarkStart w:id="84" w:name="_Hlk42703622"/>
      <w:r w:rsidR="002C564C" w:rsidRPr="000B17E8">
        <w:fldChar w:fldCharType="begin"/>
      </w:r>
      <w:r w:rsidR="002C564C" w:rsidRPr="000B17E8">
        <w:instrText xml:space="preserve"> HYPERLINK "https://ehs.mit.edu/lab-research-program/field-research-safety/" </w:instrText>
      </w:r>
      <w:r w:rsidR="002C564C" w:rsidRPr="000B17E8">
        <w:fldChar w:fldCharType="separate"/>
      </w:r>
      <w:r w:rsidR="002C564C" w:rsidRPr="000B17E8">
        <w:rPr>
          <w:rStyle w:val="Hyperlink"/>
        </w:rPr>
        <w:t>https://ehs.mit.edu/lab-research-program/field-research-safety/</w:t>
      </w:r>
      <w:r w:rsidR="002C564C" w:rsidRPr="000B17E8">
        <w:fldChar w:fldCharType="end"/>
      </w:r>
      <w:bookmarkEnd w:id="84"/>
      <w:r w:rsidR="00861377">
        <w:rPr>
          <w:color w:val="1F497D"/>
        </w:rPr>
        <w:t xml:space="preserve"> </w:t>
      </w:r>
    </w:p>
    <w:p w14:paraId="719FC29B" w14:textId="77777777" w:rsidR="00782FA1" w:rsidRDefault="00782FA1" w:rsidP="00FD6CE5">
      <w:pPr>
        <w:ind w:left="360"/>
      </w:pPr>
    </w:p>
    <w:p w14:paraId="18F9A0E2" w14:textId="77777777" w:rsidR="00782FA1" w:rsidRDefault="00782FA1" w:rsidP="00FD6CE5">
      <w:pPr>
        <w:ind w:left="360"/>
      </w:pPr>
    </w:p>
    <w:p w14:paraId="3B9DB938" w14:textId="77777777" w:rsidR="00782FA1" w:rsidRDefault="00782FA1" w:rsidP="00FD6CE5">
      <w:pPr>
        <w:tabs>
          <w:tab w:val="left" w:pos="540"/>
          <w:tab w:val="right" w:pos="9000"/>
        </w:tabs>
        <w:ind w:left="360"/>
        <w:rPr>
          <w:rFonts w:cs="Arial"/>
        </w:rPr>
      </w:pPr>
      <w:r>
        <w:rPr>
          <w:rFonts w:cs="Arial"/>
        </w:rPr>
        <w:t xml:space="preserve">Literally thousands of different compounds are involved in the research being conducted in campus laboratories.  The specific health hazards associated with many of these compounds are unknown, and many substances are new compounds which have not been reported previously in the chemical literature.  Consequently, it is impossible in this Chemical Hygiene Plan to provide standard operating procedures for each specific hazardous </w:t>
      </w:r>
      <w:r w:rsidR="00030ECF">
        <w:rPr>
          <w:rFonts w:cs="Arial"/>
        </w:rPr>
        <w:t>substance</w:t>
      </w:r>
      <w:r>
        <w:rPr>
          <w:rFonts w:cs="Arial"/>
        </w:rPr>
        <w:t xml:space="preserve">.  Instead, this Part outlines general procedures that should be employed in the use of all hazardous substances.  Individual research groups may be required to supplement these general procedures with additional </w:t>
      </w:r>
      <w:r w:rsidR="00A82E34" w:rsidRPr="00226B34">
        <w:rPr>
          <w:rFonts w:cs="Arial"/>
        </w:rPr>
        <w:t>Lab Specific SOPs</w:t>
      </w:r>
      <w:r>
        <w:rPr>
          <w:rFonts w:cs="Arial"/>
        </w:rPr>
        <w:t xml:space="preserve"> for handling specific hazardous substances that are used in their laboratories.</w:t>
      </w:r>
    </w:p>
    <w:p w14:paraId="2CD77F3F" w14:textId="77777777" w:rsidR="00782FA1" w:rsidRDefault="00782FA1" w:rsidP="00FD6CE5">
      <w:pPr>
        <w:ind w:left="360"/>
      </w:pPr>
    </w:p>
    <w:p w14:paraId="62396EEC" w14:textId="77777777" w:rsidR="00782FA1" w:rsidRDefault="00782FA1" w:rsidP="00FD6CE5">
      <w:pPr>
        <w:ind w:left="360"/>
      </w:pPr>
      <w:r>
        <w:t xml:space="preserve">This Chemical Hygiene Plan contains core standard operating procedures for the safe use of two categories of chemicals: </w:t>
      </w:r>
      <w:r>
        <w:rPr>
          <w:i/>
          <w:iCs/>
        </w:rPr>
        <w:t>hazardous chemicals</w:t>
      </w:r>
      <w:r>
        <w:t xml:space="preserve">, and </w:t>
      </w:r>
      <w:r>
        <w:rPr>
          <w:i/>
        </w:rPr>
        <w:t>particularly hazardous substances</w:t>
      </w:r>
      <w:r>
        <w:t xml:space="preserve"> (PHS). These standard operating </w:t>
      </w:r>
      <w:r>
        <w:lastRenderedPageBreak/>
        <w:t>procedures are contained in Part II. Section 3. These general safety procedures are designed to ensure basic levels of staff health and safety in the laboratory, for routine and common practices, uses, and chemicals.</w:t>
      </w:r>
    </w:p>
    <w:p w14:paraId="5061482C" w14:textId="77777777" w:rsidR="00782FA1" w:rsidRDefault="00782FA1" w:rsidP="00FD6CE5">
      <w:pPr>
        <w:ind w:left="360"/>
      </w:pPr>
    </w:p>
    <w:p w14:paraId="3F1AA42A" w14:textId="77777777" w:rsidR="00782FA1" w:rsidRDefault="00782FA1" w:rsidP="00FD6CE5">
      <w:pPr>
        <w:ind w:left="360"/>
      </w:pPr>
      <w:r>
        <w:t xml:space="preserve">You are required to develop additional </w:t>
      </w:r>
      <w:r w:rsidR="00C82937" w:rsidRPr="00226B34">
        <w:t>Lab Specific SOPs</w:t>
      </w:r>
      <w:r>
        <w:t xml:space="preserve"> if the g</w:t>
      </w:r>
      <w:r w:rsidR="003D3EBE">
        <w:t xml:space="preserve">eneral SOPs provided in Part II </w:t>
      </w:r>
      <w:r>
        <w:t xml:space="preserve">of this Plan DO NOT adequately ensure the protection of personal health and safety, and the environment for a particular activity, operation, or experiment conducted in your laboratory. This requirement is particularly applicable if a procedure requires detailed and specific guidance to avoid dangerous exposures or consequences such as an explosion. </w:t>
      </w:r>
      <w:r w:rsidR="00C82937">
        <w:t xml:space="preserve">Lab Specific </w:t>
      </w:r>
      <w:r>
        <w:t>SOPs must be developed prior to initiating any significantly hazardous procedures.</w:t>
      </w:r>
    </w:p>
    <w:p w14:paraId="7C18B379" w14:textId="77777777" w:rsidR="00782FA1" w:rsidRDefault="00782FA1" w:rsidP="00FD6CE5">
      <w:pPr>
        <w:ind w:left="360"/>
      </w:pPr>
    </w:p>
    <w:p w14:paraId="5AAA2F74" w14:textId="14CAB05B" w:rsidR="00782FA1" w:rsidRDefault="00782FA1" w:rsidP="00FD6CE5">
      <w:pPr>
        <w:ind w:left="360"/>
      </w:pPr>
      <w:r>
        <w:t xml:space="preserve">Guidelines and a template for preparing </w:t>
      </w:r>
      <w:r w:rsidR="00C82937" w:rsidRPr="00226B34">
        <w:t>Lab Specific</w:t>
      </w:r>
      <w:r w:rsidR="00C82937">
        <w:t xml:space="preserve"> </w:t>
      </w:r>
      <w:r>
        <w:t xml:space="preserve">SOPs when required as noted above, are contained in Part III. of this Plan. A copy of all </w:t>
      </w:r>
      <w:r w:rsidR="00C82937" w:rsidRPr="00226B34">
        <w:t xml:space="preserve">Lab Specific </w:t>
      </w:r>
      <w:r w:rsidRPr="00226B34">
        <w:t>SOPs</w:t>
      </w:r>
      <w:r>
        <w:t xml:space="preserve"> developed must be located in the laboratory </w:t>
      </w:r>
      <w:r w:rsidR="00A83F36">
        <w:t>spaces and</w:t>
      </w:r>
      <w:r>
        <w:t xml:space="preserve"> be available to all people in the laboratory. It is recommended, but not required, that all additional </w:t>
      </w:r>
      <w:r w:rsidR="00C82937" w:rsidRPr="00226B34">
        <w:t xml:space="preserve">Lab Specific </w:t>
      </w:r>
      <w:r w:rsidRPr="00226B34">
        <w:t>SOPs</w:t>
      </w:r>
      <w:r>
        <w:t xml:space="preserve"> be included in Part III. of this Chemical Hygiene Plan.</w:t>
      </w:r>
    </w:p>
    <w:p w14:paraId="4DEB50C7" w14:textId="77777777" w:rsidR="00782FA1" w:rsidRDefault="00782FA1" w:rsidP="00FD6CE5">
      <w:pPr>
        <w:pStyle w:val="CHP2"/>
        <w:ind w:hanging="360"/>
        <w:rPr>
          <w:rFonts w:cs="Arial"/>
        </w:rPr>
      </w:pPr>
    </w:p>
    <w:p w14:paraId="5786C1C0" w14:textId="77777777" w:rsidR="00782FA1" w:rsidRDefault="00782FA1" w:rsidP="00FD6CE5">
      <w:pPr>
        <w:ind w:left="360"/>
      </w:pPr>
      <w:r>
        <w:t>Prior to working with chemicals following the SOPs in Part II. Section 3, there are certain steps you must take to understand the hazards of the work you are doing with chemicals. A process for assessing the hazards of chemical use is outlined below.</w:t>
      </w:r>
    </w:p>
    <w:p w14:paraId="67C3CC52" w14:textId="77777777" w:rsidR="00782FA1" w:rsidRDefault="00782FA1">
      <w:bookmarkStart w:id="85" w:name="_Toc73975382"/>
      <w:bookmarkStart w:id="86" w:name="_Toc74016901"/>
      <w:bookmarkStart w:id="87" w:name="_Toc74017190"/>
      <w:bookmarkStart w:id="88" w:name="_Toc76471744"/>
      <w:bookmarkStart w:id="89" w:name="_Toc76472197"/>
      <w:bookmarkStart w:id="90" w:name="_Toc76476374"/>
      <w:bookmarkStart w:id="91" w:name="_Toc76538922"/>
      <w:bookmarkStart w:id="92" w:name="_Toc76545966"/>
      <w:bookmarkStart w:id="93" w:name="_Toc76546156"/>
      <w:bookmarkStart w:id="94" w:name="_Toc76549704"/>
      <w:bookmarkStart w:id="95" w:name="_Toc76549868"/>
      <w:bookmarkStart w:id="96" w:name="_Toc76560165"/>
      <w:bookmarkStart w:id="97" w:name="_Toc76982484"/>
      <w:bookmarkStart w:id="98" w:name="_Toc78188376"/>
      <w:bookmarkStart w:id="99" w:name="_Toc78190019"/>
      <w:bookmarkStart w:id="100" w:name="_Toc78269882"/>
      <w:bookmarkStart w:id="101" w:name="_Toc78357371"/>
      <w:bookmarkStart w:id="102" w:name="_Toc78603941"/>
      <w:bookmarkStart w:id="103" w:name="_Toc78609851"/>
      <w:bookmarkStart w:id="104" w:name="_Toc78612926"/>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p>
    <w:p w14:paraId="5D82635E" w14:textId="55F9AFD0" w:rsidR="00782FA1" w:rsidRDefault="00782FA1" w:rsidP="00943BD7">
      <w:pPr>
        <w:pStyle w:val="CHP2"/>
        <w:numPr>
          <w:ilvl w:val="0"/>
          <w:numId w:val="52"/>
        </w:numPr>
        <w:rPr>
          <w:rFonts w:cs="Arial"/>
        </w:rPr>
      </w:pPr>
      <w:bookmarkStart w:id="105" w:name="_Toc68527398"/>
      <w:bookmarkStart w:id="106" w:name="_Toc70404441"/>
      <w:bookmarkStart w:id="107" w:name="_Toc106980622"/>
      <w:r>
        <w:rPr>
          <w:rFonts w:cs="Arial"/>
        </w:rPr>
        <w:t>IDENTIFICATION AND CLASSIFICATION OF HAZARDOUS CHEMICALS</w:t>
      </w:r>
      <w:bookmarkEnd w:id="105"/>
      <w:bookmarkEnd w:id="106"/>
      <w:bookmarkEnd w:id="107"/>
    </w:p>
    <w:p w14:paraId="6E2AF778" w14:textId="77777777" w:rsidR="00782FA1" w:rsidRDefault="00782FA1">
      <w:pPr>
        <w:rPr>
          <w:rFonts w:cs="Arial"/>
          <w:iCs/>
        </w:rPr>
      </w:pPr>
    </w:p>
    <w:p w14:paraId="0164AD22" w14:textId="77777777" w:rsidR="00782FA1" w:rsidRPr="00790DA8" w:rsidRDefault="00782FA1" w:rsidP="00FD6CE5">
      <w:pPr>
        <w:ind w:left="360"/>
        <w:rPr>
          <w:rFonts w:cs="Arial"/>
        </w:rPr>
      </w:pPr>
      <w:r>
        <w:rPr>
          <w:rFonts w:cs="Arial"/>
          <w:iCs/>
        </w:rPr>
        <w:t>Determine the specific chemicals you are working with and the type of hazard they present</w:t>
      </w:r>
      <w:r>
        <w:rPr>
          <w:rFonts w:cs="Arial"/>
        </w:rPr>
        <w:t xml:space="preserve">. Many of the substances encountered in the laboratory are known to be toxic or corrosive, or both.  Compounds that are explosive and/or are highly flammable pose another significant type of hazard.  New and untested substances that may be hazardous are also frequently encountered.  Thus, it is essential that all laboratory workers understand the types of toxicity, recognize the routes of exposure, and are familiar with the major hazard classes of chemicals.  The most important single generalization regarding toxicity in chemical research is to </w:t>
      </w:r>
      <w:r w:rsidRPr="00790DA8">
        <w:rPr>
          <w:rFonts w:cs="Arial"/>
        </w:rPr>
        <w:t>treat all compounds as potentially harmful, especially new and unfamiliar materials, and work with them under conditions to minimize exposure by skin contact and inhalation.</w:t>
      </w:r>
    </w:p>
    <w:p w14:paraId="0E52B29E" w14:textId="77777777" w:rsidR="00782FA1" w:rsidRDefault="00782FA1" w:rsidP="00FD6CE5">
      <w:pPr>
        <w:tabs>
          <w:tab w:val="right" w:pos="9000"/>
        </w:tabs>
        <w:ind w:left="360"/>
        <w:rPr>
          <w:rFonts w:cs="Arial"/>
        </w:rPr>
      </w:pPr>
    </w:p>
    <w:p w14:paraId="159B12E5" w14:textId="77777777" w:rsidR="00782FA1" w:rsidRDefault="00782FA1" w:rsidP="00FD6CE5">
      <w:pPr>
        <w:tabs>
          <w:tab w:val="left" w:pos="540"/>
          <w:tab w:val="right" w:pos="9000"/>
        </w:tabs>
        <w:ind w:left="360"/>
        <w:rPr>
          <w:rFonts w:cs="Arial"/>
        </w:rPr>
      </w:pPr>
      <w:r>
        <w:rPr>
          <w:rFonts w:cs="Arial"/>
        </w:rPr>
        <w:t>When considering possible toxicity hazards while planning an experiment, it is important to recognize that the combination of the toxic effects of two substances may be significantly greater than the toxic effect of either substance alone.  Because most chemical reactions are likely to contain mixtures of substances whose combined toxicities have never been evaluated, it is prudent to assume that mixtures of different substances (e.g., chemical reaction mixtures) will be more toxic than the most toxic ingredient contained in the mixture.  Furthermore, chemical reactions involving two or more substances may form reaction products that are significantly more toxic than the starting reactants.</w:t>
      </w:r>
    </w:p>
    <w:p w14:paraId="7930A2B5" w14:textId="77777777" w:rsidR="00782FA1" w:rsidRDefault="00782FA1" w:rsidP="00FD6CE5">
      <w:pPr>
        <w:tabs>
          <w:tab w:val="left" w:pos="540"/>
          <w:tab w:val="right" w:pos="9000"/>
        </w:tabs>
        <w:ind w:left="360"/>
        <w:rPr>
          <w:rFonts w:cs="Arial"/>
        </w:rPr>
      </w:pPr>
    </w:p>
    <w:p w14:paraId="59DEF532" w14:textId="77777777" w:rsidR="00782FA1" w:rsidRDefault="00782FA1" w:rsidP="00FD6CE5">
      <w:pPr>
        <w:tabs>
          <w:tab w:val="left" w:pos="540"/>
          <w:tab w:val="right" w:pos="9000"/>
        </w:tabs>
        <w:ind w:left="360"/>
        <w:rPr>
          <w:rFonts w:cs="Arial"/>
        </w:rPr>
      </w:pPr>
      <w:r>
        <w:rPr>
          <w:rFonts w:cs="Arial"/>
        </w:rPr>
        <w:t xml:space="preserve">The OSHA Laboratory Standard defines a </w:t>
      </w:r>
      <w:r w:rsidRPr="00790DA8">
        <w:rPr>
          <w:rFonts w:cs="Arial"/>
        </w:rPr>
        <w:t>hazardous chemical</w:t>
      </w:r>
      <w:r>
        <w:rPr>
          <w:rFonts w:cs="Arial"/>
        </w:rPr>
        <w:t xml:space="preserve"> as </w:t>
      </w:r>
      <w:r>
        <w:rPr>
          <w:rFonts w:cs="Arial"/>
          <w:i/>
        </w:rPr>
        <w:t>"a chemical for which there is statistically significant evidence based on at least one study conducted in accordance with established scientific principles that acute or chronic health effects may occur in exposed employees.  The term 'health hazard' includes chemicals which are carcinogens, toxic or highly toxic agents, reproductive toxins, irritants, corrosives, sensitizers, hepatotoxins, nephrotoxins, neurotoxins, agents which act on the hematopoietic systems, and agents which damage the lungs, skin, eyes, or mucous membranes".</w:t>
      </w:r>
      <w:r>
        <w:rPr>
          <w:rFonts w:cs="Arial"/>
        </w:rPr>
        <w:t xml:space="preserve">  Highly flammable and explosive substances comprise a category of hazardous chemicals. </w:t>
      </w:r>
    </w:p>
    <w:p w14:paraId="597175ED" w14:textId="77777777" w:rsidR="00782FA1" w:rsidRDefault="00782FA1" w:rsidP="00FD6CE5">
      <w:pPr>
        <w:tabs>
          <w:tab w:val="left" w:pos="540"/>
          <w:tab w:val="right" w:pos="9000"/>
        </w:tabs>
        <w:ind w:left="360"/>
        <w:rPr>
          <w:rFonts w:cs="Arial"/>
        </w:rPr>
      </w:pPr>
    </w:p>
    <w:p w14:paraId="70C5DB1D" w14:textId="77777777" w:rsidR="00782FA1" w:rsidRDefault="00782FA1" w:rsidP="00FD6CE5">
      <w:pPr>
        <w:tabs>
          <w:tab w:val="left" w:pos="540"/>
          <w:tab w:val="right" w:pos="9000"/>
        </w:tabs>
        <w:ind w:left="360"/>
        <w:rPr>
          <w:rFonts w:cs="Arial"/>
        </w:rPr>
      </w:pPr>
      <w:r>
        <w:rPr>
          <w:rFonts w:cs="Arial"/>
        </w:rPr>
        <w:t xml:space="preserve">The major classes of </w:t>
      </w:r>
      <w:r>
        <w:rPr>
          <w:rFonts w:cs="Arial"/>
          <w:i/>
        </w:rPr>
        <w:t xml:space="preserve">hazardous </w:t>
      </w:r>
      <w:r>
        <w:rPr>
          <w:rFonts w:cs="Arial"/>
          <w:iCs/>
        </w:rPr>
        <w:t>and</w:t>
      </w:r>
      <w:r>
        <w:rPr>
          <w:rFonts w:cs="Arial"/>
          <w:i/>
        </w:rPr>
        <w:t xml:space="preserve"> particularly hazardous chemicals </w:t>
      </w:r>
      <w:r>
        <w:rPr>
          <w:rFonts w:cs="Arial"/>
        </w:rPr>
        <w:t xml:space="preserve">and their related health and safety risks are discussed in further detail below. </w:t>
      </w:r>
    </w:p>
    <w:p w14:paraId="7173D574" w14:textId="77777777" w:rsidR="00570288" w:rsidRDefault="00570288" w:rsidP="00FD6CE5">
      <w:pPr>
        <w:pStyle w:val="CHP3"/>
        <w:rPr>
          <w:rFonts w:cs="Arial"/>
          <w:b w:val="0"/>
          <w:bCs w:val="0"/>
        </w:rPr>
      </w:pPr>
    </w:p>
    <w:p w14:paraId="03D0AEF7" w14:textId="48211581" w:rsidR="00782FA1" w:rsidRDefault="00506278" w:rsidP="00570288">
      <w:pPr>
        <w:pStyle w:val="CHP3"/>
      </w:pPr>
      <w:r w:rsidRPr="00697C42">
        <w:rPr>
          <w:rFonts w:cs="Arial"/>
          <w:bCs w:val="0"/>
        </w:rPr>
        <w:t xml:space="preserve">   </w:t>
      </w:r>
      <w:bookmarkStart w:id="108" w:name="_Toc106980623"/>
      <w:r w:rsidR="002068B9" w:rsidRPr="00697C42">
        <w:rPr>
          <w:rFonts w:cs="Arial"/>
          <w:bCs w:val="0"/>
        </w:rPr>
        <w:t>2.1.</w:t>
      </w:r>
      <w:r w:rsidR="002068B9">
        <w:rPr>
          <w:rFonts w:cs="Arial"/>
          <w:b w:val="0"/>
          <w:bCs w:val="0"/>
        </w:rPr>
        <w:t xml:space="preserve"> </w:t>
      </w:r>
      <w:r w:rsidR="00782FA1">
        <w:t>Possible Animal Carcinogens</w:t>
      </w:r>
      <w:bookmarkEnd w:id="108"/>
    </w:p>
    <w:p w14:paraId="77D4FBE4" w14:textId="77777777" w:rsidR="00782FA1" w:rsidRDefault="00782FA1" w:rsidP="00FD6CE5">
      <w:pPr>
        <w:tabs>
          <w:tab w:val="left" w:pos="540"/>
          <w:tab w:val="right" w:pos="9000"/>
        </w:tabs>
        <w:ind w:left="540"/>
        <w:rPr>
          <w:rFonts w:cs="Arial"/>
        </w:rPr>
      </w:pPr>
      <w:r>
        <w:rPr>
          <w:rFonts w:cs="Arial"/>
        </w:rPr>
        <w:t xml:space="preserve">Carcinogens are chemical or physical agents that cause cancer.  Generally they are chronically toxic substances; that is, they cause damage after repeated or long-duration exposure, and their effects may only become evident after a long latency period.  Chronic toxins are particularly insidious because they may have no immediate apparent harmful effects. For a large number of compounds there is limited evidence of carcinogenicity to animals from studies involving experimental animals.  These compounds should be handled using the general procedures for work with hazardous substances outlined in Part II. Section 3.1 and 3.2 below.  </w:t>
      </w:r>
    </w:p>
    <w:p w14:paraId="40D04294" w14:textId="77777777" w:rsidR="00782FA1" w:rsidRDefault="00782FA1" w:rsidP="00FD6CE5">
      <w:pPr>
        <w:tabs>
          <w:tab w:val="left" w:pos="540"/>
          <w:tab w:val="right" w:pos="9000"/>
        </w:tabs>
        <w:ind w:left="540"/>
        <w:rPr>
          <w:rFonts w:cs="Arial"/>
        </w:rPr>
      </w:pPr>
    </w:p>
    <w:p w14:paraId="1096FF36" w14:textId="77777777" w:rsidR="00782FA1" w:rsidRDefault="00782FA1" w:rsidP="00FD6CE5">
      <w:pPr>
        <w:tabs>
          <w:tab w:val="left" w:pos="540"/>
          <w:tab w:val="right" w:pos="9000"/>
        </w:tabs>
        <w:ind w:left="540"/>
        <w:rPr>
          <w:rFonts w:cs="Arial"/>
        </w:rPr>
      </w:pPr>
      <w:r>
        <w:rPr>
          <w:rFonts w:cs="Arial"/>
        </w:rPr>
        <w:t xml:space="preserve">Certain </w:t>
      </w:r>
      <w:r>
        <w:rPr>
          <w:rFonts w:cs="Arial"/>
          <w:i/>
        </w:rPr>
        <w:t>select carcinogens</w:t>
      </w:r>
      <w:r>
        <w:rPr>
          <w:rFonts w:cs="Arial"/>
        </w:rPr>
        <w:t xml:space="preserve"> are classified as "particularly hazardous substances" and must be handled using the additional special precautions described in Part II. Section 3.3. Select carcinogens (defined in detail below) consist of compounds for which there is evidence from human studies that exposure can cause cancer.  It is important to recognize that some substances involved in research laboratories are new compounds and have not been subjected to testing for carcinogenicity.  </w:t>
      </w:r>
    </w:p>
    <w:p w14:paraId="0BC96D1F" w14:textId="77777777" w:rsidR="00782FA1" w:rsidRDefault="00782FA1" w:rsidP="00FD6CE5">
      <w:pPr>
        <w:tabs>
          <w:tab w:val="left" w:pos="540"/>
          <w:tab w:val="right" w:pos="9000"/>
        </w:tabs>
        <w:ind w:left="720"/>
        <w:rPr>
          <w:rFonts w:cs="Arial"/>
        </w:rPr>
      </w:pPr>
    </w:p>
    <w:p w14:paraId="496C0212" w14:textId="581B1537" w:rsidR="00782FA1" w:rsidRDefault="00570288" w:rsidP="00570288">
      <w:pPr>
        <w:pStyle w:val="CHP3"/>
      </w:pPr>
      <w:r>
        <w:t xml:space="preserve">  </w:t>
      </w:r>
      <w:bookmarkStart w:id="109" w:name="_Toc106980624"/>
      <w:r>
        <w:t>2</w:t>
      </w:r>
      <w:r w:rsidR="00DE142D">
        <w:t xml:space="preserve">.2. </w:t>
      </w:r>
      <w:r w:rsidR="00782FA1">
        <w:t>Corrosive Substances</w:t>
      </w:r>
      <w:bookmarkEnd w:id="109"/>
    </w:p>
    <w:p w14:paraId="4F985523" w14:textId="77777777" w:rsidR="00782FA1" w:rsidRDefault="00782FA1" w:rsidP="00FD6CE5">
      <w:pPr>
        <w:ind w:left="540"/>
      </w:pPr>
      <w:r>
        <w:t>As a health hazard, corrosive substances cause destruction of, or alterations in, living tissue by chemical action at the site of contact.  Major classes of corrosive substances include strong acids (e.g., sulfuric, nitric, hydrochloric, and hydrofluoric acids), strong bases (sodium hydroxide, potassium hydroxide, and ammonium hydroxide), dehydrating agents (sulfuric acid, sodium hydroxide, phosphorus pentoxide, and calcium oxide), and oxidizing agents (hydrogen peroxide, chlorine, and bromine). Symptoms of exposure for inhalation include a burning sensation, coughing, wheezing, laryngitis, shortness of breath, nausea, and vomiting. For eyes, symptoms include pain, blood shot eyes, tearing, and blurring of vision. For skin, symptoms may include reddening, pain, inflammation, bleeding, blistering and burns. As a physical hazard, corrosive substances may corrode materials they come in contact with and may be highly reactive with other substances.  It is important to review information regarding materials they corrode, and their reactivity with other substances, as well as information on health effects.</w:t>
      </w:r>
    </w:p>
    <w:p w14:paraId="22070F6F" w14:textId="77777777" w:rsidR="00782FA1" w:rsidRDefault="00782FA1">
      <w:pPr>
        <w:tabs>
          <w:tab w:val="left" w:pos="540"/>
          <w:tab w:val="right" w:pos="9000"/>
        </w:tabs>
        <w:rPr>
          <w:rFonts w:cs="Arial"/>
        </w:rPr>
      </w:pPr>
    </w:p>
    <w:p w14:paraId="03E7E880" w14:textId="0BD13F09" w:rsidR="00782FA1" w:rsidRDefault="00DE142D" w:rsidP="00FD6CE5">
      <w:pPr>
        <w:pStyle w:val="CHP3"/>
      </w:pPr>
      <w:r>
        <w:t xml:space="preserve">  </w:t>
      </w:r>
      <w:bookmarkStart w:id="110" w:name="_Toc106980625"/>
      <w:r w:rsidR="00FD6CE5">
        <w:t>2</w:t>
      </w:r>
      <w:r>
        <w:t xml:space="preserve">.3. </w:t>
      </w:r>
      <w:r w:rsidR="00782FA1">
        <w:t>Irritants</w:t>
      </w:r>
      <w:bookmarkEnd w:id="110"/>
    </w:p>
    <w:p w14:paraId="72CF1B70" w14:textId="77777777" w:rsidR="00782FA1" w:rsidRDefault="00782FA1" w:rsidP="00FD6CE5">
      <w:pPr>
        <w:ind w:left="540"/>
      </w:pPr>
      <w:r>
        <w:t>Irritants are defined as non-corrosive chemicals that cause reversible inflammatory effects on living tissue by chemical action at the site of contact.  A wide variety of organic and inorganic compounds, including many chemicals that are in a powder or crystalline form, are irritants and consequently, skin contact with all laboratory chemicals should always be avoided.</w:t>
      </w:r>
    </w:p>
    <w:p w14:paraId="0E5C8696" w14:textId="77777777" w:rsidR="00782FA1" w:rsidRDefault="00782FA1" w:rsidP="00FD6CE5">
      <w:pPr>
        <w:ind w:left="720"/>
      </w:pPr>
    </w:p>
    <w:p w14:paraId="0EA3D561" w14:textId="36553109" w:rsidR="00782FA1" w:rsidRDefault="00FD6CE5" w:rsidP="00FD6CE5">
      <w:pPr>
        <w:pStyle w:val="CHP3"/>
      </w:pPr>
      <w:r>
        <w:t xml:space="preserve"> </w:t>
      </w:r>
      <w:bookmarkStart w:id="111" w:name="_Toc106980626"/>
      <w:r w:rsidR="00BC0F51">
        <w:t xml:space="preserve">2.4. </w:t>
      </w:r>
      <w:r w:rsidR="00782FA1">
        <w:t>Sensitizers</w:t>
      </w:r>
      <w:bookmarkEnd w:id="111"/>
    </w:p>
    <w:p w14:paraId="3E3D9626" w14:textId="77777777" w:rsidR="00782FA1" w:rsidRDefault="00782FA1" w:rsidP="00FD6CE5">
      <w:pPr>
        <w:tabs>
          <w:tab w:val="left" w:pos="540"/>
          <w:tab w:val="left" w:pos="3600"/>
          <w:tab w:val="left" w:pos="7200"/>
          <w:tab w:val="right" w:pos="9000"/>
        </w:tabs>
        <w:ind w:left="540"/>
        <w:rPr>
          <w:rFonts w:cs="Arial"/>
        </w:rPr>
      </w:pPr>
      <w:r>
        <w:rPr>
          <w:rFonts w:cs="Arial"/>
        </w:rPr>
        <w:t>A sensitizer (allergen) is a substance that causes exposed people to develop an allergic reaction in normal tissue after repeated exposure to the substance.  Examples of allergens include diazomethane, chromium, nickel, formaldehyde, isocyanates, arylhydrazines, benzylic and allylic halides, and many phenol derivatives.</w:t>
      </w:r>
    </w:p>
    <w:p w14:paraId="5BB5F436" w14:textId="77777777" w:rsidR="00782FA1" w:rsidRDefault="00782FA1">
      <w:pPr>
        <w:tabs>
          <w:tab w:val="left" w:pos="540"/>
          <w:tab w:val="left" w:pos="3600"/>
          <w:tab w:val="left" w:pos="7200"/>
          <w:tab w:val="right" w:pos="9000"/>
        </w:tabs>
        <w:rPr>
          <w:rFonts w:cs="Arial"/>
          <w:b/>
        </w:rPr>
      </w:pPr>
    </w:p>
    <w:p w14:paraId="6E66B599" w14:textId="75C6071C" w:rsidR="00782FA1" w:rsidRPr="00942131" w:rsidRDefault="001B07C3" w:rsidP="00FD6CE5">
      <w:pPr>
        <w:pStyle w:val="CHP3"/>
      </w:pPr>
      <w:bookmarkStart w:id="112" w:name="_Toc106980627"/>
      <w:r>
        <w:t>2.5</w:t>
      </w:r>
      <w:r w:rsidR="000B2A84">
        <w:t>. Flammable</w:t>
      </w:r>
      <w:r w:rsidR="00CA752B">
        <w:t xml:space="preserve">, </w:t>
      </w:r>
      <w:r w:rsidR="00CA752B" w:rsidRPr="00942131">
        <w:t>Highly Reactive</w:t>
      </w:r>
      <w:r w:rsidR="00782FA1" w:rsidRPr="00942131">
        <w:t xml:space="preserve"> and Explosive Substances</w:t>
      </w:r>
      <w:bookmarkEnd w:id="112"/>
    </w:p>
    <w:p w14:paraId="7551A3B1" w14:textId="77777777" w:rsidR="00782FA1" w:rsidRPr="00942131" w:rsidRDefault="00782FA1" w:rsidP="00FD6CE5">
      <w:pPr>
        <w:tabs>
          <w:tab w:val="left" w:pos="540"/>
          <w:tab w:val="left" w:pos="3600"/>
          <w:tab w:val="left" w:pos="7200"/>
          <w:tab w:val="right" w:pos="9000"/>
        </w:tabs>
        <w:ind w:left="540"/>
        <w:rPr>
          <w:rFonts w:cs="Arial"/>
        </w:rPr>
      </w:pPr>
      <w:r w:rsidRPr="00942131">
        <w:rPr>
          <w:rFonts w:cs="Arial"/>
        </w:rPr>
        <w:t xml:space="preserve">A number of highly flammable substances are in common use in campus laboratories. </w:t>
      </w:r>
      <w:r w:rsidR="00CA752B" w:rsidRPr="00942131">
        <w:rPr>
          <w:rFonts w:cs="Arial"/>
        </w:rPr>
        <w:t>Highly Reactive</w:t>
      </w:r>
      <w:r w:rsidRPr="00942131">
        <w:rPr>
          <w:rFonts w:cs="Arial"/>
        </w:rPr>
        <w:t xml:space="preserve"> substances are materials that decompose under conditions of mechanical shock, elevated temperature, or chemical action, with the release of large volumes of gases and heat. Some materials, such as peroxide formers, may not be explosive, but may form </w:t>
      </w:r>
      <w:r w:rsidR="00CA752B" w:rsidRPr="00942131">
        <w:rPr>
          <w:rFonts w:cs="Arial"/>
        </w:rPr>
        <w:t xml:space="preserve">into </w:t>
      </w:r>
      <w:r w:rsidRPr="00942131">
        <w:rPr>
          <w:rFonts w:cs="Arial"/>
        </w:rPr>
        <w:t xml:space="preserve">substances </w:t>
      </w:r>
      <w:r w:rsidR="00CA752B" w:rsidRPr="00942131">
        <w:rPr>
          <w:rFonts w:cs="Arial"/>
        </w:rPr>
        <w:t>that will deflagrate or explode</w:t>
      </w:r>
      <w:r w:rsidRPr="00942131">
        <w:rPr>
          <w:rFonts w:cs="Arial"/>
        </w:rPr>
        <w:t>.</w:t>
      </w:r>
    </w:p>
    <w:p w14:paraId="5801B9E8" w14:textId="77777777" w:rsidR="00CA752B" w:rsidRPr="00942131" w:rsidRDefault="00CA752B" w:rsidP="00FD6CE5">
      <w:pPr>
        <w:tabs>
          <w:tab w:val="left" w:pos="540"/>
          <w:tab w:val="left" w:pos="3600"/>
          <w:tab w:val="left" w:pos="7200"/>
          <w:tab w:val="right" w:pos="9000"/>
        </w:tabs>
        <w:ind w:left="540"/>
        <w:rPr>
          <w:rFonts w:cs="Arial"/>
        </w:rPr>
      </w:pPr>
    </w:p>
    <w:p w14:paraId="5545D5D1" w14:textId="223A7693" w:rsidR="00CA752B" w:rsidRDefault="00CA752B" w:rsidP="00E73AE7">
      <w:pPr>
        <w:ind w:left="540"/>
      </w:pPr>
      <w:r w:rsidRPr="00942131">
        <w:t xml:space="preserve">Explosives are any chemical compound, mixture or device, the primary or common purpose of which is to function as by explosion; i.e., with substantially instantaneous release of gas or heat. The term includes, but is not limited to, dynamite and other high explosives, black powder, pellet powder, initiating explosives, </w:t>
      </w:r>
      <w:r w:rsidR="00A83F36" w:rsidRPr="00942131">
        <w:t>detonators, safety</w:t>
      </w:r>
      <w:r w:rsidRPr="00942131">
        <w:t xml:space="preserve"> fuses, squibs, detonating cord, igniter cord, and igniters. The possession or use of explosive materials are highly regulated by federal and state agencies, contact the EHS office </w:t>
      </w:r>
      <w:r w:rsidR="00743F58">
        <w:t xml:space="preserve">617-452-3477 </w:t>
      </w:r>
      <w:r w:rsidRPr="00942131">
        <w:t>for assistance before contemplating use.</w:t>
      </w:r>
      <w:r w:rsidR="000D54CE">
        <w:t xml:space="preserve"> For the list </w:t>
      </w:r>
      <w:r w:rsidR="000D54CE" w:rsidRPr="00226B34">
        <w:t xml:space="preserve">of Alcohol, Tobacco and Firearms (ATF) explosive materials see </w:t>
      </w:r>
      <w:hyperlink r:id="rId19" w:history="1">
        <w:r w:rsidR="00042B90" w:rsidRPr="00EF21CE">
          <w:rPr>
            <w:rStyle w:val="Hyperlink"/>
          </w:rPr>
          <w:t>http://cryptome.org/2013/10/atf-13-1028.htm</w:t>
        </w:r>
      </w:hyperlink>
      <w:r w:rsidR="00042B90">
        <w:t xml:space="preserve">                                                       </w:t>
      </w:r>
    </w:p>
    <w:p w14:paraId="73289946" w14:textId="77777777" w:rsidR="00042B90" w:rsidRDefault="00042B90" w:rsidP="00E73AE7">
      <w:pPr>
        <w:ind w:left="540"/>
      </w:pPr>
    </w:p>
    <w:p w14:paraId="778D1746" w14:textId="77777777" w:rsidR="00042B90" w:rsidRDefault="00042B90" w:rsidP="00E73AE7">
      <w:pPr>
        <w:ind w:left="540"/>
        <w:rPr>
          <w:rFonts w:cs="Arial"/>
        </w:rPr>
      </w:pPr>
    </w:p>
    <w:p w14:paraId="7AC2DA94" w14:textId="33065139" w:rsidR="00782FA1" w:rsidRDefault="00FD6CE5" w:rsidP="00FD6CE5">
      <w:pPr>
        <w:pStyle w:val="CHP3"/>
      </w:pPr>
      <w:r>
        <w:t xml:space="preserve"> </w:t>
      </w:r>
      <w:bookmarkStart w:id="113" w:name="_Toc106980628"/>
      <w:r w:rsidR="00346216">
        <w:t xml:space="preserve">2.6. </w:t>
      </w:r>
      <w:r w:rsidR="00782FA1">
        <w:t>Hazardous Substances with Toxic Effects on Specific Organs</w:t>
      </w:r>
      <w:bookmarkEnd w:id="113"/>
    </w:p>
    <w:p w14:paraId="20484D3D" w14:textId="77777777" w:rsidR="00782FA1" w:rsidRDefault="00782FA1" w:rsidP="00FD6CE5">
      <w:pPr>
        <w:tabs>
          <w:tab w:val="left" w:pos="540"/>
          <w:tab w:val="left" w:pos="3600"/>
          <w:tab w:val="left" w:pos="7200"/>
          <w:tab w:val="right" w:pos="9000"/>
        </w:tabs>
        <w:ind w:left="540"/>
        <w:rPr>
          <w:rFonts w:cs="Arial"/>
        </w:rPr>
      </w:pPr>
      <w:r>
        <w:rPr>
          <w:rFonts w:cs="Arial"/>
        </w:rPr>
        <w:t>Substances included in this category include (a) hepatotoxins (substances that produce liver damage such as nitrosamines and carbon tetrachloride); (b) nephrotoxins (agents causing damage to the kidneys such as certain halogenated hydrocarbons); (c) neurotoxins (substances which produce their primary toxic effects on the nervous system such as mercury, acrylamide, and carbon disulfide); (d) agents which act on the hematopoietic system (such as carbon monoxide and cyanides which decrease hemoglobin function and deprive the body tissues of oxygen); and (e) agents which damage lung tissue such as asbestos and silica.</w:t>
      </w:r>
    </w:p>
    <w:p w14:paraId="10C7DF2D" w14:textId="77777777" w:rsidR="00782FA1" w:rsidRDefault="00782FA1">
      <w:pPr>
        <w:tabs>
          <w:tab w:val="left" w:pos="540"/>
          <w:tab w:val="left" w:pos="3600"/>
          <w:tab w:val="left" w:pos="7200"/>
          <w:tab w:val="right" w:pos="9000"/>
        </w:tabs>
        <w:rPr>
          <w:rFonts w:cs="Arial"/>
        </w:rPr>
      </w:pPr>
    </w:p>
    <w:p w14:paraId="5EC975CC" w14:textId="77777777" w:rsidR="00734294" w:rsidRDefault="00734294" w:rsidP="00FD6CE5">
      <w:pPr>
        <w:pStyle w:val="CHP3"/>
      </w:pPr>
    </w:p>
    <w:p w14:paraId="71B8F2A4" w14:textId="48ABA99A" w:rsidR="00782FA1" w:rsidRDefault="00346216" w:rsidP="00FD6CE5">
      <w:pPr>
        <w:pStyle w:val="CHP3"/>
      </w:pPr>
      <w:bookmarkStart w:id="114" w:name="_Toc106980629"/>
      <w:r>
        <w:lastRenderedPageBreak/>
        <w:t xml:space="preserve">2.7.   </w:t>
      </w:r>
      <w:r w:rsidR="00782FA1">
        <w:t>Particularly Hazardous Substances</w:t>
      </w:r>
      <w:r w:rsidR="00D77F31">
        <w:t>/Select Carcinogens</w:t>
      </w:r>
      <w:bookmarkEnd w:id="114"/>
    </w:p>
    <w:p w14:paraId="5F416E1E" w14:textId="349FFC8E" w:rsidR="00782FA1" w:rsidRDefault="00782FA1" w:rsidP="00FD6CE5">
      <w:pPr>
        <w:tabs>
          <w:tab w:val="left" w:pos="540"/>
          <w:tab w:val="left" w:pos="3600"/>
          <w:tab w:val="left" w:pos="7200"/>
          <w:tab w:val="right" w:pos="9000"/>
        </w:tabs>
        <w:ind w:left="540"/>
        <w:rPr>
          <w:rFonts w:cs="Arial"/>
        </w:rPr>
      </w:pPr>
      <w:r>
        <w:rPr>
          <w:rFonts w:cs="Arial"/>
        </w:rPr>
        <w:t>As discussed in earlier sections of this Chemical Hygiene Plan, hazardous chemicals are chemicals for which there is scientific evidence that adverse acute or chronic health effects may occur in exposed workers.  An agent is an acute toxin if its toxic effects are manifested after a single or short-duration exposure.  Chronically toxic agents show their effects after repeated or long-duration exposure and the effects usually become evident only after a long latency period.  Many of the substances in frequent use in laboratories are classified as hazardous substances, and the procedures for working with these chemicals are detailed in Part II Section 3.1. and 3.2</w:t>
      </w:r>
      <w:r w:rsidR="00A83F36">
        <w:rPr>
          <w:rFonts w:cs="Arial"/>
        </w:rPr>
        <w:t>.</w:t>
      </w:r>
      <w:r>
        <w:rPr>
          <w:rFonts w:cs="Arial"/>
        </w:rPr>
        <w:t xml:space="preserve"> There are some substances, however, that pose such significant threats to human health that they are classified as "particularly hazardous substances" (PHSs).  The OSHA Laboratory Standard requires that special provisions be established to prevent the harmful exposure of researchers to PHSs.  General procedures for working with such materials are presented in detail in Section 3.3.</w:t>
      </w:r>
    </w:p>
    <w:p w14:paraId="6C2A6E81" w14:textId="77777777" w:rsidR="00782FA1" w:rsidRDefault="00782FA1">
      <w:pPr>
        <w:tabs>
          <w:tab w:val="left" w:pos="540"/>
          <w:tab w:val="left" w:pos="3600"/>
          <w:tab w:val="left" w:pos="7200"/>
          <w:tab w:val="right" w:pos="9000"/>
        </w:tabs>
        <w:rPr>
          <w:rFonts w:cs="Arial"/>
        </w:rPr>
      </w:pPr>
    </w:p>
    <w:p w14:paraId="32DE4380" w14:textId="4000806E" w:rsidR="00782FA1" w:rsidRDefault="00782FA1" w:rsidP="00FD6CE5">
      <w:pPr>
        <w:tabs>
          <w:tab w:val="left" w:pos="540"/>
          <w:tab w:val="left" w:pos="3600"/>
          <w:tab w:val="left" w:pos="7200"/>
          <w:tab w:val="right" w:pos="9000"/>
        </w:tabs>
        <w:ind w:left="540"/>
        <w:rPr>
          <w:rFonts w:cs="Arial"/>
        </w:rPr>
      </w:pPr>
      <w:r>
        <w:rPr>
          <w:rFonts w:cs="Arial"/>
        </w:rPr>
        <w:t>For</w:t>
      </w:r>
      <w:r w:rsidR="005D08D6">
        <w:rPr>
          <w:rFonts w:cs="Arial"/>
        </w:rPr>
        <w:t xml:space="preserve"> information and a</w:t>
      </w:r>
      <w:r>
        <w:rPr>
          <w:rFonts w:cs="Arial"/>
        </w:rPr>
        <w:t xml:space="preserve"> list of PHSs, see </w:t>
      </w:r>
      <w:hyperlink r:id="rId20" w:history="1">
        <w:r w:rsidR="00777158" w:rsidRPr="000B17E8">
          <w:rPr>
            <w:rStyle w:val="Hyperlink"/>
          </w:rPr>
          <w:t>https://ehs.mit.edu/chemical-safety-program/dangerous-highly-toxic-chemicals/</w:t>
        </w:r>
      </w:hyperlink>
      <w:r w:rsidR="00FF4F51">
        <w:rPr>
          <w:rFonts w:cs="Arial"/>
        </w:rPr>
        <w:t xml:space="preserve"> </w:t>
      </w:r>
    </w:p>
    <w:p w14:paraId="13D04A10" w14:textId="77777777" w:rsidR="00782FA1" w:rsidRDefault="00782FA1" w:rsidP="00FD6CE5">
      <w:pPr>
        <w:tabs>
          <w:tab w:val="left" w:pos="540"/>
          <w:tab w:val="left" w:pos="3600"/>
          <w:tab w:val="left" w:pos="7200"/>
          <w:tab w:val="right" w:pos="9000"/>
        </w:tabs>
        <w:ind w:left="540"/>
        <w:rPr>
          <w:rFonts w:cs="Arial"/>
        </w:rPr>
      </w:pPr>
    </w:p>
    <w:p w14:paraId="38B60302" w14:textId="77777777" w:rsidR="00782FA1" w:rsidRDefault="00782FA1" w:rsidP="00FD6CE5">
      <w:pPr>
        <w:tabs>
          <w:tab w:val="left" w:pos="540"/>
          <w:tab w:val="left" w:pos="3600"/>
          <w:tab w:val="left" w:pos="7200"/>
          <w:tab w:val="right" w:pos="9000"/>
        </w:tabs>
        <w:ind w:left="540"/>
        <w:rPr>
          <w:rFonts w:cs="Arial"/>
        </w:rPr>
      </w:pPr>
      <w:r>
        <w:rPr>
          <w:rFonts w:cs="Arial"/>
        </w:rPr>
        <w:t xml:space="preserve">Chemicals are classified as </w:t>
      </w:r>
      <w:r>
        <w:rPr>
          <w:rFonts w:cs="Arial"/>
          <w:i/>
        </w:rPr>
        <w:t>particularly hazardous substances</w:t>
      </w:r>
      <w:r>
        <w:rPr>
          <w:rFonts w:cs="Arial"/>
        </w:rPr>
        <w:t xml:space="preserve"> if they belong to one or more of the following three categori</w:t>
      </w:r>
      <w:r w:rsidR="007B2A46">
        <w:rPr>
          <w:rFonts w:cs="Arial"/>
        </w:rPr>
        <w:t xml:space="preserve">es. </w:t>
      </w:r>
      <w:r>
        <w:rPr>
          <w:rFonts w:cs="Arial"/>
        </w:rPr>
        <w:t xml:space="preserve">Compounds classified as </w:t>
      </w:r>
      <w:r>
        <w:rPr>
          <w:rFonts w:cs="Arial"/>
          <w:i/>
        </w:rPr>
        <w:t>particularly hazardous substances</w:t>
      </w:r>
      <w:r>
        <w:rPr>
          <w:rFonts w:cs="Arial"/>
        </w:rPr>
        <w:t xml:space="preserve"> generally must then be handled using the procedures outlined in Part II. Section 3.3 </w:t>
      </w:r>
      <w:r>
        <w:rPr>
          <w:rFonts w:cs="Arial"/>
          <w:b/>
          <w:bCs/>
        </w:rPr>
        <w:t xml:space="preserve">in addition to </w:t>
      </w:r>
      <w:r>
        <w:rPr>
          <w:rFonts w:cs="Arial"/>
        </w:rPr>
        <w:t>the procedures outlined for hazardous chemicals in Part II. Section 3.1 and 3.2.  Appendix II. C. provides procedures to assist you in how to determine if a chemical is a particularly hazardous substance, as well as additional information on PHSs.</w:t>
      </w:r>
    </w:p>
    <w:p w14:paraId="399E2A3C" w14:textId="77777777" w:rsidR="00782FA1" w:rsidRDefault="00782FA1">
      <w:pPr>
        <w:tabs>
          <w:tab w:val="left" w:pos="540"/>
          <w:tab w:val="left" w:pos="3600"/>
          <w:tab w:val="left" w:pos="7200"/>
          <w:tab w:val="right" w:pos="9000"/>
        </w:tabs>
        <w:rPr>
          <w:rFonts w:cs="Arial"/>
        </w:rPr>
      </w:pPr>
    </w:p>
    <w:p w14:paraId="03C716B8" w14:textId="77777777" w:rsidR="00782FA1" w:rsidRDefault="00177091" w:rsidP="00FD6CE5">
      <w:pPr>
        <w:pStyle w:val="CHP32"/>
        <w:ind w:left="540"/>
      </w:pPr>
      <w:r>
        <w:t xml:space="preserve">2.7.1 </w:t>
      </w:r>
      <w:r w:rsidR="00782FA1">
        <w:t>Select Carcinogens</w:t>
      </w:r>
    </w:p>
    <w:p w14:paraId="07BF38EF" w14:textId="77777777" w:rsidR="00782FA1" w:rsidRDefault="00782FA1">
      <w:pPr>
        <w:tabs>
          <w:tab w:val="left" w:pos="540"/>
          <w:tab w:val="left" w:pos="3600"/>
          <w:tab w:val="left" w:pos="7200"/>
          <w:tab w:val="right" w:pos="9000"/>
        </w:tabs>
        <w:rPr>
          <w:rFonts w:cs="Arial"/>
        </w:rPr>
      </w:pPr>
      <w:r>
        <w:rPr>
          <w:rFonts w:cs="Arial"/>
        </w:rPr>
        <w:t xml:space="preserve">Certain potent carcinogens are classified as "select carcinogens" and treated as PHSs.  A select carcinogen is defined in the OSHA </w:t>
      </w:r>
      <w:r>
        <w:rPr>
          <w:rFonts w:cs="Arial"/>
          <w:i/>
          <w:iCs/>
        </w:rPr>
        <w:t xml:space="preserve">Laboratory Standard </w:t>
      </w:r>
      <w:r>
        <w:rPr>
          <w:rFonts w:cs="Arial"/>
        </w:rPr>
        <w:t>as a substance that meets one of the following criteria:</w:t>
      </w:r>
    </w:p>
    <w:p w14:paraId="4DF7E31E" w14:textId="77777777" w:rsidR="00782FA1" w:rsidRDefault="00782FA1">
      <w:pPr>
        <w:tabs>
          <w:tab w:val="left" w:pos="540"/>
          <w:tab w:val="left" w:pos="3600"/>
          <w:tab w:val="left" w:pos="7200"/>
          <w:tab w:val="right" w:pos="9000"/>
        </w:tabs>
        <w:rPr>
          <w:rFonts w:cs="Arial"/>
        </w:rPr>
      </w:pPr>
    </w:p>
    <w:p w14:paraId="39D0DBE0" w14:textId="77777777" w:rsidR="00782FA1" w:rsidRDefault="00782FA1" w:rsidP="00943BD7">
      <w:pPr>
        <w:numPr>
          <w:ilvl w:val="0"/>
          <w:numId w:val="47"/>
        </w:numPr>
        <w:tabs>
          <w:tab w:val="clear" w:pos="1800"/>
          <w:tab w:val="left" w:pos="540"/>
          <w:tab w:val="num" w:pos="1440"/>
          <w:tab w:val="left" w:pos="3600"/>
          <w:tab w:val="left" w:pos="7200"/>
          <w:tab w:val="right" w:pos="9000"/>
        </w:tabs>
        <w:ind w:left="1440"/>
        <w:rPr>
          <w:rFonts w:cs="Arial"/>
        </w:rPr>
      </w:pPr>
      <w:r>
        <w:rPr>
          <w:rFonts w:cs="Arial"/>
        </w:rPr>
        <w:t>It is regulated by OSHA as a carcinogen,</w:t>
      </w:r>
    </w:p>
    <w:p w14:paraId="1C900262" w14:textId="77777777" w:rsidR="00782FA1" w:rsidRDefault="00782FA1" w:rsidP="00FD6CE5">
      <w:pPr>
        <w:tabs>
          <w:tab w:val="left" w:pos="540"/>
          <w:tab w:val="left" w:pos="3600"/>
          <w:tab w:val="left" w:pos="7200"/>
          <w:tab w:val="right" w:pos="9000"/>
        </w:tabs>
        <w:ind w:left="720"/>
        <w:rPr>
          <w:rFonts w:cs="Arial"/>
        </w:rPr>
      </w:pPr>
    </w:p>
    <w:p w14:paraId="5BB8338E" w14:textId="77777777" w:rsidR="00782FA1" w:rsidRDefault="00782FA1" w:rsidP="00943BD7">
      <w:pPr>
        <w:numPr>
          <w:ilvl w:val="0"/>
          <w:numId w:val="47"/>
        </w:numPr>
        <w:tabs>
          <w:tab w:val="clear" w:pos="1800"/>
          <w:tab w:val="left" w:pos="540"/>
          <w:tab w:val="num" w:pos="1440"/>
          <w:tab w:val="left" w:pos="3600"/>
          <w:tab w:val="left" w:pos="7200"/>
          <w:tab w:val="right" w:pos="9000"/>
        </w:tabs>
        <w:ind w:left="1440"/>
        <w:rPr>
          <w:rFonts w:cs="Arial"/>
        </w:rPr>
      </w:pPr>
      <w:r>
        <w:rPr>
          <w:rFonts w:cs="Arial"/>
        </w:rPr>
        <w:t>It is listed as "known to be a carcinogen" in the latest Annual Report on Carcinogens published by the National Toxicology Program (NTP),</w:t>
      </w:r>
    </w:p>
    <w:p w14:paraId="449EB324" w14:textId="77777777" w:rsidR="00782FA1" w:rsidRDefault="00782FA1" w:rsidP="00FD6CE5">
      <w:pPr>
        <w:tabs>
          <w:tab w:val="left" w:pos="540"/>
          <w:tab w:val="left" w:pos="3600"/>
          <w:tab w:val="left" w:pos="7200"/>
          <w:tab w:val="right" w:pos="9000"/>
        </w:tabs>
        <w:ind w:left="720"/>
        <w:rPr>
          <w:rFonts w:cs="Arial"/>
        </w:rPr>
      </w:pPr>
    </w:p>
    <w:p w14:paraId="174B3CC7" w14:textId="77777777" w:rsidR="00782FA1" w:rsidRDefault="00782FA1" w:rsidP="00943BD7">
      <w:pPr>
        <w:numPr>
          <w:ilvl w:val="0"/>
          <w:numId w:val="47"/>
        </w:numPr>
        <w:tabs>
          <w:tab w:val="clear" w:pos="1800"/>
          <w:tab w:val="left" w:pos="540"/>
          <w:tab w:val="num" w:pos="1440"/>
          <w:tab w:val="left" w:pos="3600"/>
          <w:tab w:val="left" w:pos="7200"/>
          <w:tab w:val="right" w:pos="9000"/>
        </w:tabs>
        <w:ind w:left="1440"/>
        <w:rPr>
          <w:rFonts w:cs="Arial"/>
        </w:rPr>
      </w:pPr>
      <w:r>
        <w:rPr>
          <w:rFonts w:cs="Arial"/>
        </w:rPr>
        <w:t>It is listed under Group 1 ("carcinogenic to humans") by the International Agency for Research on Cancer (IARC), or</w:t>
      </w:r>
    </w:p>
    <w:p w14:paraId="3C6769D2" w14:textId="77777777" w:rsidR="00782FA1" w:rsidRDefault="00782FA1" w:rsidP="00FD6CE5">
      <w:pPr>
        <w:tabs>
          <w:tab w:val="left" w:pos="540"/>
          <w:tab w:val="left" w:pos="3600"/>
          <w:tab w:val="left" w:pos="7200"/>
          <w:tab w:val="right" w:pos="9000"/>
        </w:tabs>
        <w:ind w:left="720"/>
        <w:rPr>
          <w:rFonts w:cs="Arial"/>
        </w:rPr>
      </w:pPr>
    </w:p>
    <w:p w14:paraId="66537AB9" w14:textId="77777777" w:rsidR="00782FA1" w:rsidRDefault="00782FA1" w:rsidP="00943BD7">
      <w:pPr>
        <w:numPr>
          <w:ilvl w:val="0"/>
          <w:numId w:val="47"/>
        </w:numPr>
        <w:tabs>
          <w:tab w:val="clear" w:pos="1800"/>
          <w:tab w:val="left" w:pos="540"/>
          <w:tab w:val="num" w:pos="1440"/>
          <w:tab w:val="left" w:pos="3600"/>
          <w:tab w:val="left" w:pos="7200"/>
          <w:tab w:val="right" w:pos="9000"/>
        </w:tabs>
        <w:ind w:left="1440"/>
        <w:rPr>
          <w:rFonts w:cs="Arial"/>
        </w:rPr>
      </w:pPr>
      <w:r>
        <w:rPr>
          <w:rFonts w:cs="Arial"/>
        </w:rPr>
        <w:t>It is listed under IARC Group 2A or 2B, ("probably carcinogenic to humans") or under the category "reasonably anticipated to be a carcinogen" by the NTP, and causes statistically significant tumor incidence in experimental animals in accordance with any of the following criteria: (i) after inhalation exposure of 6-7 hours per day, 5 days per week, for a significant portion of a lifetime to dosages of less than 10 mg/m3; (ii) after repeated skin application of less than 300 mg/kg of body weight per week; or (iii) after oral dosages of less than 50 mg/kg of body weight per day.</w:t>
      </w:r>
    </w:p>
    <w:p w14:paraId="2B97F874" w14:textId="77777777" w:rsidR="00782FA1" w:rsidRDefault="00782FA1" w:rsidP="00FD6CE5">
      <w:pPr>
        <w:tabs>
          <w:tab w:val="left" w:pos="540"/>
          <w:tab w:val="left" w:pos="3600"/>
          <w:tab w:val="left" w:pos="7200"/>
          <w:tab w:val="right" w:pos="9000"/>
        </w:tabs>
        <w:ind w:left="720"/>
        <w:rPr>
          <w:rFonts w:cs="Arial"/>
        </w:rPr>
      </w:pPr>
    </w:p>
    <w:p w14:paraId="00234D8A" w14:textId="77777777" w:rsidR="00782FA1" w:rsidRDefault="00782FA1">
      <w:pPr>
        <w:tabs>
          <w:tab w:val="left" w:pos="540"/>
          <w:tab w:val="left" w:pos="3600"/>
          <w:tab w:val="left" w:pos="7200"/>
          <w:tab w:val="right" w:pos="9000"/>
        </w:tabs>
        <w:rPr>
          <w:rFonts w:cs="Arial"/>
        </w:rPr>
      </w:pPr>
      <w:r>
        <w:rPr>
          <w:rFonts w:cs="Arial"/>
        </w:rPr>
        <w:t>The following Table</w:t>
      </w:r>
      <w:r w:rsidR="00072D4F">
        <w:rPr>
          <w:rFonts w:cs="Arial"/>
        </w:rPr>
        <w:t xml:space="preserve"> on the next page</w:t>
      </w:r>
      <w:r>
        <w:rPr>
          <w:rFonts w:cs="Arial"/>
        </w:rPr>
        <w:t xml:space="preserve"> lists the substances meeting criteria (a), (b), or (c).  For information on compounds meeting criteria (d), examine IARC Group 2A and 2B lists and the NTP lists that are available on the Internet. See Appendix II-C for more information on PHSs.</w:t>
      </w:r>
    </w:p>
    <w:p w14:paraId="656260FA" w14:textId="77777777" w:rsidR="00BB4074" w:rsidRDefault="00BB4074">
      <w:pPr>
        <w:tabs>
          <w:tab w:val="left" w:pos="540"/>
          <w:tab w:val="left" w:pos="3600"/>
          <w:tab w:val="left" w:pos="7200"/>
          <w:tab w:val="right" w:pos="9000"/>
        </w:tabs>
        <w:rPr>
          <w:rFonts w:cs="Arial"/>
          <w:b/>
        </w:rPr>
      </w:pPr>
    </w:p>
    <w:p w14:paraId="0A2F395B" w14:textId="77777777" w:rsidR="00072D4F" w:rsidRDefault="00072D4F">
      <w:pPr>
        <w:tabs>
          <w:tab w:val="left" w:pos="540"/>
          <w:tab w:val="left" w:pos="3600"/>
          <w:tab w:val="left" w:pos="7200"/>
          <w:tab w:val="right" w:pos="9000"/>
        </w:tabs>
        <w:rPr>
          <w:rFonts w:cs="Arial"/>
          <w:b/>
        </w:rPr>
      </w:pPr>
    </w:p>
    <w:p w14:paraId="50B81473" w14:textId="77777777" w:rsidR="00072D4F" w:rsidRDefault="00072D4F">
      <w:pPr>
        <w:tabs>
          <w:tab w:val="left" w:pos="540"/>
          <w:tab w:val="left" w:pos="3600"/>
          <w:tab w:val="left" w:pos="7200"/>
          <w:tab w:val="right" w:pos="9000"/>
        </w:tabs>
        <w:rPr>
          <w:rFonts w:cs="Arial"/>
          <w:b/>
        </w:rPr>
      </w:pPr>
    </w:p>
    <w:p w14:paraId="40F5690D" w14:textId="77777777" w:rsidR="00072D4F" w:rsidRDefault="00072D4F">
      <w:pPr>
        <w:tabs>
          <w:tab w:val="left" w:pos="540"/>
          <w:tab w:val="left" w:pos="3600"/>
          <w:tab w:val="left" w:pos="7200"/>
          <w:tab w:val="right" w:pos="9000"/>
        </w:tabs>
        <w:rPr>
          <w:rFonts w:cs="Arial"/>
          <w:b/>
        </w:rPr>
      </w:pPr>
    </w:p>
    <w:p w14:paraId="21CBF96E" w14:textId="77777777" w:rsidR="00072D4F" w:rsidRDefault="00072D4F">
      <w:pPr>
        <w:tabs>
          <w:tab w:val="left" w:pos="540"/>
          <w:tab w:val="left" w:pos="3600"/>
          <w:tab w:val="left" w:pos="7200"/>
          <w:tab w:val="right" w:pos="9000"/>
        </w:tabs>
        <w:rPr>
          <w:rFonts w:cs="Arial"/>
          <w:b/>
        </w:rPr>
      </w:pPr>
    </w:p>
    <w:p w14:paraId="292CC568" w14:textId="77777777" w:rsidR="00072D4F" w:rsidRDefault="00072D4F">
      <w:pPr>
        <w:tabs>
          <w:tab w:val="left" w:pos="540"/>
          <w:tab w:val="left" w:pos="3600"/>
          <w:tab w:val="left" w:pos="7200"/>
          <w:tab w:val="right" w:pos="9000"/>
        </w:tabs>
        <w:rPr>
          <w:rFonts w:cs="Arial"/>
          <w:b/>
        </w:rPr>
      </w:pPr>
    </w:p>
    <w:p w14:paraId="359DF575" w14:textId="77777777" w:rsidR="00072D4F" w:rsidRDefault="00072D4F">
      <w:pPr>
        <w:tabs>
          <w:tab w:val="left" w:pos="540"/>
          <w:tab w:val="left" w:pos="3600"/>
          <w:tab w:val="left" w:pos="7200"/>
          <w:tab w:val="right" w:pos="9000"/>
        </w:tabs>
        <w:rPr>
          <w:rFonts w:cs="Arial"/>
          <w:b/>
        </w:rPr>
      </w:pPr>
    </w:p>
    <w:p w14:paraId="07DE58B5" w14:textId="77777777" w:rsidR="00072D4F" w:rsidRDefault="00072D4F">
      <w:pPr>
        <w:tabs>
          <w:tab w:val="left" w:pos="540"/>
          <w:tab w:val="left" w:pos="3600"/>
          <w:tab w:val="left" w:pos="7200"/>
          <w:tab w:val="right" w:pos="9000"/>
        </w:tabs>
        <w:rPr>
          <w:rFonts w:cs="Arial"/>
          <w:b/>
        </w:rPr>
      </w:pPr>
    </w:p>
    <w:p w14:paraId="77FDCB00" w14:textId="77777777" w:rsidR="00072D4F" w:rsidRDefault="00072D4F">
      <w:pPr>
        <w:tabs>
          <w:tab w:val="left" w:pos="540"/>
          <w:tab w:val="left" w:pos="3600"/>
          <w:tab w:val="left" w:pos="7200"/>
          <w:tab w:val="right" w:pos="9000"/>
        </w:tabs>
        <w:rPr>
          <w:rFonts w:cs="Arial"/>
          <w:b/>
        </w:rPr>
      </w:pPr>
    </w:p>
    <w:p w14:paraId="5E61C87E" w14:textId="77777777" w:rsidR="00782FA1" w:rsidRDefault="00782FA1">
      <w:pPr>
        <w:tabs>
          <w:tab w:val="left" w:pos="540"/>
          <w:tab w:val="left" w:pos="3600"/>
          <w:tab w:val="left" w:pos="7200"/>
          <w:tab w:val="right" w:pos="9000"/>
        </w:tabs>
        <w:rPr>
          <w:rFonts w:cs="Arial"/>
          <w:b/>
        </w:rPr>
      </w:pPr>
      <w:r>
        <w:rPr>
          <w:rFonts w:cs="Arial"/>
          <w:b/>
        </w:rPr>
        <w:lastRenderedPageBreak/>
        <w:t>Partial List of Select Carcinogens (Includes OSHA Carcinogens)</w:t>
      </w:r>
    </w:p>
    <w:tbl>
      <w:tblPr>
        <w:tblW w:w="9180" w:type="dxa"/>
        <w:tblInd w:w="1166" w:type="dxa"/>
        <w:tblCellMar>
          <w:left w:w="86" w:type="dxa"/>
          <w:right w:w="86" w:type="dxa"/>
        </w:tblCellMar>
        <w:tblLook w:val="0000" w:firstRow="0" w:lastRow="0" w:firstColumn="0" w:lastColumn="0" w:noHBand="0" w:noVBand="0"/>
      </w:tblPr>
      <w:tblGrid>
        <w:gridCol w:w="4500"/>
        <w:gridCol w:w="4680"/>
      </w:tblGrid>
      <w:tr w:rsidR="00782FA1" w14:paraId="29994EC8" w14:textId="77777777">
        <w:trPr>
          <w:trHeight w:val="5760"/>
        </w:trPr>
        <w:tc>
          <w:tcPr>
            <w:tcW w:w="4500" w:type="dxa"/>
          </w:tcPr>
          <w:p w14:paraId="68556F99" w14:textId="77777777" w:rsidR="00782FA1" w:rsidRDefault="00072D4F">
            <w:pPr>
              <w:tabs>
                <w:tab w:val="left" w:pos="540"/>
                <w:tab w:val="left" w:pos="3600"/>
                <w:tab w:val="left" w:pos="7200"/>
                <w:tab w:val="right" w:pos="9000"/>
              </w:tabs>
              <w:ind w:left="0"/>
              <w:rPr>
                <w:rFonts w:cs="Arial"/>
              </w:rPr>
            </w:pPr>
            <w:r>
              <w:rPr>
                <w:rFonts w:cs="Arial"/>
              </w:rPr>
              <w:t>2</w:t>
            </w:r>
            <w:r w:rsidR="00782FA1">
              <w:rPr>
                <w:rFonts w:cs="Arial"/>
              </w:rPr>
              <w:t>acetylaminofluorene</w:t>
            </w:r>
          </w:p>
          <w:p w14:paraId="30A73B04" w14:textId="77777777" w:rsidR="00782FA1" w:rsidRDefault="00782FA1">
            <w:pPr>
              <w:tabs>
                <w:tab w:val="left" w:pos="540"/>
                <w:tab w:val="left" w:pos="3600"/>
                <w:tab w:val="left" w:pos="7200"/>
                <w:tab w:val="right" w:pos="9000"/>
              </w:tabs>
              <w:ind w:left="0"/>
              <w:rPr>
                <w:rFonts w:cs="Arial"/>
              </w:rPr>
            </w:pPr>
            <w:r>
              <w:rPr>
                <w:rFonts w:cs="Arial"/>
              </w:rPr>
              <w:t>acrylamide</w:t>
            </w:r>
          </w:p>
          <w:p w14:paraId="1A8FDAA7" w14:textId="77777777" w:rsidR="00782FA1" w:rsidRDefault="00782FA1">
            <w:pPr>
              <w:tabs>
                <w:tab w:val="left" w:pos="540"/>
                <w:tab w:val="left" w:pos="3600"/>
                <w:tab w:val="left" w:pos="7200"/>
                <w:tab w:val="right" w:pos="9000"/>
              </w:tabs>
              <w:ind w:left="0"/>
              <w:rPr>
                <w:rFonts w:cs="Arial"/>
              </w:rPr>
            </w:pPr>
            <w:r>
              <w:rPr>
                <w:rFonts w:cs="Arial"/>
              </w:rPr>
              <w:t>acrylonitrile</w:t>
            </w:r>
          </w:p>
          <w:p w14:paraId="1BC3F61D" w14:textId="77777777" w:rsidR="00782FA1" w:rsidRDefault="00782FA1">
            <w:pPr>
              <w:tabs>
                <w:tab w:val="left" w:pos="540"/>
                <w:tab w:val="left" w:pos="3600"/>
                <w:tab w:val="left" w:pos="7200"/>
                <w:tab w:val="right" w:pos="9000"/>
              </w:tabs>
              <w:ind w:left="0"/>
              <w:rPr>
                <w:rFonts w:cs="Arial"/>
              </w:rPr>
            </w:pPr>
            <w:r>
              <w:rPr>
                <w:rFonts w:cs="Arial"/>
              </w:rPr>
              <w:t>4-aminodiphenyl</w:t>
            </w:r>
          </w:p>
          <w:p w14:paraId="47C567EA" w14:textId="77777777" w:rsidR="00782FA1" w:rsidRDefault="00782FA1">
            <w:pPr>
              <w:tabs>
                <w:tab w:val="left" w:pos="540"/>
                <w:tab w:val="left" w:pos="3600"/>
                <w:tab w:val="left" w:pos="7200"/>
                <w:tab w:val="right" w:pos="9000"/>
              </w:tabs>
              <w:ind w:left="0"/>
              <w:rPr>
                <w:rFonts w:cs="Arial"/>
              </w:rPr>
            </w:pPr>
            <w:r>
              <w:rPr>
                <w:rFonts w:cs="Arial"/>
              </w:rPr>
              <w:t>arsenic and certain arsenic compounds</w:t>
            </w:r>
          </w:p>
          <w:p w14:paraId="7B304A61" w14:textId="77777777" w:rsidR="00782FA1" w:rsidRDefault="00782FA1">
            <w:pPr>
              <w:tabs>
                <w:tab w:val="left" w:pos="540"/>
                <w:tab w:val="left" w:pos="3600"/>
                <w:tab w:val="left" w:pos="7200"/>
                <w:tab w:val="right" w:pos="9000"/>
              </w:tabs>
              <w:ind w:left="0"/>
              <w:rPr>
                <w:rFonts w:cs="Arial"/>
              </w:rPr>
            </w:pPr>
            <w:r>
              <w:rPr>
                <w:rFonts w:cs="Arial"/>
              </w:rPr>
              <w:t>asbestos</w:t>
            </w:r>
          </w:p>
          <w:p w14:paraId="06A26B4B" w14:textId="77777777" w:rsidR="00782FA1" w:rsidRDefault="00782FA1">
            <w:pPr>
              <w:tabs>
                <w:tab w:val="left" w:pos="540"/>
                <w:tab w:val="left" w:pos="3600"/>
                <w:tab w:val="left" w:pos="7200"/>
                <w:tab w:val="right" w:pos="9000"/>
              </w:tabs>
              <w:ind w:left="0"/>
              <w:rPr>
                <w:rFonts w:cs="Arial"/>
              </w:rPr>
            </w:pPr>
            <w:r>
              <w:rPr>
                <w:rFonts w:cs="Arial"/>
              </w:rPr>
              <w:t>azathioprine</w:t>
            </w:r>
          </w:p>
          <w:p w14:paraId="1FFAE00F" w14:textId="77777777" w:rsidR="00782FA1" w:rsidRDefault="00782FA1">
            <w:pPr>
              <w:tabs>
                <w:tab w:val="left" w:pos="540"/>
                <w:tab w:val="left" w:pos="3600"/>
                <w:tab w:val="left" w:pos="7200"/>
                <w:tab w:val="right" w:pos="9000"/>
              </w:tabs>
              <w:ind w:left="0"/>
              <w:rPr>
                <w:rFonts w:cs="Arial"/>
              </w:rPr>
            </w:pPr>
            <w:r>
              <w:rPr>
                <w:rFonts w:cs="Arial"/>
              </w:rPr>
              <w:t>benzene</w:t>
            </w:r>
          </w:p>
          <w:p w14:paraId="767261AF" w14:textId="77777777" w:rsidR="00782FA1" w:rsidRDefault="00782FA1">
            <w:pPr>
              <w:tabs>
                <w:tab w:val="left" w:pos="540"/>
                <w:tab w:val="left" w:pos="3600"/>
                <w:tab w:val="left" w:pos="7200"/>
                <w:tab w:val="right" w:pos="9000"/>
              </w:tabs>
              <w:ind w:left="0"/>
              <w:rPr>
                <w:rFonts w:cs="Arial"/>
              </w:rPr>
            </w:pPr>
            <w:r>
              <w:rPr>
                <w:rFonts w:cs="Arial"/>
              </w:rPr>
              <w:t>benzidine</w:t>
            </w:r>
          </w:p>
          <w:p w14:paraId="1D1A664B" w14:textId="77777777" w:rsidR="00782FA1" w:rsidRDefault="00782FA1">
            <w:pPr>
              <w:tabs>
                <w:tab w:val="left" w:pos="540"/>
                <w:tab w:val="left" w:pos="3600"/>
                <w:tab w:val="left" w:pos="7200"/>
                <w:tab w:val="right" w:pos="9000"/>
              </w:tabs>
              <w:ind w:left="0"/>
              <w:rPr>
                <w:rFonts w:cs="Arial"/>
              </w:rPr>
            </w:pPr>
            <w:r>
              <w:rPr>
                <w:rFonts w:cs="Arial"/>
              </w:rPr>
              <w:t>bis(chloromethyl) ether</w:t>
            </w:r>
          </w:p>
          <w:p w14:paraId="18D31E7F" w14:textId="77777777" w:rsidR="00782FA1" w:rsidRDefault="00782FA1">
            <w:pPr>
              <w:tabs>
                <w:tab w:val="left" w:pos="540"/>
                <w:tab w:val="left" w:pos="3600"/>
                <w:tab w:val="left" w:pos="7200"/>
                <w:tab w:val="right" w:pos="9000"/>
              </w:tabs>
              <w:ind w:left="0"/>
              <w:rPr>
                <w:rFonts w:cs="Arial"/>
              </w:rPr>
            </w:pPr>
            <w:r>
              <w:rPr>
                <w:rFonts w:cs="Arial"/>
              </w:rPr>
              <w:t>1,3 butadiene</w:t>
            </w:r>
          </w:p>
          <w:p w14:paraId="76459A0B" w14:textId="77777777" w:rsidR="00782FA1" w:rsidRDefault="00782FA1">
            <w:pPr>
              <w:tabs>
                <w:tab w:val="left" w:pos="540"/>
                <w:tab w:val="left" w:pos="3600"/>
                <w:tab w:val="left" w:pos="7200"/>
                <w:tab w:val="right" w:pos="9000"/>
              </w:tabs>
              <w:ind w:left="0"/>
              <w:rPr>
                <w:rFonts w:cs="Arial"/>
              </w:rPr>
            </w:pPr>
            <w:r>
              <w:rPr>
                <w:rFonts w:cs="Arial"/>
              </w:rPr>
              <w:t>1,4-butanediol dimethylsulfonate (myleran)</w:t>
            </w:r>
          </w:p>
          <w:p w14:paraId="673382C4" w14:textId="77777777" w:rsidR="00782FA1" w:rsidRDefault="00782FA1">
            <w:pPr>
              <w:tabs>
                <w:tab w:val="left" w:pos="540"/>
                <w:tab w:val="left" w:pos="3600"/>
                <w:tab w:val="left" w:pos="7200"/>
                <w:tab w:val="right" w:pos="9000"/>
              </w:tabs>
              <w:ind w:left="0"/>
              <w:rPr>
                <w:rFonts w:cs="Arial"/>
              </w:rPr>
            </w:pPr>
            <w:r>
              <w:rPr>
                <w:rFonts w:cs="Arial"/>
              </w:rPr>
              <w:t>cadmium</w:t>
            </w:r>
          </w:p>
          <w:p w14:paraId="3E2C9343" w14:textId="77777777" w:rsidR="00782FA1" w:rsidRDefault="00782FA1">
            <w:pPr>
              <w:tabs>
                <w:tab w:val="left" w:pos="540"/>
                <w:tab w:val="left" w:pos="3600"/>
                <w:tab w:val="left" w:pos="7200"/>
                <w:tab w:val="right" w:pos="9000"/>
              </w:tabs>
              <w:ind w:left="0"/>
              <w:rPr>
                <w:rFonts w:cs="Arial"/>
              </w:rPr>
            </w:pPr>
            <w:r>
              <w:rPr>
                <w:rFonts w:cs="Arial"/>
              </w:rPr>
              <w:t>chlorambucil</w:t>
            </w:r>
          </w:p>
          <w:p w14:paraId="4F1A470F" w14:textId="77777777" w:rsidR="00782FA1" w:rsidRDefault="00782FA1">
            <w:pPr>
              <w:tabs>
                <w:tab w:val="left" w:pos="540"/>
                <w:tab w:val="left" w:pos="3600"/>
                <w:tab w:val="left" w:pos="7200"/>
                <w:tab w:val="right" w:pos="9000"/>
              </w:tabs>
              <w:ind w:left="0"/>
              <w:rPr>
                <w:rFonts w:cs="Arial"/>
              </w:rPr>
            </w:pPr>
            <w:r>
              <w:rPr>
                <w:rFonts w:cs="Arial"/>
              </w:rPr>
              <w:t xml:space="preserve">chloromethyl methyl ether </w:t>
            </w:r>
          </w:p>
          <w:p w14:paraId="3E24DC7F" w14:textId="77777777" w:rsidR="00782FA1" w:rsidRDefault="00782FA1">
            <w:pPr>
              <w:tabs>
                <w:tab w:val="left" w:pos="540"/>
                <w:tab w:val="left" w:pos="3600"/>
                <w:tab w:val="left" w:pos="7200"/>
                <w:tab w:val="right" w:pos="9000"/>
              </w:tabs>
              <w:ind w:left="0"/>
              <w:rPr>
                <w:rFonts w:cs="Arial"/>
              </w:rPr>
            </w:pPr>
            <w:r>
              <w:rPr>
                <w:rFonts w:cs="Arial"/>
              </w:rPr>
              <w:t>chromium and certain chromium compounds</w:t>
            </w:r>
          </w:p>
          <w:p w14:paraId="272BCA02" w14:textId="77777777" w:rsidR="00782FA1" w:rsidRDefault="00782FA1">
            <w:pPr>
              <w:tabs>
                <w:tab w:val="left" w:pos="540"/>
                <w:tab w:val="left" w:pos="3600"/>
                <w:tab w:val="left" w:pos="7200"/>
                <w:tab w:val="right" w:pos="9000"/>
              </w:tabs>
              <w:ind w:left="0"/>
              <w:rPr>
                <w:rFonts w:cs="Arial"/>
              </w:rPr>
            </w:pPr>
            <w:r>
              <w:rPr>
                <w:rFonts w:cs="Arial"/>
              </w:rPr>
              <w:t>coal-tar pitches</w:t>
            </w:r>
          </w:p>
          <w:p w14:paraId="55F16858" w14:textId="77777777" w:rsidR="00782FA1" w:rsidRDefault="00782FA1">
            <w:pPr>
              <w:tabs>
                <w:tab w:val="left" w:pos="540"/>
                <w:tab w:val="left" w:pos="3600"/>
                <w:tab w:val="left" w:pos="7200"/>
                <w:tab w:val="right" w:pos="9000"/>
              </w:tabs>
              <w:ind w:left="0"/>
              <w:rPr>
                <w:rFonts w:cs="Arial"/>
              </w:rPr>
            </w:pPr>
            <w:r>
              <w:rPr>
                <w:rFonts w:cs="Arial"/>
              </w:rPr>
              <w:t>coal tars</w:t>
            </w:r>
          </w:p>
          <w:p w14:paraId="293CEBF6" w14:textId="77777777" w:rsidR="00782FA1" w:rsidRDefault="00782FA1">
            <w:pPr>
              <w:tabs>
                <w:tab w:val="left" w:pos="540"/>
                <w:tab w:val="left" w:pos="3600"/>
                <w:tab w:val="left" w:pos="7200"/>
                <w:tab w:val="right" w:pos="9000"/>
              </w:tabs>
              <w:ind w:left="0"/>
              <w:rPr>
                <w:rFonts w:cs="Arial"/>
              </w:rPr>
            </w:pPr>
            <w:r>
              <w:rPr>
                <w:rFonts w:cs="Arial"/>
              </w:rPr>
              <w:t>coke oven emissions</w:t>
            </w:r>
          </w:p>
          <w:p w14:paraId="2134F6BD" w14:textId="77777777" w:rsidR="00782FA1" w:rsidRDefault="00782FA1">
            <w:pPr>
              <w:tabs>
                <w:tab w:val="left" w:pos="540"/>
                <w:tab w:val="left" w:pos="3600"/>
                <w:tab w:val="left" w:pos="7200"/>
                <w:tab w:val="right" w:pos="9000"/>
              </w:tabs>
              <w:ind w:left="0"/>
              <w:rPr>
                <w:rFonts w:cs="Arial"/>
              </w:rPr>
            </w:pPr>
            <w:r>
              <w:rPr>
                <w:rFonts w:cs="Arial"/>
              </w:rPr>
              <w:t>conjugated estrogens</w:t>
            </w:r>
          </w:p>
          <w:p w14:paraId="07EA773F" w14:textId="77777777" w:rsidR="00782FA1" w:rsidRDefault="00782FA1">
            <w:pPr>
              <w:tabs>
                <w:tab w:val="left" w:pos="540"/>
                <w:tab w:val="left" w:pos="3600"/>
                <w:tab w:val="left" w:pos="7200"/>
                <w:tab w:val="right" w:pos="9000"/>
              </w:tabs>
              <w:ind w:left="0"/>
              <w:rPr>
                <w:rFonts w:cs="Arial"/>
              </w:rPr>
            </w:pPr>
            <w:r>
              <w:rPr>
                <w:rFonts w:cs="Arial"/>
              </w:rPr>
              <w:t>cyclophosphamide</w:t>
            </w:r>
          </w:p>
          <w:p w14:paraId="48ED6369" w14:textId="77777777" w:rsidR="00782FA1" w:rsidRDefault="00782FA1">
            <w:pPr>
              <w:tabs>
                <w:tab w:val="left" w:pos="540"/>
                <w:tab w:val="left" w:pos="3600"/>
                <w:tab w:val="left" w:pos="7200"/>
                <w:tab w:val="right" w:pos="9000"/>
              </w:tabs>
              <w:ind w:left="0"/>
              <w:rPr>
                <w:rFonts w:cs="Arial"/>
              </w:rPr>
            </w:pPr>
            <w:r>
              <w:rPr>
                <w:rFonts w:cs="Arial"/>
              </w:rPr>
              <w:t>1,2-dibromo-3-chloropropane</w:t>
            </w:r>
          </w:p>
          <w:p w14:paraId="560B7D79" w14:textId="77777777" w:rsidR="00782FA1" w:rsidRDefault="00782FA1">
            <w:pPr>
              <w:tabs>
                <w:tab w:val="left" w:pos="540"/>
                <w:tab w:val="left" w:pos="3600"/>
                <w:tab w:val="left" w:pos="7200"/>
                <w:tab w:val="right" w:pos="9000"/>
              </w:tabs>
              <w:ind w:left="0"/>
              <w:rPr>
                <w:rFonts w:cs="Arial"/>
              </w:rPr>
            </w:pPr>
            <w:r>
              <w:rPr>
                <w:rFonts w:cs="Arial"/>
              </w:rPr>
              <w:t>3,3'-dichlorobenzidine (and its salts)</w:t>
            </w:r>
          </w:p>
          <w:p w14:paraId="11D96BFE" w14:textId="77777777" w:rsidR="00782FA1" w:rsidRDefault="00782FA1">
            <w:pPr>
              <w:tabs>
                <w:tab w:val="left" w:pos="540"/>
                <w:tab w:val="left" w:pos="3600"/>
                <w:tab w:val="left" w:pos="7200"/>
                <w:tab w:val="right" w:pos="9000"/>
              </w:tabs>
              <w:ind w:left="0"/>
              <w:rPr>
                <w:rFonts w:cs="Arial"/>
              </w:rPr>
            </w:pPr>
            <w:r>
              <w:rPr>
                <w:rFonts w:cs="Arial"/>
              </w:rPr>
              <w:t>diethylstilbestrol</w:t>
            </w:r>
          </w:p>
          <w:p w14:paraId="5D10AB5D" w14:textId="77777777" w:rsidR="00782FA1" w:rsidRDefault="00782FA1">
            <w:pPr>
              <w:tabs>
                <w:tab w:val="left" w:pos="540"/>
                <w:tab w:val="left" w:pos="3600"/>
                <w:tab w:val="left" w:pos="7200"/>
                <w:tab w:val="right" w:pos="9000"/>
              </w:tabs>
              <w:ind w:left="0"/>
              <w:rPr>
                <w:rFonts w:cs="Arial"/>
              </w:rPr>
            </w:pPr>
            <w:r>
              <w:rPr>
                <w:rFonts w:cs="Arial"/>
              </w:rPr>
              <w:t>dimethylaminoazobenzene</w:t>
            </w:r>
          </w:p>
          <w:p w14:paraId="638B028C" w14:textId="77777777" w:rsidR="00782FA1" w:rsidRDefault="00782FA1">
            <w:pPr>
              <w:tabs>
                <w:tab w:val="left" w:pos="540"/>
                <w:tab w:val="left" w:pos="3600"/>
                <w:tab w:val="left" w:pos="7200"/>
                <w:tab w:val="right" w:pos="9000"/>
              </w:tabs>
              <w:rPr>
                <w:rFonts w:cs="Arial"/>
              </w:rPr>
            </w:pPr>
          </w:p>
        </w:tc>
        <w:tc>
          <w:tcPr>
            <w:tcW w:w="4680" w:type="dxa"/>
          </w:tcPr>
          <w:p w14:paraId="66EDA70C" w14:textId="77777777" w:rsidR="00782FA1" w:rsidRDefault="00782FA1">
            <w:pPr>
              <w:tabs>
                <w:tab w:val="left" w:pos="540"/>
                <w:tab w:val="left" w:pos="3600"/>
                <w:tab w:val="left" w:pos="7200"/>
                <w:tab w:val="right" w:pos="9000"/>
              </w:tabs>
              <w:ind w:left="0"/>
              <w:rPr>
                <w:rFonts w:cs="Arial"/>
              </w:rPr>
            </w:pPr>
            <w:r>
              <w:rPr>
                <w:rFonts w:cs="Arial"/>
              </w:rPr>
              <w:t>dimethyl sulfate</w:t>
            </w:r>
          </w:p>
          <w:p w14:paraId="462E70AB" w14:textId="77777777" w:rsidR="00782FA1" w:rsidRDefault="00782FA1">
            <w:pPr>
              <w:tabs>
                <w:tab w:val="left" w:pos="540"/>
                <w:tab w:val="left" w:pos="3600"/>
                <w:tab w:val="left" w:pos="7200"/>
                <w:tab w:val="right" w:pos="9000"/>
              </w:tabs>
              <w:ind w:left="0"/>
              <w:rPr>
                <w:rFonts w:cs="Arial"/>
              </w:rPr>
            </w:pPr>
            <w:r>
              <w:rPr>
                <w:rFonts w:cs="Arial"/>
              </w:rPr>
              <w:t>ethylene dibromide</w:t>
            </w:r>
          </w:p>
          <w:p w14:paraId="7EA52CE1" w14:textId="77777777" w:rsidR="00782FA1" w:rsidRDefault="00782FA1">
            <w:pPr>
              <w:tabs>
                <w:tab w:val="left" w:pos="540"/>
                <w:tab w:val="left" w:pos="3600"/>
                <w:tab w:val="left" w:pos="7200"/>
                <w:tab w:val="right" w:pos="9000"/>
              </w:tabs>
              <w:ind w:left="0"/>
              <w:rPr>
                <w:rFonts w:cs="Arial"/>
              </w:rPr>
            </w:pPr>
            <w:r>
              <w:rPr>
                <w:rFonts w:cs="Arial"/>
              </w:rPr>
              <w:t>ethylene oxide</w:t>
            </w:r>
          </w:p>
          <w:p w14:paraId="21B7AEFF" w14:textId="77777777" w:rsidR="00782FA1" w:rsidRDefault="00782FA1">
            <w:pPr>
              <w:tabs>
                <w:tab w:val="left" w:pos="540"/>
                <w:tab w:val="left" w:pos="3600"/>
                <w:tab w:val="left" w:pos="7200"/>
                <w:tab w:val="right" w:pos="9000"/>
              </w:tabs>
              <w:ind w:left="0"/>
              <w:rPr>
                <w:rFonts w:cs="Arial"/>
              </w:rPr>
            </w:pPr>
            <w:r>
              <w:rPr>
                <w:rFonts w:cs="Arial"/>
              </w:rPr>
              <w:t>ethylenimine</w:t>
            </w:r>
          </w:p>
          <w:p w14:paraId="1EC13ED6" w14:textId="77777777" w:rsidR="00782FA1" w:rsidRDefault="00782FA1">
            <w:pPr>
              <w:tabs>
                <w:tab w:val="left" w:pos="540"/>
                <w:tab w:val="left" w:pos="3600"/>
                <w:tab w:val="left" w:pos="7200"/>
                <w:tab w:val="right" w:pos="9000"/>
              </w:tabs>
              <w:ind w:left="0"/>
              <w:rPr>
                <w:rFonts w:cs="Arial"/>
              </w:rPr>
            </w:pPr>
            <w:r>
              <w:rPr>
                <w:rFonts w:cs="Arial"/>
              </w:rPr>
              <w:t>formaldehyde</w:t>
            </w:r>
          </w:p>
          <w:p w14:paraId="7694552E" w14:textId="77777777" w:rsidR="00782FA1" w:rsidRDefault="00782FA1">
            <w:pPr>
              <w:tabs>
                <w:tab w:val="left" w:pos="540"/>
                <w:tab w:val="left" w:pos="3600"/>
                <w:tab w:val="left" w:pos="7200"/>
                <w:tab w:val="right" w:pos="9000"/>
              </w:tabs>
              <w:ind w:left="0"/>
              <w:rPr>
                <w:rFonts w:cs="Arial"/>
              </w:rPr>
            </w:pPr>
            <w:r>
              <w:rPr>
                <w:rFonts w:cs="Arial"/>
              </w:rPr>
              <w:t>hexamtehylphosphoramide</w:t>
            </w:r>
          </w:p>
          <w:p w14:paraId="3394C3D1" w14:textId="77777777" w:rsidR="00782FA1" w:rsidRDefault="00782FA1">
            <w:pPr>
              <w:tabs>
                <w:tab w:val="left" w:pos="540"/>
                <w:tab w:val="left" w:pos="3600"/>
                <w:tab w:val="left" w:pos="7200"/>
                <w:tab w:val="right" w:pos="9000"/>
              </w:tabs>
              <w:ind w:left="0"/>
              <w:rPr>
                <w:rFonts w:cs="Arial"/>
              </w:rPr>
            </w:pPr>
            <w:r>
              <w:rPr>
                <w:rFonts w:cs="Arial"/>
              </w:rPr>
              <w:t>hydrazine</w:t>
            </w:r>
          </w:p>
          <w:p w14:paraId="6D28F760" w14:textId="77777777" w:rsidR="00782FA1" w:rsidRDefault="00782FA1">
            <w:pPr>
              <w:tabs>
                <w:tab w:val="left" w:pos="540"/>
                <w:tab w:val="left" w:pos="3600"/>
                <w:tab w:val="left" w:pos="7200"/>
                <w:tab w:val="right" w:pos="9000"/>
              </w:tabs>
              <w:ind w:left="0"/>
              <w:rPr>
                <w:rFonts w:cs="Arial"/>
              </w:rPr>
            </w:pPr>
            <w:r>
              <w:rPr>
                <w:rFonts w:cs="Arial"/>
              </w:rPr>
              <w:t>melphalan</w:t>
            </w:r>
          </w:p>
          <w:p w14:paraId="57A6FE88" w14:textId="77777777" w:rsidR="00782FA1" w:rsidRDefault="00782FA1">
            <w:pPr>
              <w:tabs>
                <w:tab w:val="left" w:pos="540"/>
                <w:tab w:val="left" w:pos="3600"/>
                <w:tab w:val="left" w:pos="7200"/>
                <w:tab w:val="right" w:pos="9000"/>
              </w:tabs>
              <w:ind w:left="0"/>
              <w:rPr>
                <w:rFonts w:cs="Arial"/>
              </w:rPr>
            </w:pPr>
            <w:r>
              <w:rPr>
                <w:rFonts w:cs="Arial"/>
              </w:rPr>
              <w:t>4,4'-methylene-bis(2-chloroaniline)</w:t>
            </w:r>
          </w:p>
          <w:p w14:paraId="3C7F8D89" w14:textId="77777777" w:rsidR="00782FA1" w:rsidRDefault="00782FA1">
            <w:pPr>
              <w:tabs>
                <w:tab w:val="left" w:pos="540"/>
                <w:tab w:val="left" w:pos="3600"/>
                <w:tab w:val="left" w:pos="7200"/>
                <w:tab w:val="right" w:pos="9000"/>
              </w:tabs>
              <w:ind w:left="0"/>
              <w:rPr>
                <w:rFonts w:cs="Arial"/>
              </w:rPr>
            </w:pPr>
            <w:r>
              <w:rPr>
                <w:rFonts w:cs="Arial"/>
              </w:rPr>
              <w:t>methylene chloride</w:t>
            </w:r>
          </w:p>
          <w:p w14:paraId="04658A5A" w14:textId="77777777" w:rsidR="00782FA1" w:rsidRDefault="00782FA1">
            <w:pPr>
              <w:tabs>
                <w:tab w:val="left" w:pos="540"/>
                <w:tab w:val="left" w:pos="3600"/>
                <w:tab w:val="left" w:pos="7200"/>
                <w:tab w:val="right" w:pos="9000"/>
              </w:tabs>
              <w:ind w:left="0"/>
              <w:rPr>
                <w:rFonts w:cs="Arial"/>
              </w:rPr>
            </w:pPr>
            <w:r>
              <w:rPr>
                <w:rFonts w:cs="Arial"/>
              </w:rPr>
              <w:t>methylene dianiline</w:t>
            </w:r>
          </w:p>
          <w:p w14:paraId="46796068" w14:textId="77777777" w:rsidR="00782FA1" w:rsidRDefault="00782FA1">
            <w:pPr>
              <w:tabs>
                <w:tab w:val="left" w:pos="540"/>
                <w:tab w:val="left" w:pos="3600"/>
                <w:tab w:val="left" w:pos="7200"/>
                <w:tab w:val="right" w:pos="9000"/>
              </w:tabs>
              <w:ind w:left="0"/>
              <w:rPr>
                <w:rFonts w:cs="Arial"/>
              </w:rPr>
            </w:pPr>
            <w:r>
              <w:rPr>
                <w:rFonts w:cs="Arial"/>
              </w:rPr>
              <w:t>mustard gas</w:t>
            </w:r>
          </w:p>
          <w:p w14:paraId="39745B16" w14:textId="77777777" w:rsidR="00782FA1" w:rsidRDefault="00782FA1">
            <w:pPr>
              <w:tabs>
                <w:tab w:val="left" w:pos="540"/>
                <w:tab w:val="left" w:pos="3600"/>
                <w:tab w:val="left" w:pos="7200"/>
                <w:tab w:val="right" w:pos="9000"/>
              </w:tabs>
              <w:ind w:left="0"/>
              <w:rPr>
                <w:rFonts w:cs="Arial"/>
              </w:rPr>
            </w:pPr>
            <w:r>
              <w:rPr>
                <w:rFonts w:cs="Arial"/>
              </w:rPr>
              <w:t>N,N'-bis(2-chloroethyl)-2-naphthylamine (chlornaphazine)</w:t>
            </w:r>
          </w:p>
          <w:p w14:paraId="3FD724A6" w14:textId="77777777" w:rsidR="00782FA1" w:rsidRDefault="00782FA1">
            <w:pPr>
              <w:tabs>
                <w:tab w:val="left" w:pos="540"/>
                <w:tab w:val="left" w:pos="3600"/>
                <w:tab w:val="left" w:pos="7200"/>
                <w:tab w:val="right" w:pos="9000"/>
              </w:tabs>
              <w:ind w:left="0"/>
              <w:rPr>
                <w:rFonts w:cs="Arial"/>
              </w:rPr>
            </w:pPr>
            <w:r>
              <w:rPr>
                <w:rFonts w:cs="Arial"/>
              </w:rPr>
              <w:t xml:space="preserve">alpha-naphthylamine </w:t>
            </w:r>
          </w:p>
          <w:p w14:paraId="3BA5BCFC" w14:textId="77777777" w:rsidR="00782FA1" w:rsidRDefault="00782FA1">
            <w:pPr>
              <w:tabs>
                <w:tab w:val="left" w:pos="540"/>
                <w:tab w:val="left" w:pos="3600"/>
                <w:tab w:val="left" w:pos="7200"/>
                <w:tab w:val="right" w:pos="9000"/>
              </w:tabs>
              <w:ind w:left="0"/>
              <w:rPr>
                <w:rFonts w:cs="Arial"/>
              </w:rPr>
            </w:pPr>
            <w:r>
              <w:rPr>
                <w:rFonts w:cs="Arial"/>
              </w:rPr>
              <w:t>beta-naphthylamine</w:t>
            </w:r>
          </w:p>
          <w:p w14:paraId="604FF0BA" w14:textId="77777777" w:rsidR="00782FA1" w:rsidRDefault="00782FA1">
            <w:pPr>
              <w:tabs>
                <w:tab w:val="left" w:pos="540"/>
                <w:tab w:val="left" w:pos="3600"/>
                <w:tab w:val="left" w:pos="7200"/>
                <w:tab w:val="right" w:pos="9000"/>
              </w:tabs>
              <w:ind w:left="0"/>
              <w:rPr>
                <w:rFonts w:cs="Arial"/>
              </w:rPr>
            </w:pPr>
            <w:r>
              <w:rPr>
                <w:rFonts w:cs="Arial"/>
              </w:rPr>
              <w:t>nickel carbonyl</w:t>
            </w:r>
          </w:p>
          <w:p w14:paraId="75D2FFF6" w14:textId="77777777" w:rsidR="00782FA1" w:rsidRDefault="00782FA1">
            <w:pPr>
              <w:tabs>
                <w:tab w:val="left" w:pos="540"/>
                <w:tab w:val="left" w:pos="3600"/>
                <w:tab w:val="left" w:pos="7200"/>
                <w:tab w:val="right" w:pos="9000"/>
              </w:tabs>
              <w:ind w:left="0"/>
              <w:rPr>
                <w:rFonts w:cs="Arial"/>
              </w:rPr>
            </w:pPr>
            <w:r>
              <w:rPr>
                <w:rFonts w:cs="Arial"/>
              </w:rPr>
              <w:t>4-nitrobiphenyl</w:t>
            </w:r>
          </w:p>
          <w:p w14:paraId="3AB26BE4" w14:textId="77777777" w:rsidR="00782FA1" w:rsidRDefault="00782FA1">
            <w:pPr>
              <w:tabs>
                <w:tab w:val="left" w:pos="540"/>
                <w:tab w:val="left" w:pos="3600"/>
                <w:tab w:val="left" w:pos="7200"/>
                <w:tab w:val="right" w:pos="9000"/>
              </w:tabs>
              <w:ind w:left="0"/>
              <w:rPr>
                <w:rFonts w:cs="Arial"/>
              </w:rPr>
            </w:pPr>
            <w:r>
              <w:rPr>
                <w:rFonts w:cs="Arial"/>
              </w:rPr>
              <w:t>N-nitrosodimethylamine</w:t>
            </w:r>
          </w:p>
          <w:p w14:paraId="69E1D67A" w14:textId="77777777" w:rsidR="00782FA1" w:rsidRDefault="00782FA1">
            <w:pPr>
              <w:tabs>
                <w:tab w:val="left" w:pos="540"/>
                <w:tab w:val="left" w:pos="3600"/>
                <w:tab w:val="left" w:pos="7200"/>
                <w:tab w:val="right" w:pos="9000"/>
              </w:tabs>
              <w:ind w:left="0"/>
              <w:rPr>
                <w:rFonts w:cs="Arial"/>
              </w:rPr>
            </w:pPr>
            <w:r>
              <w:rPr>
                <w:rFonts w:cs="Arial"/>
              </w:rPr>
              <w:t>beta-propiolactone</w:t>
            </w:r>
          </w:p>
          <w:p w14:paraId="17EDFF8F" w14:textId="77777777" w:rsidR="00782FA1" w:rsidRDefault="00782FA1">
            <w:pPr>
              <w:tabs>
                <w:tab w:val="left" w:pos="540"/>
                <w:tab w:val="left" w:pos="3600"/>
                <w:tab w:val="left" w:pos="7200"/>
                <w:tab w:val="right" w:pos="9000"/>
              </w:tabs>
              <w:ind w:left="0"/>
              <w:rPr>
                <w:rFonts w:cs="Arial"/>
              </w:rPr>
            </w:pPr>
            <w:r>
              <w:rPr>
                <w:rFonts w:cs="Arial"/>
              </w:rPr>
              <w:t>thorium dioxide</w:t>
            </w:r>
          </w:p>
          <w:p w14:paraId="2071C062" w14:textId="77777777" w:rsidR="00782FA1" w:rsidRDefault="00782FA1">
            <w:pPr>
              <w:tabs>
                <w:tab w:val="left" w:pos="540"/>
                <w:tab w:val="left" w:pos="3600"/>
                <w:tab w:val="left" w:pos="7200"/>
                <w:tab w:val="right" w:pos="9000"/>
              </w:tabs>
              <w:ind w:left="0"/>
              <w:rPr>
                <w:rFonts w:cs="Arial"/>
              </w:rPr>
            </w:pPr>
            <w:r>
              <w:rPr>
                <w:rFonts w:cs="Arial"/>
              </w:rPr>
              <w:t>treosulphan</w:t>
            </w:r>
          </w:p>
          <w:p w14:paraId="46EE2241" w14:textId="77777777" w:rsidR="00782FA1" w:rsidRDefault="00782FA1">
            <w:pPr>
              <w:tabs>
                <w:tab w:val="left" w:pos="540"/>
                <w:tab w:val="left" w:pos="3600"/>
                <w:tab w:val="left" w:pos="7200"/>
                <w:tab w:val="right" w:pos="9000"/>
              </w:tabs>
              <w:ind w:left="0"/>
              <w:rPr>
                <w:rFonts w:cs="Arial"/>
              </w:rPr>
            </w:pPr>
            <w:r>
              <w:rPr>
                <w:rFonts w:cs="Arial"/>
              </w:rPr>
              <w:t>vinyl chloride</w:t>
            </w:r>
          </w:p>
          <w:p w14:paraId="38A4E95C" w14:textId="77777777" w:rsidR="00782FA1" w:rsidRDefault="00782FA1">
            <w:pPr>
              <w:tabs>
                <w:tab w:val="left" w:pos="540"/>
                <w:tab w:val="left" w:pos="3600"/>
                <w:tab w:val="left" w:pos="7200"/>
                <w:tab w:val="right" w:pos="9000"/>
              </w:tabs>
              <w:rPr>
                <w:rFonts w:cs="Arial"/>
              </w:rPr>
            </w:pPr>
          </w:p>
        </w:tc>
      </w:tr>
    </w:tbl>
    <w:p w14:paraId="797018C2" w14:textId="77777777" w:rsidR="00782FA1" w:rsidRDefault="00782FA1">
      <w:pPr>
        <w:pStyle w:val="Picture"/>
        <w:keepNext w:val="0"/>
        <w:tabs>
          <w:tab w:val="left" w:pos="540"/>
          <w:tab w:val="left" w:pos="3600"/>
          <w:tab w:val="left" w:pos="7200"/>
          <w:tab w:val="right" w:pos="9000"/>
        </w:tabs>
        <w:rPr>
          <w:rFonts w:cs="Arial"/>
        </w:rPr>
      </w:pPr>
      <w:r>
        <w:rPr>
          <w:rFonts w:cs="Arial"/>
        </w:rPr>
        <w:t>Note:  the above list is not intended to be complete, and it is the responsibility of the researcher (in consultation with their laboratory supervisor) to evaluate each compound involved in their work and to determine whether it should be handled as a select carcinogen.</w:t>
      </w:r>
    </w:p>
    <w:p w14:paraId="5C72BCF7" w14:textId="77777777" w:rsidR="00782FA1" w:rsidRDefault="00782FA1">
      <w:pPr>
        <w:tabs>
          <w:tab w:val="right" w:pos="9000"/>
        </w:tabs>
        <w:jc w:val="both"/>
        <w:rPr>
          <w:rFonts w:ascii="Times" w:hAnsi="Times"/>
          <w:b/>
        </w:rPr>
      </w:pPr>
    </w:p>
    <w:p w14:paraId="38C83E8D" w14:textId="77777777" w:rsidR="00782FA1" w:rsidRDefault="00177091" w:rsidP="00177091">
      <w:pPr>
        <w:pStyle w:val="CHP32"/>
        <w:ind w:left="720"/>
      </w:pPr>
      <w:r>
        <w:t xml:space="preserve">2.7.2 </w:t>
      </w:r>
      <w:r w:rsidR="00782FA1">
        <w:t xml:space="preserve">Reproductive and Developmental Toxins  </w:t>
      </w:r>
    </w:p>
    <w:p w14:paraId="7514737F" w14:textId="77777777" w:rsidR="00782FA1" w:rsidRDefault="00782FA1">
      <w:pPr>
        <w:tabs>
          <w:tab w:val="left" w:pos="540"/>
          <w:tab w:val="left" w:pos="3600"/>
          <w:tab w:val="left" w:pos="7200"/>
          <w:tab w:val="right" w:pos="9000"/>
        </w:tabs>
        <w:rPr>
          <w:rFonts w:cs="Arial"/>
        </w:rPr>
      </w:pPr>
      <w:r>
        <w:rPr>
          <w:rFonts w:cs="Arial"/>
        </w:rPr>
        <w:t xml:space="preserve">Reproductive toxins can affect the reproductive health of both male and female employees and students if proper procedures and controls are not used. For women, exposure to reproductive toxins during pregnancy can cause adverse effects on the fetus; these effects include embryolethality (death of the fertilized egg, embryo or fetus), malformations (teratogenic effects), and postnatal functional defects.  Examples of embryotoxins include thalidomide and certain antibiotics such as tetracycline.  Women of childbearing potential should note that embryotoxins have the greatest impact during the first trimester of pregnancy.  Because a woman often does not know that she is pregnant during this period of high susceptibility, special caution is advised when working with all chemicals, especially those rapidly absorbed through the skin (e.g., formamide).  </w:t>
      </w:r>
      <w:r w:rsidR="00B3693A" w:rsidRPr="00942131">
        <w:rPr>
          <w:rFonts w:cs="Arial"/>
        </w:rPr>
        <w:t>R</w:t>
      </w:r>
      <w:r w:rsidR="00B3693A" w:rsidRPr="00942131">
        <w:t>esearchers who are pregnant or intending to become pregnant should arrange for a confidential consultation with MIT Medical. They should also</w:t>
      </w:r>
      <w:r w:rsidR="00B3693A">
        <w:rPr>
          <w:color w:val="0000FF"/>
        </w:rPr>
        <w:t xml:space="preserve"> </w:t>
      </w:r>
      <w:r>
        <w:rPr>
          <w:rFonts w:cs="Arial"/>
        </w:rPr>
        <w:t xml:space="preserve">consult with their laboratory supervisor and the Environment, Health and Safety (EHS) Office before working with substances that are suspected to be reproductive toxins.  As minimal precautions, the general procedures outlined in Part II. Section 3.3 below should then be followed for work with such compounds.  For men, the </w:t>
      </w:r>
      <w:r w:rsidR="00BF589A">
        <w:rPr>
          <w:rFonts w:cs="Arial"/>
        </w:rPr>
        <w:t>effects</w:t>
      </w:r>
      <w:r>
        <w:rPr>
          <w:rFonts w:cs="Arial"/>
        </w:rPr>
        <w:t xml:space="preserve"> of certain reproductive toxins may include decline in fertility, malformations in off-spring, and certain types of cancer. Therefore, adequate protection from exposure must be employed.</w:t>
      </w:r>
    </w:p>
    <w:p w14:paraId="2C9FCBE5" w14:textId="77777777" w:rsidR="00782FA1" w:rsidRDefault="00782FA1">
      <w:pPr>
        <w:tabs>
          <w:tab w:val="left" w:pos="540"/>
          <w:tab w:val="left" w:pos="3600"/>
          <w:tab w:val="left" w:pos="7200"/>
          <w:tab w:val="right" w:pos="9000"/>
        </w:tabs>
        <w:rPr>
          <w:rFonts w:cs="Arial"/>
        </w:rPr>
      </w:pPr>
    </w:p>
    <w:p w14:paraId="095DD44E" w14:textId="77777777" w:rsidR="00782FA1" w:rsidRDefault="00782FA1">
      <w:pPr>
        <w:tabs>
          <w:tab w:val="left" w:pos="540"/>
          <w:tab w:val="left" w:pos="3600"/>
          <w:tab w:val="left" w:pos="7200"/>
          <w:tab w:val="right" w:pos="9000"/>
        </w:tabs>
        <w:rPr>
          <w:rFonts w:cs="Arial"/>
        </w:rPr>
      </w:pPr>
      <w:r>
        <w:rPr>
          <w:rFonts w:cs="Arial"/>
        </w:rPr>
        <w:t xml:space="preserve">Information on reproductive toxins can be obtained from </w:t>
      </w:r>
      <w:r w:rsidR="00F35518">
        <w:rPr>
          <w:rFonts w:cs="Arial"/>
        </w:rPr>
        <w:t>Safety Data Sheet</w:t>
      </w:r>
      <w:r>
        <w:rPr>
          <w:rFonts w:cs="Arial"/>
        </w:rPr>
        <w:t xml:space="preserve">s, by contacting the EHS Office Industrial Hygiene Program (617-452-3477).   </w:t>
      </w:r>
    </w:p>
    <w:p w14:paraId="6FA66C14" w14:textId="77777777" w:rsidR="00782FA1" w:rsidRDefault="00782FA1">
      <w:pPr>
        <w:tabs>
          <w:tab w:val="left" w:pos="540"/>
          <w:tab w:val="left" w:pos="3600"/>
          <w:tab w:val="left" w:pos="7200"/>
          <w:tab w:val="right" w:pos="9000"/>
        </w:tabs>
        <w:rPr>
          <w:rFonts w:cs="Arial"/>
        </w:rPr>
      </w:pPr>
    </w:p>
    <w:p w14:paraId="5E8D40DC" w14:textId="77777777" w:rsidR="00782FA1" w:rsidRDefault="00782FA1">
      <w:pPr>
        <w:tabs>
          <w:tab w:val="left" w:pos="540"/>
          <w:tab w:val="left" w:pos="3600"/>
          <w:tab w:val="left" w:pos="7200"/>
          <w:tab w:val="right" w:pos="9000"/>
        </w:tabs>
        <w:rPr>
          <w:rFonts w:cs="Arial"/>
        </w:rPr>
      </w:pPr>
      <w:r>
        <w:rPr>
          <w:rFonts w:cs="Arial"/>
        </w:rPr>
        <w:t xml:space="preserve">The following Table lists some common materials that are suspected to be reproductive toxins; in most laboratories it will be appropriate to handle these compounds as </w:t>
      </w:r>
      <w:r>
        <w:rPr>
          <w:rFonts w:cs="Arial"/>
          <w:i/>
        </w:rPr>
        <w:t>particularly hazardous substances</w:t>
      </w:r>
      <w:r>
        <w:rPr>
          <w:rFonts w:cs="Arial"/>
        </w:rPr>
        <w:t>.</w:t>
      </w:r>
    </w:p>
    <w:p w14:paraId="6BFE3307" w14:textId="77777777" w:rsidR="00782FA1" w:rsidRDefault="00782FA1">
      <w:pPr>
        <w:tabs>
          <w:tab w:val="left" w:pos="540"/>
          <w:tab w:val="left" w:pos="3600"/>
          <w:tab w:val="left" w:pos="7200"/>
          <w:tab w:val="right" w:pos="9000"/>
        </w:tabs>
        <w:rPr>
          <w:rFonts w:cs="Arial"/>
        </w:rPr>
      </w:pPr>
    </w:p>
    <w:p w14:paraId="11F87E18" w14:textId="77777777" w:rsidR="00782FA1" w:rsidRDefault="00782FA1">
      <w:pPr>
        <w:tabs>
          <w:tab w:val="left" w:pos="540"/>
          <w:tab w:val="left" w:pos="3600"/>
          <w:tab w:val="left" w:pos="7200"/>
          <w:tab w:val="right" w:pos="9000"/>
        </w:tabs>
        <w:rPr>
          <w:rFonts w:cs="Arial"/>
        </w:rPr>
      </w:pPr>
      <w:r>
        <w:rPr>
          <w:rFonts w:cs="Arial"/>
          <w:b/>
        </w:rPr>
        <w:lastRenderedPageBreak/>
        <w:t>Partial List of Reproductive Toxins</w:t>
      </w:r>
    </w:p>
    <w:p w14:paraId="050A1D96" w14:textId="77777777" w:rsidR="00782FA1" w:rsidRDefault="00782FA1">
      <w:pPr>
        <w:tabs>
          <w:tab w:val="left" w:pos="540"/>
          <w:tab w:val="left" w:pos="3600"/>
          <w:tab w:val="left" w:pos="7200"/>
          <w:tab w:val="right" w:pos="9000"/>
        </w:tabs>
        <w:rPr>
          <w:rFonts w:cs="Arial"/>
        </w:rPr>
      </w:pPr>
    </w:p>
    <w:tbl>
      <w:tblPr>
        <w:tblW w:w="8560" w:type="dxa"/>
        <w:tblInd w:w="1160" w:type="dxa"/>
        <w:tblLayout w:type="fixed"/>
        <w:tblCellMar>
          <w:left w:w="80" w:type="dxa"/>
          <w:right w:w="80" w:type="dxa"/>
        </w:tblCellMar>
        <w:tblLook w:val="0000" w:firstRow="0" w:lastRow="0" w:firstColumn="0" w:lastColumn="0" w:noHBand="0" w:noVBand="0"/>
      </w:tblPr>
      <w:tblGrid>
        <w:gridCol w:w="4280"/>
        <w:gridCol w:w="4280"/>
      </w:tblGrid>
      <w:tr w:rsidR="00782FA1" w14:paraId="5CEEF4D1" w14:textId="77777777">
        <w:trPr>
          <w:cantSplit/>
        </w:trPr>
        <w:tc>
          <w:tcPr>
            <w:tcW w:w="4280" w:type="dxa"/>
          </w:tcPr>
          <w:p w14:paraId="701DC62D" w14:textId="77777777" w:rsidR="00782FA1" w:rsidRDefault="00782FA1">
            <w:pPr>
              <w:tabs>
                <w:tab w:val="left" w:pos="540"/>
                <w:tab w:val="left" w:pos="3600"/>
                <w:tab w:val="left" w:pos="7200"/>
                <w:tab w:val="right" w:pos="9000"/>
              </w:tabs>
              <w:ind w:left="0"/>
              <w:rPr>
                <w:rFonts w:cs="Arial"/>
              </w:rPr>
            </w:pPr>
            <w:r>
              <w:rPr>
                <w:rFonts w:cs="Arial"/>
              </w:rPr>
              <w:t>arsenic and certain arsenic compounds</w:t>
            </w:r>
          </w:p>
          <w:p w14:paraId="41489F83" w14:textId="77777777" w:rsidR="00782FA1" w:rsidRDefault="00782FA1">
            <w:pPr>
              <w:tabs>
                <w:tab w:val="left" w:pos="540"/>
                <w:tab w:val="left" w:pos="3600"/>
                <w:tab w:val="left" w:pos="7200"/>
                <w:tab w:val="right" w:pos="9000"/>
              </w:tabs>
              <w:ind w:left="0"/>
              <w:rPr>
                <w:rFonts w:cs="Arial"/>
              </w:rPr>
            </w:pPr>
            <w:r>
              <w:rPr>
                <w:rFonts w:cs="Arial"/>
              </w:rPr>
              <w:t>benzene</w:t>
            </w:r>
          </w:p>
          <w:p w14:paraId="1A1C457A" w14:textId="77777777" w:rsidR="00782FA1" w:rsidRDefault="00782FA1">
            <w:pPr>
              <w:tabs>
                <w:tab w:val="left" w:pos="540"/>
                <w:tab w:val="left" w:pos="3600"/>
                <w:tab w:val="left" w:pos="7200"/>
                <w:tab w:val="right" w:pos="9000"/>
              </w:tabs>
              <w:ind w:left="0"/>
              <w:rPr>
                <w:rFonts w:cs="Arial"/>
              </w:rPr>
            </w:pPr>
            <w:r>
              <w:rPr>
                <w:rFonts w:cs="Arial"/>
              </w:rPr>
              <w:t>cadmium and certain cadmium compounds</w:t>
            </w:r>
          </w:p>
          <w:p w14:paraId="49A2077A" w14:textId="77777777" w:rsidR="00782FA1" w:rsidRDefault="00782FA1">
            <w:pPr>
              <w:tabs>
                <w:tab w:val="left" w:pos="540"/>
                <w:tab w:val="left" w:pos="3600"/>
                <w:tab w:val="left" w:pos="7200"/>
                <w:tab w:val="right" w:pos="9000"/>
              </w:tabs>
              <w:ind w:left="0"/>
              <w:rPr>
                <w:rFonts w:cs="Arial"/>
              </w:rPr>
            </w:pPr>
            <w:r>
              <w:rPr>
                <w:rFonts w:cs="Arial"/>
              </w:rPr>
              <w:t>carbon disulfide</w:t>
            </w:r>
          </w:p>
          <w:p w14:paraId="6805A8F6" w14:textId="77777777" w:rsidR="00782FA1" w:rsidRDefault="00782FA1">
            <w:pPr>
              <w:tabs>
                <w:tab w:val="left" w:pos="540"/>
                <w:tab w:val="left" w:pos="3600"/>
                <w:tab w:val="left" w:pos="7200"/>
                <w:tab w:val="right" w:pos="9000"/>
              </w:tabs>
              <w:ind w:left="0"/>
              <w:rPr>
                <w:rFonts w:cs="Arial"/>
              </w:rPr>
            </w:pPr>
            <w:r>
              <w:rPr>
                <w:rFonts w:cs="Arial"/>
              </w:rPr>
              <w:t>ethylene glycol monomethyl and ethyl ethers</w:t>
            </w:r>
          </w:p>
          <w:p w14:paraId="3C2FD6CF" w14:textId="77777777" w:rsidR="00782FA1" w:rsidRDefault="00782FA1">
            <w:pPr>
              <w:tabs>
                <w:tab w:val="left" w:pos="540"/>
                <w:tab w:val="left" w:pos="3600"/>
                <w:tab w:val="left" w:pos="7200"/>
                <w:tab w:val="right" w:pos="9000"/>
              </w:tabs>
              <w:ind w:left="0"/>
              <w:rPr>
                <w:rFonts w:cs="Arial"/>
              </w:rPr>
            </w:pPr>
            <w:r>
              <w:rPr>
                <w:rFonts w:cs="Arial"/>
              </w:rPr>
              <w:t>ethylene oxide</w:t>
            </w:r>
          </w:p>
        </w:tc>
        <w:tc>
          <w:tcPr>
            <w:tcW w:w="4280" w:type="dxa"/>
          </w:tcPr>
          <w:p w14:paraId="12509D31" w14:textId="77777777" w:rsidR="00782FA1" w:rsidRDefault="00782FA1">
            <w:pPr>
              <w:tabs>
                <w:tab w:val="left" w:pos="540"/>
                <w:tab w:val="left" w:pos="3600"/>
                <w:tab w:val="left" w:pos="7200"/>
                <w:tab w:val="right" w:pos="9000"/>
              </w:tabs>
              <w:ind w:left="0"/>
              <w:rPr>
                <w:rFonts w:cs="Arial"/>
              </w:rPr>
            </w:pPr>
            <w:r>
              <w:rPr>
                <w:rFonts w:cs="Arial"/>
              </w:rPr>
              <w:t>lead compounds</w:t>
            </w:r>
          </w:p>
          <w:p w14:paraId="39AB1A0C" w14:textId="77777777" w:rsidR="00782FA1" w:rsidRDefault="00782FA1">
            <w:pPr>
              <w:tabs>
                <w:tab w:val="left" w:pos="540"/>
                <w:tab w:val="left" w:pos="3600"/>
                <w:tab w:val="left" w:pos="7200"/>
                <w:tab w:val="right" w:pos="9000"/>
              </w:tabs>
              <w:ind w:left="0"/>
              <w:rPr>
                <w:rFonts w:cs="Arial"/>
              </w:rPr>
            </w:pPr>
            <w:r>
              <w:rPr>
                <w:rFonts w:cs="Arial"/>
              </w:rPr>
              <w:t>mercury compounds</w:t>
            </w:r>
          </w:p>
          <w:p w14:paraId="74130F81" w14:textId="77777777" w:rsidR="00782FA1" w:rsidRDefault="00782FA1">
            <w:pPr>
              <w:tabs>
                <w:tab w:val="left" w:pos="540"/>
                <w:tab w:val="left" w:pos="3600"/>
                <w:tab w:val="left" w:pos="7200"/>
                <w:tab w:val="right" w:pos="9000"/>
              </w:tabs>
              <w:ind w:left="0"/>
              <w:rPr>
                <w:rFonts w:cs="Arial"/>
              </w:rPr>
            </w:pPr>
            <w:r>
              <w:rPr>
                <w:rFonts w:cs="Arial"/>
              </w:rPr>
              <w:t>toluene</w:t>
            </w:r>
          </w:p>
          <w:p w14:paraId="1A46BD34" w14:textId="77777777" w:rsidR="00782FA1" w:rsidRDefault="00782FA1">
            <w:pPr>
              <w:tabs>
                <w:tab w:val="left" w:pos="540"/>
                <w:tab w:val="left" w:pos="3600"/>
                <w:tab w:val="left" w:pos="7200"/>
                <w:tab w:val="right" w:pos="9000"/>
              </w:tabs>
              <w:ind w:left="0"/>
              <w:rPr>
                <w:rFonts w:cs="Arial"/>
              </w:rPr>
            </w:pPr>
            <w:r>
              <w:rPr>
                <w:rFonts w:cs="Arial"/>
              </w:rPr>
              <w:t>vinyl chloride</w:t>
            </w:r>
          </w:p>
          <w:p w14:paraId="26D538C0" w14:textId="77777777" w:rsidR="00782FA1" w:rsidRDefault="00782FA1">
            <w:pPr>
              <w:tabs>
                <w:tab w:val="left" w:pos="540"/>
                <w:tab w:val="left" w:pos="3600"/>
                <w:tab w:val="left" w:pos="7200"/>
                <w:tab w:val="right" w:pos="9000"/>
              </w:tabs>
              <w:ind w:left="0"/>
              <w:rPr>
                <w:rFonts w:cs="Arial"/>
              </w:rPr>
            </w:pPr>
            <w:r>
              <w:rPr>
                <w:rFonts w:cs="Arial"/>
              </w:rPr>
              <w:t>xylene</w:t>
            </w:r>
          </w:p>
        </w:tc>
      </w:tr>
    </w:tbl>
    <w:p w14:paraId="5632D250" w14:textId="77777777" w:rsidR="00782FA1" w:rsidRDefault="00782FA1">
      <w:pPr>
        <w:tabs>
          <w:tab w:val="left" w:pos="540"/>
          <w:tab w:val="left" w:pos="3600"/>
          <w:tab w:val="left" w:pos="7200"/>
          <w:tab w:val="right" w:pos="9000"/>
        </w:tabs>
        <w:rPr>
          <w:rFonts w:cs="Arial"/>
        </w:rPr>
      </w:pPr>
    </w:p>
    <w:p w14:paraId="76BB1F7A" w14:textId="77777777" w:rsidR="00782FA1" w:rsidRDefault="00782FA1">
      <w:pPr>
        <w:tabs>
          <w:tab w:val="left" w:pos="540"/>
          <w:tab w:val="left" w:pos="3600"/>
          <w:tab w:val="left" w:pos="7200"/>
          <w:tab w:val="right" w:pos="9000"/>
        </w:tabs>
        <w:rPr>
          <w:rFonts w:cs="Arial"/>
        </w:rPr>
      </w:pPr>
      <w:r>
        <w:rPr>
          <w:rFonts w:cs="Arial"/>
        </w:rPr>
        <w:t>Note:  The above list is not intended to be complete, and it is the responsibility of the researcher (in consultation with their laboratory supervisor) to evaluate each compound involved in their work and to determine whether it should be handled as a reproductive toxin.</w:t>
      </w:r>
    </w:p>
    <w:p w14:paraId="03B3720D" w14:textId="77777777" w:rsidR="00782FA1" w:rsidRDefault="00782FA1">
      <w:pPr>
        <w:tabs>
          <w:tab w:val="left" w:pos="540"/>
          <w:tab w:val="left" w:pos="3600"/>
          <w:tab w:val="left" w:pos="7200"/>
          <w:tab w:val="right" w:pos="9000"/>
        </w:tabs>
        <w:rPr>
          <w:rFonts w:cs="Arial"/>
        </w:rPr>
      </w:pPr>
    </w:p>
    <w:p w14:paraId="162B1166" w14:textId="77777777" w:rsidR="00782FA1" w:rsidRDefault="00177091" w:rsidP="00177091">
      <w:pPr>
        <w:pStyle w:val="CHP32"/>
        <w:ind w:left="720"/>
      </w:pPr>
      <w:r>
        <w:t xml:space="preserve">2.7.3 </w:t>
      </w:r>
      <w:r w:rsidR="00782FA1">
        <w:t>Compounds with a High Degree of Acute Toxicity</w:t>
      </w:r>
    </w:p>
    <w:p w14:paraId="0D474422" w14:textId="77777777" w:rsidR="00782FA1" w:rsidRDefault="00782FA1">
      <w:pPr>
        <w:tabs>
          <w:tab w:val="left" w:pos="540"/>
          <w:tab w:val="left" w:pos="3600"/>
          <w:tab w:val="left" w:pos="7200"/>
          <w:tab w:val="right" w:pos="9000"/>
        </w:tabs>
        <w:rPr>
          <w:rFonts w:cs="Arial"/>
        </w:rPr>
      </w:pPr>
      <w:r>
        <w:rPr>
          <w:rFonts w:cs="Arial"/>
        </w:rPr>
        <w:t xml:space="preserve">Compounds that have a high degree of acute toxicity comprise a third category of </w:t>
      </w:r>
      <w:r>
        <w:rPr>
          <w:rFonts w:cs="Arial"/>
          <w:i/>
        </w:rPr>
        <w:t>particularly hazardous substances</w:t>
      </w:r>
      <w:r>
        <w:rPr>
          <w:rFonts w:cs="Arial"/>
        </w:rPr>
        <w:t xml:space="preserve"> as defined by the OSHA </w:t>
      </w:r>
      <w:r>
        <w:rPr>
          <w:rFonts w:cs="Arial"/>
          <w:i/>
          <w:iCs/>
        </w:rPr>
        <w:t>Laboratory Standard</w:t>
      </w:r>
      <w:r>
        <w:rPr>
          <w:rFonts w:cs="Arial"/>
        </w:rPr>
        <w:t xml:space="preserve">.  Acutely toxic agents include certain corrosive compounds, irritants, sensitizers (allergens), hepatotoxins, nephrotoxins, neurotoxins, agents that act on the hematopoietic systems, and agents which damage the lungs, skins, eyes, or mucous membranes.  Substances that have a high degree of acute toxicity are interpreted by OSHA as being substances that "may be fatal or cause damage to target organs as the result of a single exposure or exposures of short duration".  </w:t>
      </w:r>
    </w:p>
    <w:p w14:paraId="020D8A2C" w14:textId="77777777" w:rsidR="00782FA1" w:rsidRDefault="00782FA1">
      <w:pPr>
        <w:tabs>
          <w:tab w:val="left" w:pos="540"/>
          <w:tab w:val="left" w:pos="3600"/>
          <w:tab w:val="left" w:pos="7200"/>
          <w:tab w:val="right" w:pos="9000"/>
        </w:tabs>
        <w:rPr>
          <w:rFonts w:cs="Arial"/>
        </w:rPr>
      </w:pPr>
    </w:p>
    <w:p w14:paraId="5C7A67D7" w14:textId="77777777" w:rsidR="00782FA1" w:rsidRDefault="00782FA1">
      <w:pPr>
        <w:pStyle w:val="CHP4"/>
        <w:autoSpaceDE/>
        <w:autoSpaceDN/>
        <w:adjustRightInd/>
      </w:pPr>
      <w:r>
        <w:t>Toxic and Highly Toxic Agents</w:t>
      </w:r>
    </w:p>
    <w:p w14:paraId="5EEE833D" w14:textId="77777777" w:rsidR="00782FA1" w:rsidRDefault="00782FA1">
      <w:pPr>
        <w:tabs>
          <w:tab w:val="left" w:pos="540"/>
          <w:tab w:val="right" w:pos="9000"/>
        </w:tabs>
        <w:rPr>
          <w:rFonts w:cs="Arial"/>
        </w:rPr>
      </w:pPr>
      <w:r>
        <w:rPr>
          <w:rFonts w:cs="Arial"/>
        </w:rPr>
        <w:t>OSHA regulations (29 CFR 1910.1200 Appendix A) define toxic and highly toxic agents as substances with median lethal dose (LD</w:t>
      </w:r>
      <w:r>
        <w:rPr>
          <w:rFonts w:cs="Arial"/>
          <w:position w:val="-6"/>
        </w:rPr>
        <w:t>50</w:t>
      </w:r>
      <w:r>
        <w:rPr>
          <w:rFonts w:cs="Arial"/>
        </w:rPr>
        <w:t>) values in the following ranges:</w:t>
      </w:r>
    </w:p>
    <w:p w14:paraId="7F2DADB9" w14:textId="77777777" w:rsidR="00782FA1" w:rsidRDefault="00782FA1">
      <w:pPr>
        <w:tabs>
          <w:tab w:val="left" w:pos="540"/>
        </w:tabs>
        <w:rPr>
          <w:rFonts w:cs="Arial"/>
          <w:b/>
        </w:rPr>
      </w:pPr>
    </w:p>
    <w:p w14:paraId="166E87FF" w14:textId="77777777" w:rsidR="00782FA1" w:rsidRDefault="00782FA1">
      <w:pPr>
        <w:tabs>
          <w:tab w:val="left" w:pos="540"/>
        </w:tabs>
        <w:rPr>
          <w:rFonts w:cs="Arial"/>
          <w:b/>
        </w:rPr>
      </w:pPr>
      <w:r>
        <w:rPr>
          <w:rFonts w:cs="Arial"/>
          <w:b/>
        </w:rPr>
        <w:t>Test</w:t>
      </w:r>
      <w:r>
        <w:rPr>
          <w:rFonts w:cs="Arial"/>
          <w:b/>
        </w:rPr>
        <w:tab/>
      </w:r>
      <w:r>
        <w:rPr>
          <w:rFonts w:cs="Arial"/>
          <w:b/>
        </w:rPr>
        <w:tab/>
      </w:r>
      <w:r>
        <w:rPr>
          <w:rFonts w:cs="Arial"/>
          <w:b/>
        </w:rPr>
        <w:tab/>
        <w:t>Toxic</w:t>
      </w:r>
      <w:r>
        <w:rPr>
          <w:rFonts w:cs="Arial"/>
          <w:b/>
        </w:rPr>
        <w:tab/>
      </w:r>
      <w:r>
        <w:rPr>
          <w:rFonts w:cs="Arial"/>
          <w:b/>
        </w:rPr>
        <w:tab/>
      </w:r>
      <w:r>
        <w:rPr>
          <w:rFonts w:cs="Arial"/>
          <w:b/>
        </w:rPr>
        <w:tab/>
        <w:t xml:space="preserve">       </w:t>
      </w:r>
      <w:r>
        <w:rPr>
          <w:rFonts w:cs="Arial"/>
          <w:b/>
        </w:rPr>
        <w:tab/>
      </w:r>
      <w:r>
        <w:rPr>
          <w:rFonts w:cs="Arial"/>
          <w:b/>
        </w:rPr>
        <w:tab/>
        <w:t>Highly Toxic</w:t>
      </w:r>
    </w:p>
    <w:p w14:paraId="296409CB" w14:textId="77777777" w:rsidR="00782FA1" w:rsidRDefault="00782FA1">
      <w:pPr>
        <w:tabs>
          <w:tab w:val="left" w:pos="540"/>
          <w:tab w:val="left" w:pos="3600"/>
          <w:tab w:val="left" w:pos="7200"/>
          <w:tab w:val="right" w:pos="9000"/>
        </w:tabs>
        <w:rPr>
          <w:rFonts w:cs="Arial"/>
          <w:b/>
        </w:rPr>
      </w:pPr>
    </w:p>
    <w:p w14:paraId="7DD88782" w14:textId="77777777" w:rsidR="00782FA1" w:rsidRDefault="00782FA1">
      <w:pPr>
        <w:tabs>
          <w:tab w:val="left" w:pos="540"/>
          <w:tab w:val="left" w:pos="3600"/>
          <w:tab w:val="left" w:pos="7200"/>
          <w:tab w:val="right" w:pos="9000"/>
        </w:tabs>
        <w:rPr>
          <w:rFonts w:cs="Arial"/>
        </w:rPr>
      </w:pPr>
      <w:r>
        <w:rPr>
          <w:rFonts w:cs="Arial"/>
        </w:rPr>
        <w:t>Oral LD</w:t>
      </w:r>
      <w:r>
        <w:rPr>
          <w:rFonts w:cs="Arial"/>
          <w:position w:val="-6"/>
          <w:sz w:val="18"/>
        </w:rPr>
        <w:t>50</w:t>
      </w:r>
      <w:r>
        <w:rPr>
          <w:rFonts w:cs="Arial"/>
        </w:rPr>
        <w:tab/>
        <w:t>50-500 mg/kg</w:t>
      </w:r>
      <w:r>
        <w:rPr>
          <w:rFonts w:cs="Arial"/>
        </w:rPr>
        <w:tab/>
        <w:t>&lt;50 mg/kg</w:t>
      </w:r>
    </w:p>
    <w:p w14:paraId="76D39377" w14:textId="77777777" w:rsidR="00782FA1" w:rsidRDefault="00782FA1">
      <w:pPr>
        <w:tabs>
          <w:tab w:val="left" w:pos="540"/>
          <w:tab w:val="left" w:pos="3600"/>
          <w:tab w:val="left" w:pos="7200"/>
          <w:tab w:val="right" w:pos="9000"/>
        </w:tabs>
        <w:rPr>
          <w:rFonts w:cs="Arial"/>
        </w:rPr>
      </w:pPr>
      <w:r>
        <w:rPr>
          <w:rFonts w:cs="Arial"/>
        </w:rPr>
        <w:t>(albino rats)</w:t>
      </w:r>
    </w:p>
    <w:p w14:paraId="2DCD2535" w14:textId="77777777" w:rsidR="00782FA1" w:rsidRDefault="00782FA1">
      <w:pPr>
        <w:tabs>
          <w:tab w:val="left" w:pos="540"/>
          <w:tab w:val="left" w:pos="3600"/>
          <w:tab w:val="left" w:pos="7200"/>
          <w:tab w:val="right" w:pos="9000"/>
        </w:tabs>
        <w:rPr>
          <w:rFonts w:cs="Arial"/>
        </w:rPr>
      </w:pPr>
    </w:p>
    <w:p w14:paraId="3219282A" w14:textId="77777777" w:rsidR="00782FA1" w:rsidRDefault="00782FA1">
      <w:pPr>
        <w:tabs>
          <w:tab w:val="left" w:pos="540"/>
          <w:tab w:val="left" w:pos="3600"/>
          <w:tab w:val="left" w:pos="7200"/>
          <w:tab w:val="right" w:pos="9000"/>
        </w:tabs>
        <w:rPr>
          <w:rFonts w:cs="Arial"/>
        </w:rPr>
      </w:pPr>
      <w:r>
        <w:rPr>
          <w:rFonts w:cs="Arial"/>
        </w:rPr>
        <w:t>Skin Contact LD</w:t>
      </w:r>
      <w:r>
        <w:rPr>
          <w:rFonts w:cs="Arial"/>
          <w:position w:val="-6"/>
          <w:sz w:val="18"/>
        </w:rPr>
        <w:t>50</w:t>
      </w:r>
      <w:r>
        <w:rPr>
          <w:rFonts w:cs="Arial"/>
          <w:position w:val="-6"/>
        </w:rPr>
        <w:tab/>
      </w:r>
      <w:r>
        <w:rPr>
          <w:rFonts w:cs="Arial"/>
        </w:rPr>
        <w:t>200-1000 mg/kg</w:t>
      </w:r>
      <w:r>
        <w:rPr>
          <w:rFonts w:cs="Arial"/>
        </w:rPr>
        <w:tab/>
        <w:t>&lt;200 mg/kg</w:t>
      </w:r>
    </w:p>
    <w:p w14:paraId="0A2698CB" w14:textId="77777777" w:rsidR="00782FA1" w:rsidRDefault="00782FA1">
      <w:pPr>
        <w:tabs>
          <w:tab w:val="left" w:pos="540"/>
          <w:tab w:val="left" w:pos="3600"/>
          <w:tab w:val="left" w:pos="7200"/>
          <w:tab w:val="right" w:pos="9000"/>
        </w:tabs>
        <w:rPr>
          <w:rFonts w:cs="Arial"/>
        </w:rPr>
      </w:pPr>
      <w:r>
        <w:rPr>
          <w:rFonts w:cs="Arial"/>
        </w:rPr>
        <w:t>(albino rabbits)</w:t>
      </w:r>
    </w:p>
    <w:p w14:paraId="05C06CCE" w14:textId="77777777" w:rsidR="00782FA1" w:rsidRDefault="00782FA1">
      <w:pPr>
        <w:tabs>
          <w:tab w:val="left" w:pos="540"/>
          <w:tab w:val="left" w:pos="3600"/>
          <w:tab w:val="left" w:pos="7200"/>
          <w:tab w:val="right" w:pos="9000"/>
        </w:tabs>
        <w:rPr>
          <w:rFonts w:cs="Arial"/>
        </w:rPr>
      </w:pPr>
    </w:p>
    <w:p w14:paraId="421AD222" w14:textId="77777777" w:rsidR="00782FA1" w:rsidRDefault="00782FA1">
      <w:pPr>
        <w:tabs>
          <w:tab w:val="left" w:pos="540"/>
          <w:tab w:val="left" w:pos="3600"/>
          <w:tab w:val="left" w:pos="7200"/>
          <w:tab w:val="right" w:pos="9000"/>
        </w:tabs>
        <w:rPr>
          <w:rFonts w:cs="Arial"/>
        </w:rPr>
      </w:pPr>
      <w:r>
        <w:rPr>
          <w:rFonts w:cs="Arial"/>
        </w:rPr>
        <w:t>Inhalation LC</w:t>
      </w:r>
      <w:r>
        <w:rPr>
          <w:rFonts w:cs="Arial"/>
          <w:position w:val="-6"/>
          <w:sz w:val="18"/>
        </w:rPr>
        <w:t>50</w:t>
      </w:r>
      <w:r>
        <w:rPr>
          <w:rFonts w:cs="Arial"/>
        </w:rPr>
        <w:tab/>
        <w:t>200-2000 ppm/air</w:t>
      </w:r>
      <w:r>
        <w:rPr>
          <w:rFonts w:cs="Arial"/>
        </w:rPr>
        <w:tab/>
        <w:t>&lt;200 ppm/air</w:t>
      </w:r>
    </w:p>
    <w:p w14:paraId="19FC3E24" w14:textId="77777777" w:rsidR="00782FA1" w:rsidRDefault="00782FA1">
      <w:pPr>
        <w:tabs>
          <w:tab w:val="left" w:pos="540"/>
          <w:tab w:val="left" w:pos="3600"/>
          <w:tab w:val="left" w:pos="7200"/>
          <w:tab w:val="right" w:pos="9000"/>
        </w:tabs>
        <w:rPr>
          <w:rFonts w:cs="Arial"/>
        </w:rPr>
      </w:pPr>
      <w:r>
        <w:rPr>
          <w:rFonts w:cs="Arial"/>
        </w:rPr>
        <w:t>(albino rats)</w:t>
      </w:r>
    </w:p>
    <w:p w14:paraId="7CE8B21B" w14:textId="77777777" w:rsidR="00782FA1" w:rsidRDefault="00782FA1">
      <w:pPr>
        <w:tabs>
          <w:tab w:val="left" w:pos="540"/>
          <w:tab w:val="left" w:pos="3600"/>
          <w:tab w:val="left" w:pos="7200"/>
          <w:tab w:val="right" w:pos="9000"/>
        </w:tabs>
        <w:rPr>
          <w:rFonts w:cs="Arial"/>
        </w:rPr>
      </w:pPr>
    </w:p>
    <w:p w14:paraId="0605BD82" w14:textId="77777777" w:rsidR="00782FA1" w:rsidRDefault="00782FA1">
      <w:pPr>
        <w:tabs>
          <w:tab w:val="left" w:pos="540"/>
          <w:tab w:val="left" w:pos="3600"/>
          <w:tab w:val="left" w:pos="7200"/>
          <w:tab w:val="right" w:pos="9000"/>
        </w:tabs>
        <w:rPr>
          <w:rFonts w:cs="Arial"/>
        </w:rPr>
      </w:pPr>
      <w:r>
        <w:rPr>
          <w:rFonts w:cs="Arial"/>
        </w:rPr>
        <w:t xml:space="preserve">It is important to note that the above classification does not take into consideration </w:t>
      </w:r>
      <w:r>
        <w:rPr>
          <w:rFonts w:cs="Arial"/>
          <w:i/>
        </w:rPr>
        <w:t>chronic toxicity</w:t>
      </w:r>
      <w:r>
        <w:rPr>
          <w:rFonts w:cs="Arial"/>
        </w:rPr>
        <w:t xml:space="preserve"> (e.g. carcinogenicity and reproductive toxicity).  Also, note that LD</w:t>
      </w:r>
      <w:r>
        <w:rPr>
          <w:rFonts w:cs="Arial"/>
          <w:position w:val="-4"/>
        </w:rPr>
        <w:t>50</w:t>
      </w:r>
      <w:r>
        <w:rPr>
          <w:rFonts w:cs="Arial"/>
        </w:rPr>
        <w:t xml:space="preserve"> values vary significantly between different species, and the human toxicity for a substance may be greater or less than that measured in test animals. OSHA considers substances that are either toxic or highly toxic, as defined above, to be </w:t>
      </w:r>
      <w:r>
        <w:rPr>
          <w:rFonts w:cs="Arial"/>
          <w:i/>
          <w:iCs/>
        </w:rPr>
        <w:t>particularly hazardous substances</w:t>
      </w:r>
      <w:r>
        <w:rPr>
          <w:rFonts w:cs="Arial"/>
        </w:rPr>
        <w:t>.</w:t>
      </w:r>
    </w:p>
    <w:p w14:paraId="2543D5E8" w14:textId="77777777" w:rsidR="00782FA1" w:rsidRDefault="00782FA1">
      <w:pPr>
        <w:tabs>
          <w:tab w:val="left" w:pos="540"/>
          <w:tab w:val="left" w:pos="3600"/>
          <w:tab w:val="left" w:pos="7200"/>
          <w:tab w:val="right" w:pos="9000"/>
        </w:tabs>
        <w:rPr>
          <w:rFonts w:cs="Arial"/>
        </w:rPr>
      </w:pPr>
    </w:p>
    <w:p w14:paraId="3671E92B" w14:textId="77777777" w:rsidR="00782FA1" w:rsidRDefault="00782FA1">
      <w:pPr>
        <w:tabs>
          <w:tab w:val="left" w:pos="540"/>
          <w:tab w:val="left" w:pos="3600"/>
          <w:tab w:val="left" w:pos="7200"/>
          <w:tab w:val="right" w:pos="9000"/>
        </w:tabs>
        <w:rPr>
          <w:rFonts w:cs="Arial"/>
        </w:rPr>
      </w:pPr>
      <w:r>
        <w:rPr>
          <w:rFonts w:cs="Arial"/>
        </w:rPr>
        <w:t xml:space="preserve">In evaluating the </w:t>
      </w:r>
      <w:r w:rsidRPr="00790DA8">
        <w:rPr>
          <w:rFonts w:cs="Arial"/>
        </w:rPr>
        <w:t>acute toxicity</w:t>
      </w:r>
      <w:r>
        <w:rPr>
          <w:rFonts w:cs="Arial"/>
        </w:rPr>
        <w:t xml:space="preserve"> of chemical substances, the </w:t>
      </w:r>
      <w:r w:rsidRPr="00790DA8">
        <w:rPr>
          <w:rFonts w:cs="Arial"/>
        </w:rPr>
        <w:t>HMIS</w:t>
      </w:r>
      <w:r>
        <w:rPr>
          <w:rFonts w:cs="Arial"/>
        </w:rPr>
        <w:t xml:space="preserve"> (Hazardous Materials Identification System) rating criteria developed by the National Paint and Coatings Association may be helpful.  HMIS numbers can often be found in </w:t>
      </w:r>
      <w:r w:rsidR="00E3121B">
        <w:rPr>
          <w:rFonts w:cs="Arial"/>
        </w:rPr>
        <w:t>SDS</w:t>
      </w:r>
      <w:r>
        <w:rPr>
          <w:rFonts w:cs="Arial"/>
        </w:rPr>
        <w:t>s.  LD</w:t>
      </w:r>
      <w:r>
        <w:rPr>
          <w:rFonts w:cs="Arial"/>
          <w:position w:val="-4"/>
          <w:sz w:val="18"/>
        </w:rPr>
        <w:t>50</w:t>
      </w:r>
      <w:r>
        <w:rPr>
          <w:rFonts w:cs="Arial"/>
          <w:position w:val="-4"/>
        </w:rPr>
        <w:t xml:space="preserve"> </w:t>
      </w:r>
      <w:r>
        <w:rPr>
          <w:rFonts w:cs="Arial"/>
        </w:rPr>
        <w:t xml:space="preserve">values can be found in </w:t>
      </w:r>
      <w:r w:rsidR="00E3121B">
        <w:rPr>
          <w:rFonts w:cs="Arial"/>
        </w:rPr>
        <w:t>SDS</w:t>
      </w:r>
      <w:r>
        <w:rPr>
          <w:rFonts w:cs="Arial"/>
        </w:rPr>
        <w:t xml:space="preserve">s and in references such as the </w:t>
      </w:r>
      <w:r>
        <w:rPr>
          <w:rFonts w:cs="Arial"/>
          <w:i/>
        </w:rPr>
        <w:t>Sigma-Aldrich Library of Chemical Safety Data</w:t>
      </w:r>
      <w:r>
        <w:rPr>
          <w:rFonts w:cs="Arial"/>
        </w:rPr>
        <w:t xml:space="preserve"> and Patnaik's </w:t>
      </w:r>
      <w:r>
        <w:rPr>
          <w:rFonts w:cs="Arial"/>
          <w:i/>
        </w:rPr>
        <w:t>A Comprehensive Guide to the Hazardous Properties of Chemical Substances.</w:t>
      </w:r>
    </w:p>
    <w:p w14:paraId="4B0ADFD3" w14:textId="77777777" w:rsidR="00782FA1" w:rsidRDefault="00782FA1">
      <w:pPr>
        <w:tabs>
          <w:tab w:val="left" w:pos="540"/>
          <w:tab w:val="left" w:pos="3600"/>
          <w:tab w:val="left" w:pos="7200"/>
          <w:tab w:val="right" w:pos="9000"/>
        </w:tabs>
        <w:rPr>
          <w:rFonts w:cs="Arial"/>
        </w:rPr>
      </w:pPr>
    </w:p>
    <w:p w14:paraId="7B398D3F" w14:textId="77777777" w:rsidR="00782FA1" w:rsidRDefault="00782FA1">
      <w:pPr>
        <w:tabs>
          <w:tab w:val="left" w:pos="540"/>
          <w:tab w:val="left" w:pos="3600"/>
          <w:tab w:val="left" w:pos="7200"/>
          <w:tab w:val="right" w:pos="9000"/>
        </w:tabs>
        <w:rPr>
          <w:rFonts w:cs="Arial"/>
        </w:rPr>
      </w:pPr>
      <w:r>
        <w:rPr>
          <w:rFonts w:cs="Arial"/>
        </w:rPr>
        <w:t xml:space="preserve">The following Table lists some of the compounds that may be in current use in campus laboratories and that have a high degree of acute toxicity: </w:t>
      </w:r>
    </w:p>
    <w:p w14:paraId="69ECA3CB" w14:textId="77777777" w:rsidR="00734294" w:rsidRDefault="00734294">
      <w:pPr>
        <w:tabs>
          <w:tab w:val="left" w:pos="540"/>
          <w:tab w:val="left" w:pos="3600"/>
          <w:tab w:val="left" w:pos="7200"/>
          <w:tab w:val="right" w:pos="9000"/>
        </w:tabs>
        <w:rPr>
          <w:rFonts w:cs="Arial"/>
          <w:b/>
        </w:rPr>
      </w:pPr>
    </w:p>
    <w:p w14:paraId="365490F7" w14:textId="77777777" w:rsidR="00734294" w:rsidRDefault="00734294">
      <w:pPr>
        <w:tabs>
          <w:tab w:val="left" w:pos="540"/>
          <w:tab w:val="left" w:pos="3600"/>
          <w:tab w:val="left" w:pos="7200"/>
          <w:tab w:val="right" w:pos="9000"/>
        </w:tabs>
        <w:rPr>
          <w:rFonts w:cs="Arial"/>
          <w:b/>
        </w:rPr>
      </w:pPr>
    </w:p>
    <w:p w14:paraId="654A34FC" w14:textId="77777777" w:rsidR="00734294" w:rsidRDefault="00734294">
      <w:pPr>
        <w:tabs>
          <w:tab w:val="left" w:pos="540"/>
          <w:tab w:val="left" w:pos="3600"/>
          <w:tab w:val="left" w:pos="7200"/>
          <w:tab w:val="right" w:pos="9000"/>
        </w:tabs>
        <w:rPr>
          <w:rFonts w:cs="Arial"/>
          <w:b/>
        </w:rPr>
      </w:pPr>
    </w:p>
    <w:p w14:paraId="6ADF9EE8" w14:textId="77777777" w:rsidR="00734294" w:rsidRDefault="00734294">
      <w:pPr>
        <w:tabs>
          <w:tab w:val="left" w:pos="540"/>
          <w:tab w:val="left" w:pos="3600"/>
          <w:tab w:val="left" w:pos="7200"/>
          <w:tab w:val="right" w:pos="9000"/>
        </w:tabs>
        <w:rPr>
          <w:rFonts w:cs="Arial"/>
          <w:b/>
        </w:rPr>
      </w:pPr>
    </w:p>
    <w:p w14:paraId="1FE011AF" w14:textId="77777777" w:rsidR="00782FA1" w:rsidRDefault="00782FA1">
      <w:pPr>
        <w:tabs>
          <w:tab w:val="left" w:pos="540"/>
          <w:tab w:val="left" w:pos="3600"/>
          <w:tab w:val="left" w:pos="7200"/>
          <w:tab w:val="right" w:pos="9000"/>
        </w:tabs>
        <w:rPr>
          <w:rFonts w:cs="Arial"/>
          <w:b/>
        </w:rPr>
      </w:pPr>
      <w:r>
        <w:rPr>
          <w:rFonts w:cs="Arial"/>
          <w:b/>
        </w:rPr>
        <w:lastRenderedPageBreak/>
        <w:t>Partial List of Compounds with a High Degree of Acute Toxicity</w:t>
      </w:r>
    </w:p>
    <w:p w14:paraId="72133386" w14:textId="77777777" w:rsidR="00782FA1" w:rsidRDefault="00782FA1">
      <w:pPr>
        <w:tabs>
          <w:tab w:val="left" w:pos="540"/>
          <w:tab w:val="left" w:pos="3600"/>
          <w:tab w:val="left" w:pos="7200"/>
          <w:tab w:val="right" w:pos="9000"/>
        </w:tabs>
        <w:rPr>
          <w:rFonts w:cs="Arial"/>
        </w:rPr>
      </w:pPr>
    </w:p>
    <w:tbl>
      <w:tblPr>
        <w:tblW w:w="8568" w:type="dxa"/>
        <w:tblInd w:w="1080" w:type="dxa"/>
        <w:tblLook w:val="01E0" w:firstRow="1" w:lastRow="1" w:firstColumn="1" w:lastColumn="1" w:noHBand="0" w:noVBand="0"/>
      </w:tblPr>
      <w:tblGrid>
        <w:gridCol w:w="4284"/>
        <w:gridCol w:w="4284"/>
      </w:tblGrid>
      <w:tr w:rsidR="00782FA1" w14:paraId="72FE2A88" w14:textId="77777777">
        <w:tc>
          <w:tcPr>
            <w:tcW w:w="4284" w:type="dxa"/>
          </w:tcPr>
          <w:p w14:paraId="65AC8A6C" w14:textId="77777777" w:rsidR="00782FA1" w:rsidRDefault="00782FA1">
            <w:pPr>
              <w:ind w:left="0"/>
              <w:rPr>
                <w:rFonts w:cs="Arial"/>
              </w:rPr>
            </w:pPr>
            <w:r>
              <w:rPr>
                <w:rFonts w:cs="Arial"/>
              </w:rPr>
              <w:t xml:space="preserve">abrin </w:t>
            </w:r>
          </w:p>
        </w:tc>
        <w:tc>
          <w:tcPr>
            <w:tcW w:w="4284" w:type="dxa"/>
          </w:tcPr>
          <w:p w14:paraId="27473D0F" w14:textId="77777777" w:rsidR="00782FA1" w:rsidRDefault="00782FA1">
            <w:pPr>
              <w:ind w:left="0"/>
              <w:rPr>
                <w:rFonts w:cs="Arial"/>
              </w:rPr>
            </w:pPr>
            <w:r>
              <w:rPr>
                <w:rFonts w:cs="Arial"/>
              </w:rPr>
              <w:t>nitrogen dioxide</w:t>
            </w:r>
          </w:p>
        </w:tc>
      </w:tr>
      <w:tr w:rsidR="00782FA1" w14:paraId="3E6FE6A4" w14:textId="77777777">
        <w:tc>
          <w:tcPr>
            <w:tcW w:w="4284" w:type="dxa"/>
          </w:tcPr>
          <w:p w14:paraId="1BB2AB8E" w14:textId="77777777" w:rsidR="00782FA1" w:rsidRDefault="00782FA1">
            <w:pPr>
              <w:ind w:left="0"/>
              <w:rPr>
                <w:rFonts w:cs="Arial"/>
              </w:rPr>
            </w:pPr>
            <w:r>
              <w:rPr>
                <w:rFonts w:cs="Arial"/>
              </w:rPr>
              <w:t>acrolein</w:t>
            </w:r>
          </w:p>
        </w:tc>
        <w:tc>
          <w:tcPr>
            <w:tcW w:w="4284" w:type="dxa"/>
          </w:tcPr>
          <w:p w14:paraId="306C1BB6" w14:textId="77777777" w:rsidR="00782FA1" w:rsidRDefault="00782FA1">
            <w:pPr>
              <w:ind w:left="0"/>
              <w:rPr>
                <w:rFonts w:cs="Arial"/>
              </w:rPr>
            </w:pPr>
            <w:r>
              <w:rPr>
                <w:rFonts w:cs="Arial"/>
              </w:rPr>
              <w:t>osmium tetroxide</w:t>
            </w:r>
          </w:p>
        </w:tc>
      </w:tr>
      <w:tr w:rsidR="00782FA1" w14:paraId="02E487E2" w14:textId="77777777">
        <w:tc>
          <w:tcPr>
            <w:tcW w:w="4284" w:type="dxa"/>
          </w:tcPr>
          <w:p w14:paraId="65EFED07" w14:textId="77777777" w:rsidR="00782FA1" w:rsidRDefault="00782FA1">
            <w:pPr>
              <w:ind w:left="0"/>
              <w:rPr>
                <w:rFonts w:cs="Arial"/>
              </w:rPr>
            </w:pPr>
            <w:r>
              <w:rPr>
                <w:rFonts w:cs="Arial"/>
              </w:rPr>
              <w:t>arsine</w:t>
            </w:r>
          </w:p>
        </w:tc>
        <w:tc>
          <w:tcPr>
            <w:tcW w:w="4284" w:type="dxa"/>
          </w:tcPr>
          <w:p w14:paraId="40652260" w14:textId="77777777" w:rsidR="00782FA1" w:rsidRDefault="00782FA1">
            <w:pPr>
              <w:ind w:left="0"/>
              <w:rPr>
                <w:rFonts w:cs="Arial"/>
              </w:rPr>
            </w:pPr>
            <w:r>
              <w:rPr>
                <w:rFonts w:cs="Arial"/>
              </w:rPr>
              <w:t>ozone</w:t>
            </w:r>
          </w:p>
        </w:tc>
      </w:tr>
      <w:tr w:rsidR="00782FA1" w14:paraId="3A323408" w14:textId="77777777">
        <w:tc>
          <w:tcPr>
            <w:tcW w:w="4284" w:type="dxa"/>
          </w:tcPr>
          <w:p w14:paraId="143D95C3" w14:textId="77777777" w:rsidR="00782FA1" w:rsidRDefault="00782FA1">
            <w:pPr>
              <w:ind w:left="0"/>
              <w:rPr>
                <w:rFonts w:cs="Arial"/>
              </w:rPr>
            </w:pPr>
            <w:r>
              <w:rPr>
                <w:rFonts w:cs="Arial"/>
              </w:rPr>
              <w:t>chlorine</w:t>
            </w:r>
          </w:p>
        </w:tc>
        <w:tc>
          <w:tcPr>
            <w:tcW w:w="4284" w:type="dxa"/>
          </w:tcPr>
          <w:p w14:paraId="19A71736" w14:textId="77777777" w:rsidR="00782FA1" w:rsidRDefault="00782FA1">
            <w:pPr>
              <w:ind w:left="0"/>
              <w:rPr>
                <w:rFonts w:cs="Arial"/>
              </w:rPr>
            </w:pPr>
            <w:r>
              <w:rPr>
                <w:rFonts w:cs="Arial"/>
              </w:rPr>
              <w:t xml:space="preserve">phosgene </w:t>
            </w:r>
          </w:p>
        </w:tc>
      </w:tr>
      <w:tr w:rsidR="00782FA1" w14:paraId="1224FFC9" w14:textId="77777777">
        <w:tc>
          <w:tcPr>
            <w:tcW w:w="4284" w:type="dxa"/>
          </w:tcPr>
          <w:p w14:paraId="3302E056" w14:textId="77777777" w:rsidR="00782FA1" w:rsidRDefault="00782FA1">
            <w:pPr>
              <w:ind w:left="0"/>
              <w:rPr>
                <w:rFonts w:cs="Arial"/>
              </w:rPr>
            </w:pPr>
            <w:r>
              <w:rPr>
                <w:rFonts w:cs="Arial"/>
              </w:rPr>
              <w:t>diazomethane</w:t>
            </w:r>
          </w:p>
        </w:tc>
        <w:tc>
          <w:tcPr>
            <w:tcW w:w="4284" w:type="dxa"/>
          </w:tcPr>
          <w:p w14:paraId="10651D62" w14:textId="77777777" w:rsidR="00782FA1" w:rsidRDefault="00782FA1">
            <w:pPr>
              <w:ind w:left="0"/>
              <w:rPr>
                <w:rFonts w:cs="Arial"/>
              </w:rPr>
            </w:pPr>
            <w:r>
              <w:rPr>
                <w:rFonts w:cs="Arial"/>
                <w:lang w:val="nl-NL"/>
              </w:rPr>
              <w:t>ricin</w:t>
            </w:r>
          </w:p>
        </w:tc>
      </w:tr>
      <w:tr w:rsidR="00782FA1" w14:paraId="7137DD51" w14:textId="77777777">
        <w:tc>
          <w:tcPr>
            <w:tcW w:w="4284" w:type="dxa"/>
          </w:tcPr>
          <w:p w14:paraId="30758AED" w14:textId="77777777" w:rsidR="00782FA1" w:rsidRDefault="00782FA1">
            <w:pPr>
              <w:ind w:left="0"/>
              <w:rPr>
                <w:rFonts w:cs="Arial"/>
              </w:rPr>
            </w:pPr>
            <w:r>
              <w:rPr>
                <w:rFonts w:cs="Arial"/>
              </w:rPr>
              <w:t>diborane (gas)</w:t>
            </w:r>
          </w:p>
        </w:tc>
        <w:tc>
          <w:tcPr>
            <w:tcW w:w="4284" w:type="dxa"/>
          </w:tcPr>
          <w:p w14:paraId="285F75D3" w14:textId="77777777" w:rsidR="00782FA1" w:rsidRDefault="00782FA1">
            <w:pPr>
              <w:ind w:left="0"/>
              <w:rPr>
                <w:rFonts w:cs="Arial"/>
              </w:rPr>
            </w:pPr>
            <w:r>
              <w:rPr>
                <w:rFonts w:cs="Arial"/>
                <w:lang w:val="nl-NL"/>
              </w:rPr>
              <w:t xml:space="preserve">sodium azide </w:t>
            </w:r>
          </w:p>
        </w:tc>
      </w:tr>
      <w:tr w:rsidR="00782FA1" w14:paraId="79F97E8F" w14:textId="77777777">
        <w:tc>
          <w:tcPr>
            <w:tcW w:w="4284" w:type="dxa"/>
          </w:tcPr>
          <w:p w14:paraId="07325913" w14:textId="77777777" w:rsidR="00782FA1" w:rsidRDefault="00782FA1">
            <w:pPr>
              <w:ind w:left="0"/>
              <w:rPr>
                <w:rFonts w:cs="Arial"/>
                <w:lang w:val="nl-NL"/>
              </w:rPr>
            </w:pPr>
            <w:r>
              <w:rPr>
                <w:rFonts w:cs="Arial"/>
                <w:lang w:val="nl-NL"/>
              </w:rPr>
              <w:t>hydrogen cyanide</w:t>
            </w:r>
          </w:p>
        </w:tc>
        <w:tc>
          <w:tcPr>
            <w:tcW w:w="4284" w:type="dxa"/>
          </w:tcPr>
          <w:p w14:paraId="318FF011" w14:textId="77777777" w:rsidR="00782FA1" w:rsidRDefault="00782FA1">
            <w:pPr>
              <w:ind w:left="0"/>
              <w:rPr>
                <w:rFonts w:cs="Arial"/>
                <w:lang w:val="nl-NL"/>
              </w:rPr>
            </w:pPr>
            <w:r>
              <w:rPr>
                <w:rFonts w:cs="Arial"/>
              </w:rPr>
              <w:t>sodium cyanide (and other cyanide salts)</w:t>
            </w:r>
          </w:p>
        </w:tc>
      </w:tr>
      <w:tr w:rsidR="00782FA1" w14:paraId="02411A29" w14:textId="77777777">
        <w:tc>
          <w:tcPr>
            <w:tcW w:w="4284" w:type="dxa"/>
          </w:tcPr>
          <w:p w14:paraId="7379319A" w14:textId="77777777" w:rsidR="00782FA1" w:rsidRDefault="00782FA1">
            <w:pPr>
              <w:ind w:left="0"/>
              <w:rPr>
                <w:rFonts w:cs="Arial"/>
                <w:lang w:val="nl-NL"/>
              </w:rPr>
            </w:pPr>
            <w:r>
              <w:rPr>
                <w:rFonts w:cs="Arial"/>
                <w:lang w:val="nl-NL"/>
              </w:rPr>
              <w:t>hydrogen fluoride</w:t>
            </w:r>
          </w:p>
        </w:tc>
        <w:tc>
          <w:tcPr>
            <w:tcW w:w="4284" w:type="dxa"/>
          </w:tcPr>
          <w:p w14:paraId="0B70D251" w14:textId="77777777" w:rsidR="00782FA1" w:rsidRDefault="00782FA1">
            <w:pPr>
              <w:ind w:left="0"/>
              <w:rPr>
                <w:rFonts w:cs="Arial"/>
                <w:lang w:val="nl-NL"/>
              </w:rPr>
            </w:pPr>
            <w:r>
              <w:rPr>
                <w:rFonts w:cs="Arial"/>
              </w:rPr>
              <w:t>strychnine</w:t>
            </w:r>
          </w:p>
        </w:tc>
      </w:tr>
      <w:tr w:rsidR="00782FA1" w14:paraId="0CB83CDF" w14:textId="77777777">
        <w:tc>
          <w:tcPr>
            <w:tcW w:w="4284" w:type="dxa"/>
          </w:tcPr>
          <w:p w14:paraId="16955B3B" w14:textId="77777777" w:rsidR="00782FA1" w:rsidRDefault="00782FA1">
            <w:pPr>
              <w:ind w:left="0"/>
              <w:rPr>
                <w:rFonts w:cs="Arial"/>
              </w:rPr>
            </w:pPr>
            <w:r>
              <w:rPr>
                <w:rFonts w:cs="Arial"/>
              </w:rPr>
              <w:t>methyl fluorosulfonate</w:t>
            </w:r>
          </w:p>
        </w:tc>
        <w:tc>
          <w:tcPr>
            <w:tcW w:w="4284" w:type="dxa"/>
          </w:tcPr>
          <w:p w14:paraId="7AD9B316" w14:textId="77777777" w:rsidR="00782FA1" w:rsidRDefault="00782FA1">
            <w:pPr>
              <w:ind w:left="0"/>
              <w:rPr>
                <w:rFonts w:cs="Arial"/>
              </w:rPr>
            </w:pPr>
          </w:p>
        </w:tc>
      </w:tr>
      <w:tr w:rsidR="00782FA1" w14:paraId="186CF90C" w14:textId="77777777">
        <w:tc>
          <w:tcPr>
            <w:tcW w:w="4284" w:type="dxa"/>
          </w:tcPr>
          <w:p w14:paraId="1303DD74" w14:textId="77777777" w:rsidR="00782FA1" w:rsidRDefault="00782FA1">
            <w:pPr>
              <w:ind w:left="0"/>
              <w:rPr>
                <w:rFonts w:cs="Arial"/>
              </w:rPr>
            </w:pPr>
            <w:r>
              <w:rPr>
                <w:rFonts w:cs="Arial"/>
              </w:rPr>
              <w:t xml:space="preserve">nickel carbonyl </w:t>
            </w:r>
          </w:p>
        </w:tc>
        <w:tc>
          <w:tcPr>
            <w:tcW w:w="4284" w:type="dxa"/>
          </w:tcPr>
          <w:p w14:paraId="16536596" w14:textId="77777777" w:rsidR="00782FA1" w:rsidRDefault="00782FA1">
            <w:pPr>
              <w:ind w:left="0"/>
              <w:rPr>
                <w:rFonts w:cs="Arial"/>
              </w:rPr>
            </w:pPr>
          </w:p>
        </w:tc>
      </w:tr>
    </w:tbl>
    <w:p w14:paraId="279AF4C3" w14:textId="77777777" w:rsidR="00782FA1" w:rsidRDefault="00782FA1">
      <w:pPr>
        <w:tabs>
          <w:tab w:val="left" w:pos="540"/>
          <w:tab w:val="left" w:pos="3600"/>
          <w:tab w:val="left" w:pos="7200"/>
          <w:tab w:val="right" w:pos="9000"/>
        </w:tabs>
        <w:rPr>
          <w:rFonts w:cs="Arial"/>
        </w:rPr>
      </w:pPr>
    </w:p>
    <w:p w14:paraId="7EACA78A" w14:textId="77777777" w:rsidR="00782FA1" w:rsidRDefault="00782FA1">
      <w:pPr>
        <w:tabs>
          <w:tab w:val="left" w:pos="540"/>
          <w:tab w:val="left" w:pos="3600"/>
          <w:tab w:val="left" w:pos="7200"/>
          <w:tab w:val="right" w:pos="9000"/>
        </w:tabs>
        <w:rPr>
          <w:rFonts w:cs="Arial"/>
        </w:rPr>
      </w:pPr>
      <w:r>
        <w:rPr>
          <w:rFonts w:cs="Arial"/>
        </w:rPr>
        <w:t xml:space="preserve">Note:  the above list is not intended to be complete, and it is the responsibility of the researcher (in consultation with their laboratory supervisor) to evaluate each compound involved in their work and to determine whether it is a substance with a high degree of acute toxicity.  </w:t>
      </w:r>
    </w:p>
    <w:p w14:paraId="40A45D02" w14:textId="77777777" w:rsidR="00782FA1" w:rsidRDefault="00782FA1">
      <w:pPr>
        <w:tabs>
          <w:tab w:val="left" w:pos="540"/>
          <w:tab w:val="left" w:pos="3600"/>
          <w:tab w:val="left" w:pos="7200"/>
          <w:tab w:val="right" w:pos="9000"/>
        </w:tabs>
        <w:rPr>
          <w:rFonts w:cs="Arial"/>
        </w:rPr>
      </w:pPr>
    </w:p>
    <w:p w14:paraId="7C90E393" w14:textId="77777777" w:rsidR="00782FA1" w:rsidRDefault="00782FA1">
      <w:pPr>
        <w:tabs>
          <w:tab w:val="left" w:pos="540"/>
          <w:tab w:val="left" w:pos="3600"/>
          <w:tab w:val="left" w:pos="7200"/>
          <w:tab w:val="right" w:pos="9000"/>
        </w:tabs>
        <w:rPr>
          <w:rFonts w:cs="Arial"/>
        </w:rPr>
      </w:pPr>
      <w:r>
        <w:rPr>
          <w:rFonts w:cs="Arial"/>
        </w:rPr>
        <w:t xml:space="preserve">Compounds classified as having a high degree of acute toxicity must generally be handled using the procedures outlined in Part II. Section 3.3 below </w:t>
      </w:r>
      <w:r w:rsidRPr="00790DA8">
        <w:rPr>
          <w:rFonts w:cs="Arial"/>
          <w:bCs/>
        </w:rPr>
        <w:t>in addition to</w:t>
      </w:r>
      <w:r>
        <w:rPr>
          <w:rFonts w:cs="Arial"/>
          <w:b/>
          <w:bCs/>
        </w:rPr>
        <w:t xml:space="preserve"> </w:t>
      </w:r>
      <w:r>
        <w:rPr>
          <w:rFonts w:cs="Arial"/>
        </w:rPr>
        <w:t>the procedures outlined for hazardous chemicals in Part II. Section 3.1 and 3.2.  Finally, several of the compounds listed may require prior approval from the DLC EHS Committee before work with them can be carried out.  See Part IV. Section 2. for a discussion of prior approval requirements.</w:t>
      </w:r>
    </w:p>
    <w:p w14:paraId="5D77740A" w14:textId="77777777" w:rsidR="00782FA1" w:rsidRDefault="00782FA1">
      <w:pPr>
        <w:tabs>
          <w:tab w:val="left" w:pos="540"/>
          <w:tab w:val="left" w:pos="3600"/>
          <w:tab w:val="left" w:pos="7200"/>
          <w:tab w:val="right" w:pos="9000"/>
        </w:tabs>
        <w:rPr>
          <w:rFonts w:cs="Arial"/>
        </w:rPr>
      </w:pPr>
    </w:p>
    <w:p w14:paraId="4AAB845D" w14:textId="77777777" w:rsidR="00782FA1" w:rsidRDefault="00782FA1">
      <w:pPr>
        <w:tabs>
          <w:tab w:val="left" w:pos="540"/>
          <w:tab w:val="left" w:pos="3600"/>
          <w:tab w:val="left" w:pos="7200"/>
          <w:tab w:val="right" w:pos="9000"/>
        </w:tabs>
        <w:rPr>
          <w:rFonts w:cs="Arial"/>
        </w:rPr>
      </w:pPr>
      <w:r>
        <w:rPr>
          <w:rFonts w:cs="Arial"/>
        </w:rPr>
        <w:t>In evaluating the hazards associated with work with toxic substances, it is important to note that a number of factors influence the response of individuals to exposure to toxic compounds.  For example, people are rarely exposed to a single biologically active substance.  With this point in mind, it is noteworthy that one toxin can influence the effect of a second.  This underscores the importance of maintaining good laboratory practices at all times, and with all chemicals.</w:t>
      </w:r>
    </w:p>
    <w:p w14:paraId="620DAD07" w14:textId="41B3D6FC" w:rsidR="00A431D7" w:rsidRDefault="00A431D7">
      <w:pPr>
        <w:tabs>
          <w:tab w:val="left" w:pos="540"/>
          <w:tab w:val="left" w:pos="3600"/>
          <w:tab w:val="left" w:pos="7200"/>
          <w:tab w:val="right" w:pos="9000"/>
        </w:tabs>
        <w:rPr>
          <w:rFonts w:cs="Arial"/>
        </w:rPr>
      </w:pPr>
    </w:p>
    <w:p w14:paraId="176E7E15" w14:textId="77777777" w:rsidR="00A431D7" w:rsidRPr="004E2156" w:rsidRDefault="00A431D7" w:rsidP="00A431D7">
      <w:pPr>
        <w:pStyle w:val="CHP3"/>
      </w:pPr>
      <w:bookmarkStart w:id="115" w:name="_Toc106980630"/>
      <w:r w:rsidRPr="004E2156">
        <w:t>2.8 Green Chemistry</w:t>
      </w:r>
      <w:bookmarkEnd w:id="115"/>
      <w:r w:rsidRPr="004E2156">
        <w:t xml:space="preserve"> </w:t>
      </w:r>
    </w:p>
    <w:p w14:paraId="43EDFAA2" w14:textId="317C93FE" w:rsidR="00A431D7" w:rsidRPr="004E2156" w:rsidRDefault="00A431D7" w:rsidP="00A431D7">
      <w:pPr>
        <w:rPr>
          <w:rFonts w:cstheme="minorHAnsi"/>
          <w:color w:val="333333"/>
          <w:shd w:val="clear" w:color="auto" w:fill="FFFFFF"/>
        </w:rPr>
      </w:pPr>
      <w:r w:rsidRPr="004E2156">
        <w:rPr>
          <w:rFonts w:cstheme="minorHAnsi"/>
          <w:color w:val="333333"/>
          <w:shd w:val="clear" w:color="auto" w:fill="FFFFFF"/>
        </w:rPr>
        <w:t xml:space="preserve">Green Chemistry is the utilization of a set of principles that reduces or eliminates the use or generation of hazardous substances in the design, manufacture, and application of chemical products. </w:t>
      </w:r>
      <w:r w:rsidR="00E07D71" w:rsidRPr="004E2156">
        <w:rPr>
          <w:rFonts w:cstheme="minorHAnsi"/>
          <w:color w:val="333333"/>
          <w:shd w:val="clear" w:color="auto" w:fill="FFFFFF"/>
        </w:rPr>
        <w:t>Use the 12 Principles of Green Chemistry to d</w:t>
      </w:r>
      <w:r w:rsidRPr="004E2156">
        <w:rPr>
          <w:rFonts w:cstheme="minorHAnsi"/>
          <w:color w:val="333333"/>
          <w:shd w:val="clear" w:color="auto" w:fill="FFFFFF"/>
        </w:rPr>
        <w:t>esign or modify experiment to make it more environmentally friendly and sustainable</w:t>
      </w:r>
      <w:r w:rsidR="00E07D71" w:rsidRPr="004E2156">
        <w:rPr>
          <w:rFonts w:cstheme="minorHAnsi"/>
          <w:color w:val="333333"/>
          <w:shd w:val="clear" w:color="auto" w:fill="FFFFFF"/>
        </w:rPr>
        <w:t xml:space="preserve">. </w:t>
      </w:r>
      <w:r w:rsidRPr="004E2156">
        <w:rPr>
          <w:rFonts w:cstheme="minorHAnsi"/>
          <w:color w:val="333333"/>
          <w:shd w:val="clear" w:color="auto" w:fill="FFFFFF"/>
        </w:rPr>
        <w:t xml:space="preserve">Consider waste and hazard prevention during design, rather than disposing, treating and handling waste after a processor material has been developed. </w:t>
      </w:r>
      <w:r w:rsidRPr="004E2156">
        <w:rPr>
          <w:rFonts w:cs="Arial"/>
        </w:rPr>
        <w:t>For more information on Green Chemistry</w:t>
      </w:r>
      <w:r w:rsidR="00E07D71" w:rsidRPr="004E2156">
        <w:rPr>
          <w:rFonts w:cs="Arial"/>
        </w:rPr>
        <w:t xml:space="preserve"> and the 12 Principles</w:t>
      </w:r>
      <w:r w:rsidRPr="004E2156">
        <w:rPr>
          <w:rFonts w:cs="Arial"/>
        </w:rPr>
        <w:t xml:space="preserve">, visit the EHS Office website at </w:t>
      </w:r>
      <w:hyperlink r:id="rId21" w:history="1">
        <w:r w:rsidRPr="004E2156">
          <w:rPr>
            <w:rStyle w:val="Hyperlink"/>
            <w:rFonts w:cs="Arial"/>
          </w:rPr>
          <w:t>https://ehs.mit.edu/green-chemistry/</w:t>
        </w:r>
      </w:hyperlink>
      <w:r w:rsidRPr="004E2156">
        <w:rPr>
          <w:rFonts w:cstheme="minorHAnsi"/>
          <w:color w:val="333333"/>
          <w:shd w:val="clear" w:color="auto" w:fill="FFFFFF"/>
        </w:rPr>
        <w:t>.</w:t>
      </w:r>
    </w:p>
    <w:p w14:paraId="3EB6AF8B" w14:textId="77777777" w:rsidR="00A431D7" w:rsidRPr="00EB5F40" w:rsidRDefault="00A431D7" w:rsidP="00A431D7">
      <w:pPr>
        <w:rPr>
          <w:rFonts w:cstheme="minorHAnsi"/>
          <w:b/>
          <w:bCs/>
          <w:color w:val="333333"/>
          <w:shd w:val="clear" w:color="auto" w:fill="FFFFFF"/>
        </w:rPr>
      </w:pPr>
    </w:p>
    <w:p w14:paraId="1BB4EFA9" w14:textId="5A851655" w:rsidR="00A431D7" w:rsidRPr="00EB5F40" w:rsidRDefault="00A431D7" w:rsidP="00A431D7">
      <w:pPr>
        <w:rPr>
          <w:rFonts w:cstheme="minorHAnsi"/>
          <w:b/>
          <w:bCs/>
        </w:rPr>
      </w:pPr>
      <w:r w:rsidRPr="00EB5F40">
        <w:rPr>
          <w:rFonts w:cstheme="minorHAnsi"/>
          <w:b/>
          <w:bCs/>
          <w:color w:val="333333"/>
          <w:shd w:val="clear" w:color="auto" w:fill="FFFFFF"/>
        </w:rPr>
        <w:t>12 Principles of Green Chemistry:</w:t>
      </w:r>
    </w:p>
    <w:p w14:paraId="075AD740" w14:textId="48FF2CAB" w:rsidR="00A431D7" w:rsidRPr="00932133" w:rsidRDefault="00A431D7" w:rsidP="00A431D7">
      <w:pPr>
        <w:pStyle w:val="ListParagraph"/>
        <w:numPr>
          <w:ilvl w:val="0"/>
          <w:numId w:val="84"/>
        </w:numPr>
        <w:spacing w:after="160" w:line="254" w:lineRule="auto"/>
        <w:ind w:left="1440"/>
        <w:contextualSpacing/>
        <w:rPr>
          <w:rFonts w:cstheme="minorHAnsi"/>
          <w:color w:val="333333"/>
          <w:shd w:val="clear" w:color="auto" w:fill="FFFFFF"/>
        </w:rPr>
      </w:pPr>
      <w:r w:rsidRPr="00932133">
        <w:rPr>
          <w:rFonts w:cstheme="minorHAnsi"/>
          <w:b/>
          <w:bCs/>
          <w:color w:val="333333"/>
          <w:shd w:val="clear" w:color="auto" w:fill="FFFFFF"/>
        </w:rPr>
        <w:t>Prevent waste</w:t>
      </w:r>
      <w:r w:rsidRPr="00932133">
        <w:rPr>
          <w:rFonts w:cstheme="minorHAnsi"/>
          <w:color w:val="333333"/>
          <w:shd w:val="clear" w:color="auto" w:fill="FFFFFF"/>
        </w:rPr>
        <w:t xml:space="preserve">: Design chemical syntheses to prevent waste. Leave no </w:t>
      </w:r>
      <w:r w:rsidR="00C321A6" w:rsidRPr="00932133">
        <w:rPr>
          <w:rFonts w:cstheme="minorHAnsi"/>
          <w:color w:val="333333"/>
          <w:shd w:val="clear" w:color="auto" w:fill="FFFFFF"/>
        </w:rPr>
        <w:t xml:space="preserve">hazardous or toxic </w:t>
      </w:r>
      <w:r w:rsidRPr="00932133">
        <w:rPr>
          <w:rFonts w:cstheme="minorHAnsi"/>
          <w:color w:val="333333"/>
          <w:shd w:val="clear" w:color="auto" w:fill="FFFFFF"/>
        </w:rPr>
        <w:t>waste</w:t>
      </w:r>
      <w:r w:rsidR="00C321A6" w:rsidRPr="00932133">
        <w:rPr>
          <w:rFonts w:cstheme="minorHAnsi"/>
          <w:color w:val="333333"/>
          <w:shd w:val="clear" w:color="auto" w:fill="FFFFFF"/>
        </w:rPr>
        <w:t xml:space="preserve">. </w:t>
      </w:r>
      <w:r w:rsidRPr="00932133">
        <w:rPr>
          <w:rFonts w:cstheme="minorHAnsi"/>
          <w:color w:val="333333"/>
          <w:shd w:val="clear" w:color="auto" w:fill="FFFFFF"/>
        </w:rPr>
        <w:t xml:space="preserve"> </w:t>
      </w:r>
    </w:p>
    <w:p w14:paraId="43007636" w14:textId="77777777" w:rsidR="00A431D7" w:rsidRPr="004E2156" w:rsidRDefault="00A431D7" w:rsidP="00A431D7">
      <w:pPr>
        <w:pStyle w:val="ListParagraph"/>
        <w:numPr>
          <w:ilvl w:val="0"/>
          <w:numId w:val="84"/>
        </w:numPr>
        <w:spacing w:after="160" w:line="254" w:lineRule="auto"/>
        <w:ind w:left="1440"/>
        <w:contextualSpacing/>
        <w:rPr>
          <w:rFonts w:cstheme="minorHAnsi"/>
          <w:color w:val="333333"/>
          <w:shd w:val="clear" w:color="auto" w:fill="FFFFFF"/>
        </w:rPr>
      </w:pPr>
      <w:r w:rsidRPr="004E2156">
        <w:rPr>
          <w:rFonts w:cstheme="minorHAnsi"/>
          <w:b/>
          <w:bCs/>
          <w:color w:val="333333"/>
          <w:shd w:val="clear" w:color="auto" w:fill="FFFFFF"/>
        </w:rPr>
        <w:t>Maximize atom economy</w:t>
      </w:r>
      <w:r w:rsidRPr="004E2156">
        <w:rPr>
          <w:rFonts w:cstheme="minorHAnsi"/>
          <w:color w:val="333333"/>
          <w:shd w:val="clear" w:color="auto" w:fill="FFFFFF"/>
        </w:rPr>
        <w:t xml:space="preserve">: Design syntheses so that the final product contains the maximum proportion of the starting materials. Waste few or no atoms. </w:t>
      </w:r>
    </w:p>
    <w:p w14:paraId="03C3C5CB" w14:textId="77777777" w:rsidR="00A431D7" w:rsidRPr="004E2156" w:rsidRDefault="00A431D7" w:rsidP="00A431D7">
      <w:pPr>
        <w:pStyle w:val="ListParagraph"/>
        <w:numPr>
          <w:ilvl w:val="0"/>
          <w:numId w:val="84"/>
        </w:numPr>
        <w:spacing w:after="160" w:line="254" w:lineRule="auto"/>
        <w:ind w:left="1440"/>
        <w:contextualSpacing/>
        <w:rPr>
          <w:rFonts w:cstheme="minorHAnsi"/>
          <w:color w:val="333333"/>
          <w:shd w:val="clear" w:color="auto" w:fill="FFFFFF"/>
        </w:rPr>
      </w:pPr>
      <w:r w:rsidRPr="004E2156">
        <w:rPr>
          <w:rFonts w:cstheme="minorHAnsi"/>
          <w:b/>
          <w:bCs/>
          <w:color w:val="333333"/>
          <w:shd w:val="clear" w:color="auto" w:fill="FFFFFF"/>
        </w:rPr>
        <w:t>Design less hazardous chemical syntheses</w:t>
      </w:r>
      <w:r w:rsidRPr="004E2156">
        <w:rPr>
          <w:rFonts w:cstheme="minorHAnsi"/>
          <w:color w:val="333333"/>
          <w:shd w:val="clear" w:color="auto" w:fill="FFFFFF"/>
        </w:rPr>
        <w:t xml:space="preserve">: Design syntheses to use and generate substances with little or no toxicity to either humans or the environment. </w:t>
      </w:r>
    </w:p>
    <w:p w14:paraId="0887BDDD" w14:textId="77777777" w:rsidR="00A431D7" w:rsidRPr="004E2156" w:rsidRDefault="00A431D7" w:rsidP="00A431D7">
      <w:pPr>
        <w:pStyle w:val="ListParagraph"/>
        <w:numPr>
          <w:ilvl w:val="0"/>
          <w:numId w:val="84"/>
        </w:numPr>
        <w:spacing w:after="160" w:line="254" w:lineRule="auto"/>
        <w:ind w:left="1440"/>
        <w:contextualSpacing/>
        <w:rPr>
          <w:rFonts w:cstheme="minorHAnsi"/>
          <w:color w:val="333333"/>
          <w:shd w:val="clear" w:color="auto" w:fill="FFFFFF"/>
        </w:rPr>
      </w:pPr>
      <w:r w:rsidRPr="004E2156">
        <w:rPr>
          <w:rFonts w:cstheme="minorHAnsi"/>
          <w:b/>
          <w:bCs/>
          <w:color w:val="333333"/>
          <w:shd w:val="clear" w:color="auto" w:fill="FFFFFF"/>
        </w:rPr>
        <w:t>Design safer chemicals and products</w:t>
      </w:r>
      <w:r w:rsidRPr="004E2156">
        <w:rPr>
          <w:rFonts w:cstheme="minorHAnsi"/>
          <w:color w:val="333333"/>
          <w:shd w:val="clear" w:color="auto" w:fill="FFFFFF"/>
        </w:rPr>
        <w:t xml:space="preserve">: Design chemical products that are fully effective yet have little or no toxicity. </w:t>
      </w:r>
    </w:p>
    <w:p w14:paraId="5A8B74D7" w14:textId="77777777" w:rsidR="00A431D7" w:rsidRPr="004E2156" w:rsidRDefault="00A431D7" w:rsidP="00A431D7">
      <w:pPr>
        <w:pStyle w:val="ListParagraph"/>
        <w:numPr>
          <w:ilvl w:val="0"/>
          <w:numId w:val="84"/>
        </w:numPr>
        <w:spacing w:after="160" w:line="254" w:lineRule="auto"/>
        <w:ind w:left="1440"/>
        <w:contextualSpacing/>
        <w:rPr>
          <w:rFonts w:cstheme="minorHAnsi"/>
          <w:color w:val="333333"/>
          <w:shd w:val="clear" w:color="auto" w:fill="FFFFFF"/>
        </w:rPr>
      </w:pPr>
      <w:r w:rsidRPr="004E2156">
        <w:rPr>
          <w:rFonts w:cstheme="minorHAnsi"/>
          <w:b/>
          <w:bCs/>
          <w:color w:val="333333"/>
          <w:shd w:val="clear" w:color="auto" w:fill="FFFFFF"/>
        </w:rPr>
        <w:t>Use safer solvents and reaction conditions</w:t>
      </w:r>
      <w:r w:rsidRPr="004E2156">
        <w:rPr>
          <w:rFonts w:cstheme="minorHAnsi"/>
          <w:color w:val="333333"/>
          <w:shd w:val="clear" w:color="auto" w:fill="FFFFFF"/>
        </w:rPr>
        <w:t xml:space="preserve">: Avoid using solvents, separation agents, or other auxiliary chemicals. If you must use these chemicals, use safer ones. </w:t>
      </w:r>
    </w:p>
    <w:p w14:paraId="330E46BB" w14:textId="77777777" w:rsidR="00A431D7" w:rsidRPr="004E2156" w:rsidRDefault="00A431D7" w:rsidP="00A431D7">
      <w:pPr>
        <w:pStyle w:val="ListParagraph"/>
        <w:numPr>
          <w:ilvl w:val="0"/>
          <w:numId w:val="84"/>
        </w:numPr>
        <w:spacing w:after="160" w:line="254" w:lineRule="auto"/>
        <w:ind w:left="1440"/>
        <w:contextualSpacing/>
        <w:rPr>
          <w:rFonts w:cstheme="minorHAnsi"/>
          <w:color w:val="333333"/>
          <w:shd w:val="clear" w:color="auto" w:fill="FFFFFF"/>
        </w:rPr>
      </w:pPr>
      <w:r w:rsidRPr="004E2156">
        <w:rPr>
          <w:rFonts w:cstheme="minorHAnsi"/>
          <w:b/>
          <w:bCs/>
          <w:color w:val="333333"/>
          <w:shd w:val="clear" w:color="auto" w:fill="FFFFFF"/>
        </w:rPr>
        <w:t>Increase energy efficiency</w:t>
      </w:r>
      <w:r w:rsidRPr="004E2156">
        <w:rPr>
          <w:rFonts w:cstheme="minorHAnsi"/>
          <w:color w:val="333333"/>
          <w:shd w:val="clear" w:color="auto" w:fill="FFFFFF"/>
        </w:rPr>
        <w:t xml:space="preserve">: Run chemical reactions at room temperature and pressure whenever possible. </w:t>
      </w:r>
    </w:p>
    <w:p w14:paraId="45BC399E" w14:textId="77777777" w:rsidR="00A431D7" w:rsidRPr="004E2156" w:rsidRDefault="00A431D7" w:rsidP="00A431D7">
      <w:pPr>
        <w:pStyle w:val="ListParagraph"/>
        <w:numPr>
          <w:ilvl w:val="0"/>
          <w:numId w:val="84"/>
        </w:numPr>
        <w:spacing w:after="160" w:line="254" w:lineRule="auto"/>
        <w:ind w:left="1440"/>
        <w:contextualSpacing/>
        <w:rPr>
          <w:rFonts w:cstheme="minorHAnsi"/>
          <w:color w:val="333333"/>
          <w:shd w:val="clear" w:color="auto" w:fill="FFFFFF"/>
        </w:rPr>
      </w:pPr>
      <w:r w:rsidRPr="004E2156">
        <w:rPr>
          <w:rFonts w:cstheme="minorHAnsi"/>
          <w:b/>
          <w:bCs/>
          <w:color w:val="333333"/>
          <w:shd w:val="clear" w:color="auto" w:fill="FFFFFF"/>
        </w:rPr>
        <w:t>Use renewable feedstocks</w:t>
      </w:r>
      <w:r w:rsidRPr="004E2156">
        <w:rPr>
          <w:rFonts w:cstheme="minorHAnsi"/>
          <w:color w:val="333333"/>
          <w:shd w:val="clear" w:color="auto" w:fill="FFFFFF"/>
        </w:rPr>
        <w:t xml:space="preserve">: Use starting materials (also known as feedstocks) that are renewable rather than depletable. The source of renewable feedstocks is often agricultural products or the wastes of other processes; the source of depletable feedstocks is often fossil fuels (petroleum, natural gas, or coal) or mining operations. </w:t>
      </w:r>
    </w:p>
    <w:p w14:paraId="60FB3963" w14:textId="77777777" w:rsidR="00A431D7" w:rsidRPr="004E2156" w:rsidRDefault="00A431D7" w:rsidP="00A431D7">
      <w:pPr>
        <w:pStyle w:val="ListParagraph"/>
        <w:numPr>
          <w:ilvl w:val="0"/>
          <w:numId w:val="84"/>
        </w:numPr>
        <w:spacing w:after="160" w:line="254" w:lineRule="auto"/>
        <w:ind w:left="1440"/>
        <w:contextualSpacing/>
        <w:rPr>
          <w:rFonts w:cstheme="minorHAnsi"/>
          <w:color w:val="333333"/>
          <w:shd w:val="clear" w:color="auto" w:fill="FFFFFF"/>
        </w:rPr>
      </w:pPr>
      <w:r w:rsidRPr="004E2156">
        <w:rPr>
          <w:rFonts w:cstheme="minorHAnsi"/>
          <w:b/>
          <w:bCs/>
          <w:color w:val="333333"/>
          <w:shd w:val="clear" w:color="auto" w:fill="FFFFFF"/>
        </w:rPr>
        <w:lastRenderedPageBreak/>
        <w:t>Avoid chemical derivatives</w:t>
      </w:r>
      <w:r w:rsidRPr="004E2156">
        <w:rPr>
          <w:rFonts w:cstheme="minorHAnsi"/>
          <w:color w:val="333333"/>
          <w:shd w:val="clear" w:color="auto" w:fill="FFFFFF"/>
        </w:rPr>
        <w:t xml:space="preserve">: Avoid using blocking or protecting groups or any temporary modifications if possible. Derivatives use additional reagents and generate waste. </w:t>
      </w:r>
    </w:p>
    <w:p w14:paraId="20D586C0" w14:textId="77777777" w:rsidR="00A431D7" w:rsidRPr="004E2156" w:rsidRDefault="00A431D7" w:rsidP="00A431D7">
      <w:pPr>
        <w:pStyle w:val="ListParagraph"/>
        <w:numPr>
          <w:ilvl w:val="0"/>
          <w:numId w:val="84"/>
        </w:numPr>
        <w:spacing w:after="160" w:line="254" w:lineRule="auto"/>
        <w:ind w:left="1440"/>
        <w:contextualSpacing/>
        <w:rPr>
          <w:rFonts w:cstheme="minorHAnsi"/>
          <w:color w:val="333333"/>
          <w:shd w:val="clear" w:color="auto" w:fill="FFFFFF"/>
        </w:rPr>
      </w:pPr>
      <w:r w:rsidRPr="004E2156">
        <w:rPr>
          <w:rFonts w:cstheme="minorHAnsi"/>
          <w:b/>
          <w:bCs/>
          <w:color w:val="333333"/>
          <w:shd w:val="clear" w:color="auto" w:fill="FFFFFF"/>
        </w:rPr>
        <w:t>Use catalysts, not stoichiometric reagents</w:t>
      </w:r>
      <w:r w:rsidRPr="004E2156">
        <w:rPr>
          <w:rFonts w:cstheme="minorHAnsi"/>
          <w:color w:val="333333"/>
          <w:shd w:val="clear" w:color="auto" w:fill="FFFFFF"/>
        </w:rPr>
        <w:t xml:space="preserve">: Minimize waste by using catalytic reactions. Catalysts are effective in small amounts and can carry out a single reaction many times. They are preferable to stoichiometric reagents, which are used in excess and carry out a reaction only once. </w:t>
      </w:r>
    </w:p>
    <w:p w14:paraId="3A9F29EC" w14:textId="77777777" w:rsidR="00A431D7" w:rsidRPr="004E2156" w:rsidRDefault="00A431D7" w:rsidP="00A431D7">
      <w:pPr>
        <w:pStyle w:val="ListParagraph"/>
        <w:numPr>
          <w:ilvl w:val="0"/>
          <w:numId w:val="84"/>
        </w:numPr>
        <w:spacing w:after="160" w:line="254" w:lineRule="auto"/>
        <w:ind w:left="1440"/>
        <w:contextualSpacing/>
        <w:rPr>
          <w:rFonts w:cstheme="minorHAnsi"/>
          <w:color w:val="333333"/>
          <w:shd w:val="clear" w:color="auto" w:fill="FFFFFF"/>
        </w:rPr>
      </w:pPr>
      <w:r w:rsidRPr="004E2156">
        <w:rPr>
          <w:rFonts w:cstheme="minorHAnsi"/>
          <w:b/>
          <w:bCs/>
          <w:color w:val="333333"/>
          <w:shd w:val="clear" w:color="auto" w:fill="FFFFFF"/>
        </w:rPr>
        <w:t>Design chemicals and products to degrade after use</w:t>
      </w:r>
      <w:r w:rsidRPr="004E2156">
        <w:rPr>
          <w:rFonts w:cstheme="minorHAnsi"/>
          <w:color w:val="333333"/>
          <w:shd w:val="clear" w:color="auto" w:fill="FFFFFF"/>
        </w:rPr>
        <w:t xml:space="preserve">: Design chemical products to break down to innocuous substances after use so that they do not accumulate in the environment. </w:t>
      </w:r>
    </w:p>
    <w:p w14:paraId="07182917" w14:textId="77777777" w:rsidR="00A431D7" w:rsidRPr="004E2156" w:rsidRDefault="00A431D7" w:rsidP="00A431D7">
      <w:pPr>
        <w:pStyle w:val="ListParagraph"/>
        <w:numPr>
          <w:ilvl w:val="0"/>
          <w:numId w:val="84"/>
        </w:numPr>
        <w:spacing w:after="160" w:line="254" w:lineRule="auto"/>
        <w:ind w:left="1440"/>
        <w:contextualSpacing/>
        <w:rPr>
          <w:rFonts w:cstheme="minorHAnsi"/>
          <w:color w:val="333333"/>
          <w:shd w:val="clear" w:color="auto" w:fill="FFFFFF"/>
        </w:rPr>
      </w:pPr>
      <w:r w:rsidRPr="004E2156">
        <w:rPr>
          <w:rFonts w:cstheme="minorHAnsi"/>
          <w:b/>
          <w:bCs/>
          <w:color w:val="333333"/>
          <w:shd w:val="clear" w:color="auto" w:fill="FFFFFF"/>
        </w:rPr>
        <w:t>Analyze in real time to prevent pollution</w:t>
      </w:r>
      <w:r w:rsidRPr="004E2156">
        <w:rPr>
          <w:rFonts w:cstheme="minorHAnsi"/>
          <w:color w:val="333333"/>
          <w:shd w:val="clear" w:color="auto" w:fill="FFFFFF"/>
        </w:rPr>
        <w:t xml:space="preserve">: Include in-process, real-time monitoring and control during syntheses to minimize or eliminate the formation of byproducts. </w:t>
      </w:r>
    </w:p>
    <w:p w14:paraId="43EFF847" w14:textId="1358CF0C" w:rsidR="00A431D7" w:rsidRPr="004E2156" w:rsidRDefault="00A431D7" w:rsidP="00A431D7">
      <w:pPr>
        <w:pStyle w:val="ListParagraph"/>
        <w:numPr>
          <w:ilvl w:val="0"/>
          <w:numId w:val="84"/>
        </w:numPr>
        <w:spacing w:after="160" w:line="254" w:lineRule="auto"/>
        <w:ind w:left="1440"/>
        <w:contextualSpacing/>
        <w:rPr>
          <w:rFonts w:cstheme="minorHAnsi"/>
          <w:color w:val="333333"/>
          <w:shd w:val="clear" w:color="auto" w:fill="FFFFFF"/>
        </w:rPr>
      </w:pPr>
      <w:r w:rsidRPr="004E2156">
        <w:rPr>
          <w:rFonts w:cstheme="minorHAnsi"/>
          <w:b/>
          <w:bCs/>
          <w:color w:val="333333"/>
          <w:shd w:val="clear" w:color="auto" w:fill="FFFFFF"/>
        </w:rPr>
        <w:t>Minimize the potential for accidents</w:t>
      </w:r>
      <w:r w:rsidRPr="004E2156">
        <w:rPr>
          <w:rFonts w:cstheme="minorHAnsi"/>
          <w:color w:val="333333"/>
          <w:shd w:val="clear" w:color="auto" w:fill="FFFFFF"/>
        </w:rPr>
        <w:t>: Design chemicals and their physical forms (solid, liquid, or gas) to minimize the potential for chemical accidents including explosions, fires, and releases to the environment.</w:t>
      </w:r>
    </w:p>
    <w:p w14:paraId="510BABF1" w14:textId="77777777" w:rsidR="00A431D7" w:rsidRPr="00A431D7" w:rsidRDefault="00A431D7" w:rsidP="00A431D7">
      <w:pPr>
        <w:pStyle w:val="ListParagraph"/>
        <w:spacing w:after="160" w:line="254" w:lineRule="auto"/>
        <w:ind w:left="1440"/>
        <w:contextualSpacing/>
        <w:rPr>
          <w:rFonts w:cstheme="minorHAnsi"/>
          <w:color w:val="333333"/>
          <w:shd w:val="clear" w:color="auto" w:fill="FFFFFF"/>
        </w:rPr>
      </w:pPr>
    </w:p>
    <w:p w14:paraId="2DB173D2" w14:textId="342B9528" w:rsidR="00782FA1" w:rsidRDefault="00782FA1" w:rsidP="00943BD7">
      <w:pPr>
        <w:pStyle w:val="CHP2"/>
        <w:numPr>
          <w:ilvl w:val="0"/>
          <w:numId w:val="52"/>
        </w:numPr>
        <w:rPr>
          <w:rFonts w:cs="Arial"/>
        </w:rPr>
      </w:pPr>
      <w:bookmarkStart w:id="116" w:name="_Toc106980631"/>
      <w:r>
        <w:rPr>
          <w:rFonts w:cs="Arial"/>
        </w:rPr>
        <w:t>STANDARD OPERATING PROCEDURES FOR WORK WITH HAZARDOUS CHEMICALS</w:t>
      </w:r>
      <w:bookmarkEnd w:id="116"/>
    </w:p>
    <w:p w14:paraId="0BB5099F" w14:textId="77777777" w:rsidR="00782FA1" w:rsidRDefault="00782FA1">
      <w:pPr>
        <w:pStyle w:val="CHP2"/>
        <w:rPr>
          <w:rFonts w:cs="Arial"/>
        </w:rPr>
      </w:pPr>
    </w:p>
    <w:p w14:paraId="3B3ED36E" w14:textId="5A29D886" w:rsidR="00782FA1" w:rsidRDefault="00D77F31" w:rsidP="00FD6CE5">
      <w:pPr>
        <w:pStyle w:val="CHP3"/>
      </w:pPr>
      <w:r>
        <w:t xml:space="preserve">  </w:t>
      </w:r>
      <w:bookmarkStart w:id="117" w:name="_Toc106980632"/>
      <w:r w:rsidR="00F06FD3">
        <w:t xml:space="preserve">3.1. </w:t>
      </w:r>
      <w:r w:rsidR="00D76E9A">
        <w:t xml:space="preserve">      </w:t>
      </w:r>
      <w:r w:rsidR="00782FA1">
        <w:t>Preliminary Steps and Procedures</w:t>
      </w:r>
      <w:bookmarkEnd w:id="117"/>
      <w:r w:rsidR="00782FA1">
        <w:t xml:space="preserve"> </w:t>
      </w:r>
    </w:p>
    <w:p w14:paraId="7442056A" w14:textId="77777777" w:rsidR="00E33DB9" w:rsidRPr="00226B34" w:rsidRDefault="00782FA1" w:rsidP="00C56509">
      <w:r>
        <w:t>All work involving chemicals in MIT laboratories must be conducted using the “Standard Operating Procedures” outlined below</w:t>
      </w:r>
      <w:r w:rsidR="004B441E">
        <w:t xml:space="preserve">. </w:t>
      </w:r>
      <w:r>
        <w:t xml:space="preserve">In addition, laboratory workers must determine whether any of the chemicals to be handled in the planned experiment meet the definition of a particularly hazardous substance </w:t>
      </w:r>
      <w:r w:rsidR="00E33DB9">
        <w:t xml:space="preserve">(PHS) </w:t>
      </w:r>
      <w:r>
        <w:t>due to high acute toxicity, carcinogenicity, and/or reproductive toxicity</w:t>
      </w:r>
      <w:r w:rsidR="007307A4">
        <w:t xml:space="preserve"> </w:t>
      </w:r>
      <w:r w:rsidR="007307A4" w:rsidRPr="00226B34">
        <w:t xml:space="preserve">(PHS definition refer to Part II 2.7 p.15) </w:t>
      </w:r>
      <w:r w:rsidR="00946387" w:rsidRPr="00226B34">
        <w:t>by</w:t>
      </w:r>
      <w:r w:rsidR="007307A4" w:rsidRPr="00226B34">
        <w:t>:</w:t>
      </w:r>
      <w:r w:rsidRPr="00226B34">
        <w:t xml:space="preserve"> </w:t>
      </w:r>
    </w:p>
    <w:p w14:paraId="23D6A746" w14:textId="77777777" w:rsidR="00E33DB9" w:rsidRPr="00226B34" w:rsidRDefault="00E33DB9" w:rsidP="00C56509"/>
    <w:p w14:paraId="7CDBF454" w14:textId="2C37FC15" w:rsidR="005868CA" w:rsidRPr="00226B34" w:rsidRDefault="00E33DB9" w:rsidP="005868CA">
      <w:pPr>
        <w:pStyle w:val="ListParagraph"/>
        <w:numPr>
          <w:ilvl w:val="0"/>
          <w:numId w:val="71"/>
        </w:numPr>
      </w:pPr>
      <w:r w:rsidRPr="00226B34">
        <w:t>Perform</w:t>
      </w:r>
      <w:r w:rsidR="00946387" w:rsidRPr="00226B34">
        <w:t>ing</w:t>
      </w:r>
      <w:r w:rsidRPr="00226B34">
        <w:t xml:space="preserve"> </w:t>
      </w:r>
      <w:r w:rsidR="007307A4" w:rsidRPr="00226B34">
        <w:t>a c</w:t>
      </w:r>
      <w:r w:rsidRPr="00226B34">
        <w:t>heck to see if the chemical(s)</w:t>
      </w:r>
      <w:r w:rsidR="008940DB" w:rsidRPr="00226B34">
        <w:t xml:space="preserve">meets the definition and </w:t>
      </w:r>
      <w:r w:rsidRPr="00226B34">
        <w:t xml:space="preserve"> is </w:t>
      </w:r>
      <w:r w:rsidR="00F04FF0" w:rsidRPr="00226B34">
        <w:t>on the PHS list</w:t>
      </w:r>
      <w:r w:rsidR="00670790">
        <w:t xml:space="preserve"> </w:t>
      </w:r>
      <w:hyperlink r:id="rId22" w:history="1">
        <w:r w:rsidR="00670790" w:rsidRPr="000B17E8">
          <w:rPr>
            <w:rStyle w:val="Hyperlink"/>
          </w:rPr>
          <w:t>https://ehs.mit.edu/chemical-safety-program/dangerous-highly-toxic-chemicals/</w:t>
        </w:r>
      </w:hyperlink>
      <w:r w:rsidRPr="000B17E8">
        <w:t>.</w:t>
      </w:r>
      <w:r w:rsidRPr="00226B34">
        <w:t xml:space="preserve"> If your chemical(s) is not listed it should still be evaluated for high acute toxicity, carcinogenicity, and/or reproductive toxicity.</w:t>
      </w:r>
      <w:r w:rsidR="005868CA" w:rsidRPr="00226B34">
        <w:t xml:space="preserve"> </w:t>
      </w:r>
      <w:r w:rsidR="00DC0755" w:rsidRPr="00226B34">
        <w:t xml:space="preserve">For more guidance on how to determine if a chemical is a PHS see Part II 10.3 </w:t>
      </w:r>
      <w:r w:rsidR="005868CA" w:rsidRPr="00226B34">
        <w:t>Appendix IIC</w:t>
      </w:r>
      <w:r w:rsidR="00DC0755" w:rsidRPr="00226B34">
        <w:t xml:space="preserve"> p.40.</w:t>
      </w:r>
    </w:p>
    <w:p w14:paraId="1D393ACC" w14:textId="595669A0" w:rsidR="00E33DB9" w:rsidRPr="00226B34" w:rsidRDefault="00E33DB9" w:rsidP="00E33DB9">
      <w:pPr>
        <w:pStyle w:val="ListParagraph"/>
        <w:numPr>
          <w:ilvl w:val="0"/>
          <w:numId w:val="71"/>
        </w:numPr>
      </w:pPr>
      <w:r w:rsidRPr="00226B34">
        <w:t xml:space="preserve">If listed </w:t>
      </w:r>
      <w:r w:rsidR="00DC0755" w:rsidRPr="00226B34">
        <w:t xml:space="preserve">or determined to be a PHS </w:t>
      </w:r>
      <w:r w:rsidR="00A83F36" w:rsidRPr="00226B34">
        <w:t>chemical,</w:t>
      </w:r>
      <w:r w:rsidR="00DC0755" w:rsidRPr="00226B34">
        <w:t xml:space="preserve"> </w:t>
      </w:r>
      <w:r w:rsidRPr="00226B34">
        <w:t>then do a risk assessment to see if there are any procedures or protective measures “beyond” those already required for hazardous chemicals</w:t>
      </w:r>
      <w:r w:rsidR="00F04FF0" w:rsidRPr="00226B34">
        <w:t xml:space="preserve"> outlined in this section. </w:t>
      </w:r>
      <w:r w:rsidRPr="00226B34">
        <w:t>Consider the total amount of the substance that will be used, the expected frequency of use, the chemical's routes of exposure, and the circumstances of its use in the proposed experiment</w:t>
      </w:r>
      <w:r w:rsidR="00F04FF0" w:rsidRPr="00226B34">
        <w:t>.</w:t>
      </w:r>
    </w:p>
    <w:p w14:paraId="37915663" w14:textId="274F640B" w:rsidR="00E33DB9" w:rsidRPr="00226B34" w:rsidRDefault="00946387" w:rsidP="00E33DB9">
      <w:pPr>
        <w:pStyle w:val="ListParagraph"/>
        <w:numPr>
          <w:ilvl w:val="0"/>
          <w:numId w:val="71"/>
        </w:numPr>
      </w:pPr>
      <w:r w:rsidRPr="00226B34">
        <w:t xml:space="preserve">If it is determined that the PHS requires additional protective </w:t>
      </w:r>
      <w:r w:rsidR="00A83F36" w:rsidRPr="00226B34">
        <w:t>measures,</w:t>
      </w:r>
      <w:r w:rsidRPr="00226B34">
        <w:t xml:space="preserve"> they c</w:t>
      </w:r>
      <w:r w:rsidR="00B2542C" w:rsidRPr="00226B34">
        <w:t xml:space="preserve">an be found </w:t>
      </w:r>
      <w:r w:rsidR="00E33DB9" w:rsidRPr="00226B34">
        <w:t>in Part II section 3.3</w:t>
      </w:r>
      <w:r w:rsidR="007307A4" w:rsidRPr="00226B34">
        <w:t xml:space="preserve"> p. 27</w:t>
      </w:r>
      <w:r w:rsidR="00E33DB9" w:rsidRPr="00226B34">
        <w:t>.</w:t>
      </w:r>
    </w:p>
    <w:p w14:paraId="5DABE93B" w14:textId="5757ABEF" w:rsidR="00E33DB9" w:rsidRPr="00226B34" w:rsidRDefault="00E33DB9" w:rsidP="00E33DB9">
      <w:pPr>
        <w:pStyle w:val="ListParagraph"/>
        <w:numPr>
          <w:ilvl w:val="0"/>
          <w:numId w:val="71"/>
        </w:numPr>
      </w:pPr>
      <w:r w:rsidRPr="00226B34">
        <w:t xml:space="preserve">If the chemical is not listed </w:t>
      </w:r>
      <w:r w:rsidR="00DC0755" w:rsidRPr="00226B34">
        <w:t>or determine to be a PHS</w:t>
      </w:r>
      <w:r w:rsidRPr="00226B34">
        <w:t xml:space="preserve"> </w:t>
      </w:r>
      <w:r w:rsidR="00B2542C" w:rsidRPr="00226B34">
        <w:t xml:space="preserve">or does not require additional protective </w:t>
      </w:r>
      <w:r w:rsidR="00A83F36" w:rsidRPr="00226B34">
        <w:t>measures,</w:t>
      </w:r>
      <w:r w:rsidR="00B2542C" w:rsidRPr="00226B34">
        <w:t xml:space="preserve"> </w:t>
      </w:r>
      <w:r w:rsidRPr="00226B34">
        <w:t xml:space="preserve">then follow the procedures </w:t>
      </w:r>
      <w:r w:rsidR="00DC0755" w:rsidRPr="00226B34">
        <w:t xml:space="preserve">for Hazardous Chemicals </w:t>
      </w:r>
      <w:r w:rsidRPr="00226B34">
        <w:t xml:space="preserve">outlined </w:t>
      </w:r>
      <w:r w:rsidR="00DC0755" w:rsidRPr="00226B34">
        <w:t>in this section.</w:t>
      </w:r>
    </w:p>
    <w:p w14:paraId="271F7166" w14:textId="77777777" w:rsidR="00E33DB9" w:rsidRDefault="00E33DB9" w:rsidP="00C56509"/>
    <w:p w14:paraId="7C4E1E48" w14:textId="29348494" w:rsidR="00C56509" w:rsidRDefault="00782FA1" w:rsidP="00C56509">
      <w:pPr>
        <w:rPr>
          <w:iCs/>
        </w:rPr>
      </w:pPr>
      <w:bookmarkStart w:id="118" w:name="_Hlk105150376"/>
      <w:r w:rsidRPr="007005F1">
        <w:t xml:space="preserve">For very toxic or hazardous substances, or specialized practices, consideration must be given to whether additional consultation with safety professionals and development of </w:t>
      </w:r>
      <w:r w:rsidR="00C82937" w:rsidRPr="007005F1">
        <w:t xml:space="preserve">Lab Specific </w:t>
      </w:r>
      <w:r w:rsidRPr="007005F1">
        <w:t xml:space="preserve">SOPs is warranted or </w:t>
      </w:r>
      <w:r w:rsidRPr="00932133">
        <w:t>required</w:t>
      </w:r>
      <w:r w:rsidR="00C321A6" w:rsidRPr="00932133">
        <w:t>. EHS or the EHS Coordinators/Chemical Hygiene Officer may decide if the lab should develop additional SOPs for PHSs.</w:t>
      </w:r>
      <w:r w:rsidR="007005F1" w:rsidRPr="00932133">
        <w:t xml:space="preserve"> </w:t>
      </w:r>
      <w:r w:rsidR="00C56509" w:rsidRPr="00932133">
        <w:rPr>
          <w:b/>
          <w:i/>
          <w:iCs/>
          <w:u w:val="single"/>
        </w:rPr>
        <w:t>NOTE</w:t>
      </w:r>
      <w:r w:rsidR="00C56509" w:rsidRPr="00932133">
        <w:rPr>
          <w:i/>
          <w:iCs/>
        </w:rPr>
        <w:t xml:space="preserve">: </w:t>
      </w:r>
      <w:r w:rsidR="00C56509" w:rsidRPr="00932133">
        <w:rPr>
          <w:iCs/>
        </w:rPr>
        <w:t>Additional consideration should be given to laboratory operations involving hazardous</w:t>
      </w:r>
      <w:r w:rsidR="00C56509" w:rsidRPr="00E102AC">
        <w:rPr>
          <w:iCs/>
        </w:rPr>
        <w:t xml:space="preserve"> substances that are sometimes carried out continuously or overnight.  It is the responsibility of the researcher to design these overnight experiments with provisions to prevent the release of hazardous substances in the event of interruptions in utility services such as electricity, cooling water, and inert gas.  Laboratory lights should be left on and appropriate signs should be posted on the entrance door(s) as well as near the experiment identifying the nature of the experiment and the hazardous substances in use.  In some </w:t>
      </w:r>
      <w:r w:rsidR="00A83F36" w:rsidRPr="00E102AC">
        <w:rPr>
          <w:iCs/>
        </w:rPr>
        <w:t>cases,</w:t>
      </w:r>
      <w:r w:rsidR="00C56509" w:rsidRPr="00E102AC">
        <w:rPr>
          <w:iCs/>
        </w:rPr>
        <w:t xml:space="preserve"> arrangements should be made for periodic inspection of the operation by other workers. Information should be posted on the signs indicating how to contact you in the event of an emergency.</w:t>
      </w:r>
    </w:p>
    <w:bookmarkEnd w:id="118"/>
    <w:p w14:paraId="5BECB441" w14:textId="77777777" w:rsidR="00782FA1" w:rsidRDefault="00782FA1" w:rsidP="00C56509">
      <w:pPr>
        <w:rPr>
          <w:sz w:val="24"/>
        </w:rPr>
      </w:pPr>
    </w:p>
    <w:p w14:paraId="22CC0472" w14:textId="77777777" w:rsidR="00782FA1" w:rsidRDefault="00782FA1" w:rsidP="00FD6CE5">
      <w:pPr>
        <w:tabs>
          <w:tab w:val="left" w:pos="540"/>
          <w:tab w:val="left" w:pos="3600"/>
          <w:tab w:val="left" w:pos="7200"/>
          <w:tab w:val="right" w:pos="9000"/>
        </w:tabs>
        <w:ind w:left="720"/>
        <w:rPr>
          <w:b/>
          <w:bCs/>
        </w:rPr>
      </w:pPr>
      <w:r>
        <w:rPr>
          <w:b/>
          <w:bCs/>
        </w:rPr>
        <w:t xml:space="preserve">STEP 1: </w:t>
      </w:r>
      <w:bookmarkStart w:id="119" w:name="_Hlk69172137"/>
      <w:r>
        <w:rPr>
          <w:b/>
          <w:bCs/>
        </w:rPr>
        <w:t>Determine the toxicity and warning properties of the chemicals to be used in your experiment.</w:t>
      </w:r>
      <w:bookmarkEnd w:id="119"/>
    </w:p>
    <w:p w14:paraId="07D3534C" w14:textId="77777777" w:rsidR="00782FA1" w:rsidRDefault="00782FA1" w:rsidP="00943BD7">
      <w:pPr>
        <w:numPr>
          <w:ilvl w:val="0"/>
          <w:numId w:val="41"/>
        </w:numPr>
        <w:tabs>
          <w:tab w:val="clear" w:pos="1800"/>
          <w:tab w:val="left" w:pos="540"/>
          <w:tab w:val="num" w:pos="1440"/>
          <w:tab w:val="left" w:pos="3600"/>
          <w:tab w:val="left" w:pos="7200"/>
          <w:tab w:val="right" w:pos="9000"/>
        </w:tabs>
        <w:ind w:left="1440"/>
      </w:pPr>
      <w:r>
        <w:lastRenderedPageBreak/>
        <w:t xml:space="preserve">Identify the chemicals involved in the proposed experiment and determine the amounts that will be used. </w:t>
      </w:r>
    </w:p>
    <w:p w14:paraId="512F41D5" w14:textId="77777777" w:rsidR="00782FA1" w:rsidRDefault="00782FA1" w:rsidP="00943BD7">
      <w:pPr>
        <w:numPr>
          <w:ilvl w:val="0"/>
          <w:numId w:val="41"/>
        </w:numPr>
        <w:tabs>
          <w:tab w:val="clear" w:pos="1800"/>
          <w:tab w:val="left" w:pos="540"/>
          <w:tab w:val="num" w:pos="1440"/>
          <w:tab w:val="left" w:pos="3600"/>
          <w:tab w:val="left" w:pos="7200"/>
          <w:tab w:val="right" w:pos="9000"/>
        </w:tabs>
        <w:ind w:left="1440"/>
      </w:pPr>
      <w:r>
        <w:t xml:space="preserve">Use an up-to-date LCSS or </w:t>
      </w:r>
      <w:r w:rsidR="00E3121B">
        <w:t>SDS</w:t>
      </w:r>
      <w:r>
        <w:t xml:space="preserve"> to determine the exposure limit, type of toxicity, warning properties (smell, irritation, etc.) and symptoms of exposure for each chemical involved in the planned experiment.</w:t>
      </w:r>
    </w:p>
    <w:p w14:paraId="1CFD5D33" w14:textId="77777777" w:rsidR="00782FA1" w:rsidRDefault="00782FA1" w:rsidP="00943BD7">
      <w:pPr>
        <w:numPr>
          <w:ilvl w:val="0"/>
          <w:numId w:val="41"/>
        </w:numPr>
        <w:tabs>
          <w:tab w:val="clear" w:pos="1800"/>
          <w:tab w:val="left" w:pos="540"/>
          <w:tab w:val="num" w:pos="1440"/>
          <w:tab w:val="left" w:pos="3600"/>
          <w:tab w:val="left" w:pos="7200"/>
          <w:tab w:val="right" w:pos="9000"/>
        </w:tabs>
        <w:ind w:left="1440"/>
      </w:pPr>
      <w:r>
        <w:t xml:space="preserve">If a new chemical substance(s) will be produced during the experiment and the toxicity is unknown, assume it is a particularly hazardous substance and follow the procedures in Part II. Section 3.3. </w:t>
      </w:r>
    </w:p>
    <w:p w14:paraId="3EED38AE" w14:textId="77777777" w:rsidR="00782FA1" w:rsidRDefault="00782FA1" w:rsidP="00943BD7">
      <w:pPr>
        <w:numPr>
          <w:ilvl w:val="0"/>
          <w:numId w:val="41"/>
        </w:numPr>
        <w:tabs>
          <w:tab w:val="clear" w:pos="1800"/>
          <w:tab w:val="left" w:pos="540"/>
          <w:tab w:val="num" w:pos="1440"/>
          <w:tab w:val="left" w:pos="3600"/>
          <w:tab w:val="left" w:pos="7200"/>
          <w:tab w:val="right" w:pos="9000"/>
        </w:tabs>
        <w:ind w:left="1440"/>
      </w:pPr>
      <w:r>
        <w:t>Assume that any mixture of chemicals will be more toxic than its most toxic component.</w:t>
      </w:r>
    </w:p>
    <w:p w14:paraId="2DA44C2B" w14:textId="574CD7CF" w:rsidR="00782FA1" w:rsidRPr="004E2156" w:rsidRDefault="00782FA1" w:rsidP="00861377">
      <w:pPr>
        <w:numPr>
          <w:ilvl w:val="0"/>
          <w:numId w:val="41"/>
        </w:numPr>
        <w:tabs>
          <w:tab w:val="clear" w:pos="1800"/>
          <w:tab w:val="left" w:pos="540"/>
          <w:tab w:val="num" w:pos="1440"/>
          <w:tab w:val="left" w:pos="3600"/>
          <w:tab w:val="left" w:pos="7200"/>
          <w:tab w:val="right" w:pos="9000"/>
        </w:tabs>
        <w:ind w:left="1440"/>
      </w:pPr>
      <w:bookmarkStart w:id="120" w:name="_Hlk42801932"/>
      <w:r w:rsidRPr="004E2156">
        <w:t>Consider su</w:t>
      </w:r>
      <w:r w:rsidR="004E3217" w:rsidRPr="004E2156">
        <w:t>bstituting less toxic chemicals</w:t>
      </w:r>
      <w:r w:rsidR="000B17E8" w:rsidRPr="004E2156">
        <w:t xml:space="preserve">. </w:t>
      </w:r>
      <w:r w:rsidR="00B73751" w:rsidRPr="004E2156">
        <w:t xml:space="preserve">Find the resources for greener chemical alternatives at the EHS Office website </w:t>
      </w:r>
      <w:hyperlink r:id="rId23" w:history="1">
        <w:r w:rsidR="00B73751" w:rsidRPr="004E2156">
          <w:rPr>
            <w:rStyle w:val="Hyperlink"/>
          </w:rPr>
          <w:t>https://ehs.mit.edu/green-chemistry/</w:t>
        </w:r>
      </w:hyperlink>
      <w:r w:rsidR="00B73751" w:rsidRPr="004E2156">
        <w:t>.</w:t>
      </w:r>
      <w:r w:rsidR="004E3217" w:rsidRPr="004E2156">
        <w:t xml:space="preserve"> </w:t>
      </w:r>
    </w:p>
    <w:bookmarkEnd w:id="120"/>
    <w:p w14:paraId="422F19B5" w14:textId="0EFE0212" w:rsidR="00052E71" w:rsidRDefault="00052E71" w:rsidP="00D420FF">
      <w:pPr>
        <w:tabs>
          <w:tab w:val="left" w:pos="540"/>
          <w:tab w:val="left" w:pos="3600"/>
          <w:tab w:val="left" w:pos="7200"/>
          <w:tab w:val="right" w:pos="9000"/>
        </w:tabs>
        <w:ind w:left="1440"/>
      </w:pPr>
    </w:p>
    <w:p w14:paraId="130AE91D" w14:textId="77777777" w:rsidR="00782FA1" w:rsidRDefault="00782FA1" w:rsidP="00FD6CE5">
      <w:pPr>
        <w:pStyle w:val="CHP4"/>
        <w:tabs>
          <w:tab w:val="left" w:pos="540"/>
          <w:tab w:val="left" w:pos="3600"/>
          <w:tab w:val="left" w:pos="7200"/>
          <w:tab w:val="right" w:pos="9000"/>
        </w:tabs>
        <w:autoSpaceDE/>
        <w:autoSpaceDN/>
        <w:adjustRightInd/>
        <w:ind w:left="720"/>
      </w:pPr>
      <w:r>
        <w:t xml:space="preserve">STEP 2: Determine most likely routes of exposure based on how chemicals will be used and their physical/chemical properties. </w:t>
      </w:r>
    </w:p>
    <w:p w14:paraId="249DA8B2" w14:textId="77777777" w:rsidR="00782FA1" w:rsidRDefault="00782FA1" w:rsidP="00FD6CE5">
      <w:pPr>
        <w:tabs>
          <w:tab w:val="left" w:pos="540"/>
          <w:tab w:val="left" w:pos="3600"/>
          <w:tab w:val="left" w:pos="7200"/>
          <w:tab w:val="right" w:pos="9000"/>
        </w:tabs>
        <w:ind w:left="720"/>
        <w:rPr>
          <w:b/>
          <w:bCs/>
        </w:rPr>
      </w:pPr>
    </w:p>
    <w:p w14:paraId="4F5D801E" w14:textId="77777777" w:rsidR="00782FA1" w:rsidRDefault="00782FA1" w:rsidP="00943BD7">
      <w:pPr>
        <w:numPr>
          <w:ilvl w:val="0"/>
          <w:numId w:val="42"/>
        </w:numPr>
        <w:tabs>
          <w:tab w:val="clear" w:pos="1440"/>
          <w:tab w:val="left" w:pos="540"/>
          <w:tab w:val="num" w:pos="1170"/>
          <w:tab w:val="left" w:pos="3600"/>
          <w:tab w:val="left" w:pos="7200"/>
          <w:tab w:val="right" w:pos="9000"/>
        </w:tabs>
        <w:ind w:left="1170" w:hanging="450"/>
      </w:pPr>
      <w:r>
        <w:rPr>
          <w:b/>
          <w:bCs/>
          <w:i/>
          <w:iCs/>
        </w:rPr>
        <w:t>Inhalation</w:t>
      </w:r>
      <w:r>
        <w:t xml:space="preserve"> – Inhalation risks are highest when volatile liquids, gases, dusts, or mists are used or generated.  Heating will increase the volatility of liquids.  Pay particular attention to chemicals with low exposure limits.  Potential for inhalation is highest when chemicals are used on an open lab bench.  Use in enclosed apparatus or chemical laboratory hoods decreases inhalation exposure potential.</w:t>
      </w:r>
    </w:p>
    <w:p w14:paraId="5108D55D" w14:textId="77777777" w:rsidR="00782FA1" w:rsidRDefault="00782FA1" w:rsidP="00943BD7">
      <w:pPr>
        <w:numPr>
          <w:ilvl w:val="0"/>
          <w:numId w:val="42"/>
        </w:numPr>
        <w:tabs>
          <w:tab w:val="clear" w:pos="1440"/>
          <w:tab w:val="left" w:pos="540"/>
          <w:tab w:val="num" w:pos="1170"/>
          <w:tab w:val="left" w:pos="3600"/>
          <w:tab w:val="left" w:pos="7200"/>
          <w:tab w:val="right" w:pos="9000"/>
        </w:tabs>
        <w:ind w:left="1170" w:hanging="450"/>
      </w:pPr>
      <w:r>
        <w:rPr>
          <w:b/>
          <w:bCs/>
          <w:i/>
          <w:iCs/>
        </w:rPr>
        <w:t>Skin</w:t>
      </w:r>
      <w:r>
        <w:t xml:space="preserve"> </w:t>
      </w:r>
      <w:r>
        <w:rPr>
          <w:b/>
          <w:bCs/>
          <w:i/>
          <w:iCs/>
        </w:rPr>
        <w:t>Exposure</w:t>
      </w:r>
      <w:r>
        <w:t xml:space="preserve"> – Chances for skin exposure exist for most laboratory chemical procedures. When the “skin” notation is listed in the exposure limit section of the </w:t>
      </w:r>
      <w:r w:rsidR="00E3121B">
        <w:t>SDS</w:t>
      </w:r>
      <w:r>
        <w:t xml:space="preserve">, the chemical can be absorbed through the intact skin. </w:t>
      </w:r>
    </w:p>
    <w:p w14:paraId="5AEE4226" w14:textId="77777777" w:rsidR="00782FA1" w:rsidRDefault="00782FA1" w:rsidP="00943BD7">
      <w:pPr>
        <w:numPr>
          <w:ilvl w:val="0"/>
          <w:numId w:val="42"/>
        </w:numPr>
        <w:tabs>
          <w:tab w:val="clear" w:pos="1440"/>
          <w:tab w:val="left" w:pos="540"/>
          <w:tab w:val="num" w:pos="1170"/>
          <w:tab w:val="left" w:pos="3600"/>
          <w:tab w:val="left" w:pos="7200"/>
          <w:tab w:val="right" w:pos="9000"/>
        </w:tabs>
        <w:ind w:left="1170" w:hanging="450"/>
      </w:pPr>
      <w:r>
        <w:rPr>
          <w:b/>
          <w:bCs/>
          <w:i/>
          <w:iCs/>
        </w:rPr>
        <w:t>Injection</w:t>
      </w:r>
      <w:r>
        <w:t xml:space="preserve"> </w:t>
      </w:r>
      <w:r>
        <w:rPr>
          <w:b/>
          <w:bCs/>
          <w:i/>
          <w:iCs/>
        </w:rPr>
        <w:t>or</w:t>
      </w:r>
      <w:r>
        <w:t xml:space="preserve"> </w:t>
      </w:r>
      <w:r>
        <w:rPr>
          <w:b/>
          <w:bCs/>
          <w:i/>
          <w:iCs/>
        </w:rPr>
        <w:t>ingestion</w:t>
      </w:r>
      <w:r>
        <w:t xml:space="preserve"> – Not normally a major route of exposure if proper handling procedures are used. Determine whether the experiment involves a significant risk of inadvertent ingestion or injection of chemicals.</w:t>
      </w:r>
    </w:p>
    <w:p w14:paraId="016CA531" w14:textId="77777777" w:rsidR="00782FA1" w:rsidRDefault="00782FA1" w:rsidP="00FD6CE5">
      <w:pPr>
        <w:tabs>
          <w:tab w:val="left" w:pos="540"/>
          <w:tab w:val="left" w:pos="3600"/>
          <w:tab w:val="left" w:pos="7200"/>
          <w:tab w:val="right" w:pos="9000"/>
        </w:tabs>
        <w:ind w:left="720"/>
        <w:rPr>
          <w:sz w:val="24"/>
        </w:rPr>
      </w:pPr>
    </w:p>
    <w:p w14:paraId="400A062B" w14:textId="77777777" w:rsidR="00782FA1" w:rsidRDefault="00782FA1" w:rsidP="00FD6CE5">
      <w:pPr>
        <w:tabs>
          <w:tab w:val="left" w:pos="540"/>
          <w:tab w:val="left" w:pos="3600"/>
          <w:tab w:val="left" w:pos="7200"/>
          <w:tab w:val="right" w:pos="9000"/>
        </w:tabs>
        <w:ind w:left="720"/>
        <w:rPr>
          <w:b/>
          <w:bCs/>
        </w:rPr>
      </w:pPr>
      <w:r>
        <w:rPr>
          <w:b/>
          <w:bCs/>
        </w:rPr>
        <w:t>STEP 3: Determine required control measures, personal protective equipment, and proper work practices to minimize exposure.</w:t>
      </w:r>
    </w:p>
    <w:p w14:paraId="5B9B7065" w14:textId="77777777" w:rsidR="00782FA1" w:rsidRDefault="00782FA1">
      <w:pPr>
        <w:pStyle w:val="BodyText2"/>
      </w:pPr>
    </w:p>
    <w:p w14:paraId="7533B0A6" w14:textId="77777777" w:rsidR="00782FA1" w:rsidRDefault="00782FA1" w:rsidP="00943BD7">
      <w:pPr>
        <w:pStyle w:val="CHP5"/>
        <w:numPr>
          <w:ilvl w:val="0"/>
          <w:numId w:val="43"/>
        </w:numPr>
        <w:rPr>
          <w:b/>
          <w:bCs/>
        </w:rPr>
      </w:pPr>
      <w:r>
        <w:rPr>
          <w:b/>
          <w:bCs/>
        </w:rPr>
        <w:t>Inhalation Control Measures</w:t>
      </w:r>
    </w:p>
    <w:p w14:paraId="5B0CC7F7" w14:textId="77777777" w:rsidR="00782FA1" w:rsidRDefault="00782FA1" w:rsidP="00181F03">
      <w:pPr>
        <w:pStyle w:val="CHP4"/>
        <w:tabs>
          <w:tab w:val="left" w:pos="540"/>
          <w:tab w:val="left" w:pos="3600"/>
          <w:tab w:val="left" w:pos="7200"/>
          <w:tab w:val="right" w:pos="9000"/>
        </w:tabs>
        <w:autoSpaceDE/>
        <w:autoSpaceDN/>
        <w:adjustRightInd/>
      </w:pPr>
      <w:r>
        <w:t>Determine When to Use Laboratory Chemical Hoods (Fume Hoods)</w:t>
      </w:r>
    </w:p>
    <w:p w14:paraId="14602BB8" w14:textId="77777777" w:rsidR="00782FA1" w:rsidRDefault="00782FA1" w:rsidP="00181F03">
      <w:pPr>
        <w:tabs>
          <w:tab w:val="left" w:pos="540"/>
          <w:tab w:val="left" w:pos="3600"/>
          <w:tab w:val="left" w:pos="7200"/>
          <w:tab w:val="right" w:pos="9000"/>
        </w:tabs>
      </w:pPr>
      <w:r>
        <w:t xml:space="preserve">Procedures involving volatile toxic substances and those operations involving solid or liquid toxic substances that may result in the generation of vapors or aerosols should be conducted in a laboratory hood or other type of local exhaust ventilation. </w:t>
      </w:r>
      <w:r w:rsidR="00030ECF">
        <w:t>S</w:t>
      </w:r>
      <w:r>
        <w:t xml:space="preserve">ee Part II. Section 5. for a more detailed discussion of laboratory hoods. Other types of control devices include glove boxes, custom designed hoods, shut-off valves, and monitoring equipment linked to alarms and shut-off valves. </w:t>
      </w:r>
    </w:p>
    <w:p w14:paraId="4879F547" w14:textId="77777777" w:rsidR="00782FA1" w:rsidRDefault="00782FA1" w:rsidP="00181F03">
      <w:pPr>
        <w:tabs>
          <w:tab w:val="left" w:pos="540"/>
          <w:tab w:val="left" w:pos="3600"/>
          <w:tab w:val="left" w:pos="7200"/>
          <w:tab w:val="right" w:pos="9000"/>
        </w:tabs>
      </w:pPr>
    </w:p>
    <w:p w14:paraId="09C390EB" w14:textId="77777777" w:rsidR="00782FA1" w:rsidRDefault="00782FA1" w:rsidP="00181F03">
      <w:pPr>
        <w:pStyle w:val="CHP4"/>
        <w:tabs>
          <w:tab w:val="left" w:pos="540"/>
          <w:tab w:val="left" w:pos="3600"/>
          <w:tab w:val="left" w:pos="7200"/>
          <w:tab w:val="right" w:pos="9000"/>
        </w:tabs>
        <w:autoSpaceDE/>
        <w:autoSpaceDN/>
        <w:adjustRightInd/>
      </w:pPr>
      <w:r>
        <w:t>Determine Whether Respirators Might Be Required</w:t>
      </w:r>
    </w:p>
    <w:p w14:paraId="2E9B3EF8" w14:textId="483C8B3F" w:rsidR="0040455A" w:rsidRDefault="00782FA1" w:rsidP="00181F03">
      <w:pPr>
        <w:tabs>
          <w:tab w:val="left" w:pos="540"/>
          <w:tab w:val="left" w:pos="3600"/>
          <w:tab w:val="left" w:pos="7200"/>
          <w:tab w:val="right" w:pos="9000"/>
        </w:tabs>
      </w:pPr>
      <w:r>
        <w:t xml:space="preserve">Generally, hazards should be controlled by use of ventilation and it should not be necessary to use respirators. Contact the Industrial Hygiene Program for help in evaluating the need for a respirator.  If one is needed and you are medically qualified to wear a respirator, obtain one of the correct </w:t>
      </w:r>
      <w:r w:rsidR="00A83F36">
        <w:t>types</w:t>
      </w:r>
      <w:r>
        <w:t xml:space="preserve"> and size from the Industrial Hygiene Program.</w:t>
      </w:r>
      <w:r w:rsidR="00F71A4D">
        <w:t xml:space="preserve"> </w:t>
      </w:r>
      <w:r w:rsidR="00F71A4D" w:rsidRPr="00942131">
        <w:t>A</w:t>
      </w:r>
      <w:r w:rsidR="00F71A4D" w:rsidRPr="00942131">
        <w:rPr>
          <w:rFonts w:cs="Arial"/>
        </w:rPr>
        <w:t xml:space="preserve"> respirator will be provided at no charge to employees and researchers if one is needed to keep their exposure below applicable PELs".</w:t>
      </w:r>
      <w:r w:rsidR="00F71A4D">
        <w:rPr>
          <w:rFonts w:cs="Arial"/>
        </w:rPr>
        <w:t xml:space="preserve"> </w:t>
      </w:r>
      <w:r>
        <w:t>Do not use a lab mate’s respirator. The MIT Respirator Protection Program is described in full at</w:t>
      </w:r>
      <w:r w:rsidR="0040455A">
        <w:t xml:space="preserve"> </w:t>
      </w:r>
      <w:bookmarkStart w:id="121" w:name="_Hlk42704180"/>
      <w:bookmarkStart w:id="122" w:name="_Hlk42704037"/>
      <w:r w:rsidR="00A37957" w:rsidRPr="000B17E8">
        <w:fldChar w:fldCharType="begin"/>
      </w:r>
      <w:r w:rsidR="00A37957" w:rsidRPr="000B17E8">
        <w:instrText xml:space="preserve"> HYPERLINK "https://ehs.mit.edu/workplace-safety-program/personal-protective-equipment/" </w:instrText>
      </w:r>
      <w:r w:rsidR="00A37957" w:rsidRPr="000B17E8">
        <w:fldChar w:fldCharType="separate"/>
      </w:r>
      <w:r w:rsidR="00A37957" w:rsidRPr="000B17E8">
        <w:rPr>
          <w:rStyle w:val="Hyperlink"/>
        </w:rPr>
        <w:t>https://ehs.mit.edu/workplace-safety-program/personal-protective-equipment/</w:t>
      </w:r>
      <w:r w:rsidR="00A37957" w:rsidRPr="000B17E8">
        <w:fldChar w:fldCharType="end"/>
      </w:r>
      <w:bookmarkEnd w:id="121"/>
      <w:bookmarkEnd w:id="122"/>
    </w:p>
    <w:p w14:paraId="14CB8165" w14:textId="77777777" w:rsidR="0040455A" w:rsidRDefault="0040455A" w:rsidP="00D60798">
      <w:pPr>
        <w:tabs>
          <w:tab w:val="left" w:pos="540"/>
          <w:tab w:val="left" w:pos="3600"/>
          <w:tab w:val="left" w:pos="7200"/>
          <w:tab w:val="right" w:pos="9000"/>
        </w:tabs>
        <w:ind w:left="720"/>
      </w:pPr>
    </w:p>
    <w:p w14:paraId="5E2FB63D" w14:textId="77777777" w:rsidR="00782FA1" w:rsidRPr="00181F03" w:rsidRDefault="00782FA1" w:rsidP="00943BD7">
      <w:pPr>
        <w:pStyle w:val="CHP5"/>
        <w:numPr>
          <w:ilvl w:val="0"/>
          <w:numId w:val="43"/>
        </w:numPr>
        <w:tabs>
          <w:tab w:val="left" w:pos="540"/>
          <w:tab w:val="left" w:pos="3600"/>
          <w:tab w:val="left" w:pos="7200"/>
          <w:tab w:val="right" w:pos="9000"/>
        </w:tabs>
        <w:rPr>
          <w:b/>
          <w:bCs/>
        </w:rPr>
      </w:pPr>
      <w:bookmarkStart w:id="123" w:name="_Hlk69172203"/>
      <w:r w:rsidRPr="00181F03">
        <w:rPr>
          <w:b/>
          <w:bCs/>
        </w:rPr>
        <w:t xml:space="preserve">Personal Protective Equipment For Eyes and Skin </w:t>
      </w:r>
    </w:p>
    <w:bookmarkEnd w:id="123"/>
    <w:p w14:paraId="676F24FD" w14:textId="77777777" w:rsidR="009C0ABD" w:rsidRPr="009C0ABD" w:rsidRDefault="009C0ABD" w:rsidP="00181F03">
      <w:pPr>
        <w:tabs>
          <w:tab w:val="left" w:pos="540"/>
          <w:tab w:val="left" w:pos="3600"/>
          <w:tab w:val="left" w:pos="7200"/>
          <w:tab w:val="right" w:pos="9000"/>
        </w:tabs>
        <w:rPr>
          <w:bCs/>
          <w:i/>
        </w:rPr>
      </w:pPr>
      <w:r w:rsidRPr="00FF4F51">
        <w:rPr>
          <w:bCs/>
          <w:i/>
        </w:rPr>
        <w:t>Note:  More details regarding (list DLC</w:t>
      </w:r>
      <w:r w:rsidR="0015195A" w:rsidRPr="00FF4F51">
        <w:rPr>
          <w:bCs/>
          <w:i/>
        </w:rPr>
        <w:t xml:space="preserve"> here</w:t>
      </w:r>
      <w:r w:rsidRPr="00FF4F51">
        <w:rPr>
          <w:bCs/>
          <w:i/>
        </w:rPr>
        <w:t>) policy for use of eye protection in the laboratory is found in section 4.2</w:t>
      </w:r>
      <w:r w:rsidR="002F7982" w:rsidRPr="00FF4F51">
        <w:rPr>
          <w:bCs/>
          <w:i/>
        </w:rPr>
        <w:t xml:space="preserve"> below</w:t>
      </w:r>
      <w:r w:rsidRPr="00FF4F51">
        <w:rPr>
          <w:bCs/>
          <w:i/>
        </w:rPr>
        <w:t>.</w:t>
      </w:r>
    </w:p>
    <w:p w14:paraId="2DEAEE27" w14:textId="77777777" w:rsidR="00782FA1" w:rsidRPr="00F13DCF" w:rsidRDefault="00782FA1" w:rsidP="00181F03">
      <w:pPr>
        <w:pStyle w:val="CHP4"/>
        <w:rPr>
          <w:b w:val="0"/>
        </w:rPr>
      </w:pPr>
      <w:r w:rsidRPr="00E07D71">
        <w:rPr>
          <w:b w:val="0"/>
          <w:bCs w:val="0"/>
        </w:rPr>
        <w:t xml:space="preserve">Select and wear appropriate eye and face protection. Wearing eye protection is required by OSHA regulation whenever and wherever potential eye hazards exist.  Hazards requiring eye and/or face protection include flying particles; molten metal; liquids including acids and caustic materials, biological or radioactive materials; chemical gases or vapors; and potentially injurious light radiation.  Many Departments, Labs and Centers require eye protection at all times in labs and shops, and post “eye protection required” signs on the doors or in the hazardous areas.  Use safety glasses with side </w:t>
      </w:r>
      <w:r w:rsidRPr="00E07D71">
        <w:rPr>
          <w:b w:val="0"/>
          <w:bCs w:val="0"/>
        </w:rPr>
        <w:lastRenderedPageBreak/>
        <w:t>shields as basic eye protection for handling chemicals where there is a low risk of splash or splatter.  When pouring large amounts of chemicals, observing processes that are under</w:t>
      </w:r>
      <w:r w:rsidRPr="00F13DCF">
        <w:rPr>
          <w:b w:val="0"/>
          <w:bCs w:val="0"/>
        </w:rPr>
        <w:t xml:space="preserve"> heat or pressure, making adjustments to chemical containing apparatus, or performing other operations or tasks with a moderate to high potential splash risk or severe consequences in the event of a splash, chemical goggles should be used.  A face shield can be used with the goggles to protect the face under these circumstances.</w:t>
      </w:r>
      <w:r w:rsidRPr="00F13DCF">
        <w:rPr>
          <w:b w:val="0"/>
        </w:rPr>
        <w:t xml:space="preserve">  </w:t>
      </w:r>
    </w:p>
    <w:p w14:paraId="28BF2BC1" w14:textId="77777777" w:rsidR="00474F51" w:rsidRDefault="00474F51" w:rsidP="00181F03">
      <w:pPr>
        <w:pStyle w:val="CHP4"/>
        <w:rPr>
          <w:rFonts w:cs="Arial"/>
          <w:b w:val="0"/>
        </w:rPr>
      </w:pPr>
    </w:p>
    <w:p w14:paraId="562DDAFD" w14:textId="1D6447C7" w:rsidR="006B19ED" w:rsidRPr="003233B4" w:rsidRDefault="006B19ED" w:rsidP="006B19ED">
      <w:pPr>
        <w:rPr>
          <w:color w:val="000000"/>
        </w:rPr>
      </w:pPr>
      <w:r w:rsidRPr="00932133">
        <w:rPr>
          <w:rFonts w:cs="Arial"/>
          <w:color w:val="000000" w:themeColor="text1"/>
        </w:rPr>
        <w:t xml:space="preserve">Wear appropriate clothing when in the laboratory. </w:t>
      </w:r>
      <w:r w:rsidRPr="00932133">
        <w:rPr>
          <w:color w:val="000000"/>
        </w:rPr>
        <w:t xml:space="preserve">The minimum requirements that apply to any spaces that fall under this DLC CHP are outlined in the table </w:t>
      </w:r>
      <w:r w:rsidR="00A61783" w:rsidRPr="00932133">
        <w:rPr>
          <w:color w:val="000000"/>
        </w:rPr>
        <w:t>below</w:t>
      </w:r>
      <w:r w:rsidRPr="00932133">
        <w:rPr>
          <w:color w:val="000000" w:themeColor="text1"/>
        </w:rPr>
        <w:t>. Note</w:t>
      </w:r>
      <w:r w:rsidRPr="00932133">
        <w:rPr>
          <w:color w:val="000000"/>
        </w:rPr>
        <w:t xml:space="preserve"> that specific labs or DLCs may have stricter requirements.</w:t>
      </w:r>
      <w:r w:rsidRPr="00932133">
        <w:rPr>
          <w:rStyle w:val="apple-style-span"/>
          <w:rFonts w:cs="Arial"/>
        </w:rPr>
        <w:t xml:space="preserve"> In some cases, through a hazard assessment, laboratory supervisors may identify situations (a task, experiment, or area) where alternative or more protective apparel must be worn. Refer to section 4 and </w:t>
      </w:r>
      <w:r w:rsidR="00EB5F40" w:rsidRPr="00932133">
        <w:rPr>
          <w:rStyle w:val="apple-style-span"/>
          <w:rFonts w:cs="Arial"/>
        </w:rPr>
        <w:t xml:space="preserve">to </w:t>
      </w:r>
      <w:hyperlink r:id="rId24" w:history="1">
        <w:r w:rsidRPr="00932133">
          <w:rPr>
            <w:rStyle w:val="Hyperlink"/>
          </w:rPr>
          <w:t>https://ehs.mit.edu/workplace-safety-program/personal-protective-equipment/</w:t>
        </w:r>
      </w:hyperlink>
      <w:r w:rsidRPr="00932133">
        <w:rPr>
          <w:b/>
        </w:rPr>
        <w:t xml:space="preserve"> </w:t>
      </w:r>
      <w:r w:rsidRPr="00932133">
        <w:rPr>
          <w:color w:val="000000"/>
        </w:rPr>
        <w:t xml:space="preserve">for more detailed information on PPE assessments, selection and use. </w:t>
      </w:r>
    </w:p>
    <w:p w14:paraId="3836F8AC" w14:textId="77777777" w:rsidR="006B19ED" w:rsidRDefault="006B19ED" w:rsidP="006B19ED">
      <w:pPr>
        <w:ind w:left="0"/>
        <w:rPr>
          <w:color w:val="000000"/>
          <w:highlight w:val="yellow"/>
        </w:rPr>
      </w:pPr>
    </w:p>
    <w:p w14:paraId="2FEEB361" w14:textId="77777777" w:rsidR="006B19ED" w:rsidRDefault="006B19ED" w:rsidP="006B19ED">
      <w:pPr>
        <w:rPr>
          <w:color w:val="000000"/>
          <w:highlight w:val="yellow"/>
        </w:rPr>
      </w:pPr>
    </w:p>
    <w:p w14:paraId="7364625B" w14:textId="77777777" w:rsidR="006B19ED" w:rsidRPr="00556000" w:rsidRDefault="006B19ED" w:rsidP="006B19ED">
      <w:pPr>
        <w:rPr>
          <w:color w:val="000000"/>
          <w:highlight w:val="yellow"/>
        </w:rPr>
      </w:pPr>
    </w:p>
    <w:tbl>
      <w:tblPr>
        <w:tblW w:w="5239" w:type="pct"/>
        <w:tblLook w:val="04A0" w:firstRow="1" w:lastRow="0" w:firstColumn="1" w:lastColumn="0" w:noHBand="0" w:noVBand="1"/>
      </w:tblPr>
      <w:tblGrid>
        <w:gridCol w:w="1551"/>
        <w:gridCol w:w="1629"/>
        <w:gridCol w:w="1841"/>
        <w:gridCol w:w="1696"/>
        <w:gridCol w:w="3269"/>
      </w:tblGrid>
      <w:tr w:rsidR="006B19ED" w:rsidRPr="00932133" w14:paraId="2C0F97C8" w14:textId="77777777" w:rsidTr="00804CEC">
        <w:trPr>
          <w:trHeight w:val="314"/>
        </w:trPr>
        <w:tc>
          <w:tcPr>
            <w:tcW w:w="776" w:type="pct"/>
            <w:vMerge w:val="restart"/>
            <w:tcBorders>
              <w:top w:val="single" w:sz="4" w:space="0" w:color="auto"/>
              <w:left w:val="single" w:sz="4" w:space="0" w:color="auto"/>
              <w:bottom w:val="double" w:sz="6" w:space="0" w:color="000000"/>
              <w:right w:val="single" w:sz="4" w:space="0" w:color="auto"/>
            </w:tcBorders>
            <w:shd w:val="clear" w:color="auto" w:fill="auto"/>
            <w:vAlign w:val="bottom"/>
            <w:hideMark/>
          </w:tcPr>
          <w:p w14:paraId="6D1E4041" w14:textId="77777777" w:rsidR="006B19ED" w:rsidRPr="00932133" w:rsidRDefault="006B19ED" w:rsidP="00804CEC">
            <w:pPr>
              <w:ind w:left="0"/>
              <w:rPr>
                <w:rFonts w:cs="Arial"/>
                <w:b/>
                <w:bCs/>
                <w:color w:val="000000"/>
                <w:spacing w:val="0"/>
              </w:rPr>
            </w:pPr>
            <w:r w:rsidRPr="00932133">
              <w:rPr>
                <w:rFonts w:cs="Arial"/>
                <w:b/>
                <w:bCs/>
                <w:color w:val="000000"/>
                <w:spacing w:val="0"/>
              </w:rPr>
              <w:t>Minimum Requirements</w:t>
            </w:r>
          </w:p>
        </w:tc>
        <w:tc>
          <w:tcPr>
            <w:tcW w:w="2586" w:type="pct"/>
            <w:gridSpan w:val="3"/>
            <w:tcBorders>
              <w:top w:val="single" w:sz="4" w:space="0" w:color="auto"/>
              <w:left w:val="nil"/>
              <w:bottom w:val="dotted" w:sz="4" w:space="0" w:color="auto"/>
              <w:right w:val="single" w:sz="4" w:space="0" w:color="000000"/>
            </w:tcBorders>
            <w:shd w:val="clear" w:color="auto" w:fill="auto"/>
            <w:vAlign w:val="bottom"/>
            <w:hideMark/>
          </w:tcPr>
          <w:p w14:paraId="3C93FFEA" w14:textId="77777777" w:rsidR="006B19ED" w:rsidRPr="00932133" w:rsidRDefault="006B19ED" w:rsidP="00804CEC">
            <w:pPr>
              <w:ind w:left="0"/>
              <w:rPr>
                <w:rFonts w:cs="Arial"/>
                <w:b/>
                <w:bCs/>
                <w:color w:val="000000"/>
                <w:spacing w:val="0"/>
              </w:rPr>
            </w:pPr>
            <w:r w:rsidRPr="00932133">
              <w:rPr>
                <w:rFonts w:cs="Arial"/>
                <w:b/>
                <w:bCs/>
                <w:color w:val="000000"/>
                <w:spacing w:val="0"/>
              </w:rPr>
              <w:t>Activity</w:t>
            </w:r>
          </w:p>
        </w:tc>
        <w:tc>
          <w:tcPr>
            <w:tcW w:w="1637" w:type="pct"/>
            <w:vMerge w:val="restart"/>
            <w:tcBorders>
              <w:top w:val="single" w:sz="4" w:space="0" w:color="auto"/>
              <w:left w:val="single" w:sz="4" w:space="0" w:color="auto"/>
              <w:bottom w:val="double" w:sz="6" w:space="0" w:color="000000"/>
              <w:right w:val="single" w:sz="4" w:space="0" w:color="auto"/>
            </w:tcBorders>
            <w:shd w:val="clear" w:color="auto" w:fill="auto"/>
            <w:vAlign w:val="bottom"/>
            <w:hideMark/>
          </w:tcPr>
          <w:p w14:paraId="14CD890E" w14:textId="77777777" w:rsidR="006B19ED" w:rsidRPr="00932133" w:rsidRDefault="006B19ED" w:rsidP="00804CEC">
            <w:pPr>
              <w:ind w:left="0"/>
              <w:rPr>
                <w:rFonts w:cs="Arial"/>
                <w:b/>
                <w:bCs/>
                <w:color w:val="000000"/>
                <w:spacing w:val="0"/>
              </w:rPr>
            </w:pPr>
            <w:r w:rsidRPr="00932133">
              <w:rPr>
                <w:rFonts w:cs="Arial"/>
                <w:b/>
                <w:bCs/>
                <w:color w:val="000000"/>
                <w:spacing w:val="0"/>
              </w:rPr>
              <w:t>Details</w:t>
            </w:r>
          </w:p>
        </w:tc>
      </w:tr>
      <w:tr w:rsidR="006B19ED" w:rsidRPr="00932133" w14:paraId="67278C33" w14:textId="77777777" w:rsidTr="00804CEC">
        <w:trPr>
          <w:trHeight w:val="1335"/>
        </w:trPr>
        <w:tc>
          <w:tcPr>
            <w:tcW w:w="776" w:type="pct"/>
            <w:vMerge/>
            <w:tcBorders>
              <w:top w:val="single" w:sz="4" w:space="0" w:color="auto"/>
              <w:left w:val="single" w:sz="4" w:space="0" w:color="auto"/>
              <w:bottom w:val="double" w:sz="6" w:space="0" w:color="000000"/>
              <w:right w:val="single" w:sz="4" w:space="0" w:color="auto"/>
            </w:tcBorders>
            <w:hideMark/>
          </w:tcPr>
          <w:p w14:paraId="6D3EA83F" w14:textId="77777777" w:rsidR="006B19ED" w:rsidRPr="00932133" w:rsidRDefault="006B19ED" w:rsidP="00804CEC">
            <w:pPr>
              <w:ind w:left="0"/>
              <w:rPr>
                <w:rFonts w:cs="Arial"/>
                <w:b/>
                <w:bCs/>
                <w:color w:val="000000"/>
                <w:spacing w:val="0"/>
              </w:rPr>
            </w:pPr>
          </w:p>
        </w:tc>
        <w:tc>
          <w:tcPr>
            <w:tcW w:w="815" w:type="pct"/>
            <w:tcBorders>
              <w:top w:val="nil"/>
              <w:left w:val="nil"/>
              <w:bottom w:val="double" w:sz="6" w:space="0" w:color="auto"/>
              <w:right w:val="single" w:sz="4" w:space="0" w:color="auto"/>
            </w:tcBorders>
            <w:shd w:val="clear" w:color="auto" w:fill="auto"/>
            <w:vAlign w:val="bottom"/>
            <w:hideMark/>
          </w:tcPr>
          <w:p w14:paraId="17C97BDD" w14:textId="77777777" w:rsidR="006B19ED" w:rsidRPr="00932133" w:rsidRDefault="006B19ED" w:rsidP="00804CEC">
            <w:pPr>
              <w:ind w:left="0"/>
              <w:rPr>
                <w:rFonts w:cs="Arial"/>
                <w:b/>
                <w:bCs/>
                <w:color w:val="000000"/>
                <w:spacing w:val="0"/>
              </w:rPr>
            </w:pPr>
            <w:r w:rsidRPr="00932133">
              <w:rPr>
                <w:rFonts w:cs="Arial"/>
                <w:b/>
                <w:bCs/>
                <w:color w:val="000000"/>
                <w:spacing w:val="0"/>
              </w:rPr>
              <w:t>Brief lab visit or walk-through*</w:t>
            </w:r>
          </w:p>
        </w:tc>
        <w:tc>
          <w:tcPr>
            <w:tcW w:w="922" w:type="pct"/>
            <w:tcBorders>
              <w:top w:val="nil"/>
              <w:left w:val="nil"/>
              <w:bottom w:val="double" w:sz="6" w:space="0" w:color="auto"/>
              <w:right w:val="single" w:sz="4" w:space="0" w:color="auto"/>
            </w:tcBorders>
            <w:shd w:val="clear" w:color="auto" w:fill="auto"/>
            <w:vAlign w:val="bottom"/>
            <w:hideMark/>
          </w:tcPr>
          <w:p w14:paraId="27A1943E" w14:textId="77777777" w:rsidR="006B19ED" w:rsidRPr="00932133" w:rsidRDefault="006B19ED" w:rsidP="00804CEC">
            <w:pPr>
              <w:ind w:left="0"/>
              <w:rPr>
                <w:rFonts w:cs="Arial"/>
                <w:b/>
                <w:bCs/>
                <w:color w:val="000000"/>
                <w:spacing w:val="0"/>
              </w:rPr>
            </w:pPr>
            <w:r w:rsidRPr="00932133">
              <w:rPr>
                <w:rFonts w:cs="Arial"/>
                <w:b/>
                <w:bCs/>
                <w:color w:val="000000"/>
                <w:spacing w:val="0"/>
              </w:rPr>
              <w:t>Not Working With or Nearby to Chemicals, BL2 Materials, or Radioactive Materials **</w:t>
            </w:r>
          </w:p>
        </w:tc>
        <w:tc>
          <w:tcPr>
            <w:tcW w:w="849" w:type="pct"/>
            <w:tcBorders>
              <w:top w:val="nil"/>
              <w:left w:val="nil"/>
              <w:bottom w:val="double" w:sz="6" w:space="0" w:color="auto"/>
              <w:right w:val="single" w:sz="4" w:space="0" w:color="auto"/>
            </w:tcBorders>
            <w:shd w:val="clear" w:color="auto" w:fill="auto"/>
            <w:vAlign w:val="bottom"/>
            <w:hideMark/>
          </w:tcPr>
          <w:p w14:paraId="7CC0E8E2" w14:textId="77777777" w:rsidR="006B19ED" w:rsidRPr="00932133" w:rsidRDefault="006B19ED" w:rsidP="00804CEC">
            <w:pPr>
              <w:ind w:left="0"/>
              <w:rPr>
                <w:rFonts w:cs="Arial"/>
                <w:b/>
                <w:bCs/>
                <w:color w:val="000000"/>
                <w:spacing w:val="0"/>
              </w:rPr>
            </w:pPr>
            <w:r w:rsidRPr="00932133">
              <w:rPr>
                <w:rFonts w:cs="Arial"/>
                <w:b/>
                <w:bCs/>
                <w:color w:val="000000"/>
                <w:spacing w:val="0"/>
              </w:rPr>
              <w:t>Working With or Nearby to Chemicals, BL2 Materials, or Radioactive Materials***</w:t>
            </w:r>
          </w:p>
        </w:tc>
        <w:tc>
          <w:tcPr>
            <w:tcW w:w="1637" w:type="pct"/>
            <w:vMerge/>
            <w:tcBorders>
              <w:top w:val="single" w:sz="4" w:space="0" w:color="auto"/>
              <w:left w:val="single" w:sz="4" w:space="0" w:color="auto"/>
              <w:bottom w:val="double" w:sz="6" w:space="0" w:color="000000"/>
              <w:right w:val="single" w:sz="4" w:space="0" w:color="auto"/>
            </w:tcBorders>
            <w:hideMark/>
          </w:tcPr>
          <w:p w14:paraId="0FB3288E" w14:textId="77777777" w:rsidR="006B19ED" w:rsidRPr="00932133" w:rsidRDefault="006B19ED" w:rsidP="00804CEC">
            <w:pPr>
              <w:ind w:left="0"/>
              <w:rPr>
                <w:rFonts w:cs="Arial"/>
                <w:b/>
                <w:bCs/>
                <w:color w:val="000000"/>
                <w:spacing w:val="0"/>
              </w:rPr>
            </w:pPr>
          </w:p>
        </w:tc>
      </w:tr>
      <w:tr w:rsidR="006B19ED" w:rsidRPr="00932133" w14:paraId="09B577BB" w14:textId="77777777" w:rsidTr="00804CEC">
        <w:trPr>
          <w:trHeight w:val="1669"/>
        </w:trPr>
        <w:tc>
          <w:tcPr>
            <w:tcW w:w="776" w:type="pct"/>
            <w:tcBorders>
              <w:top w:val="nil"/>
              <w:left w:val="single" w:sz="8" w:space="0" w:color="auto"/>
              <w:bottom w:val="single" w:sz="4" w:space="0" w:color="auto"/>
              <w:right w:val="single" w:sz="4" w:space="0" w:color="auto"/>
            </w:tcBorders>
            <w:shd w:val="clear" w:color="auto" w:fill="auto"/>
            <w:hideMark/>
          </w:tcPr>
          <w:p w14:paraId="733A7EB4" w14:textId="77777777" w:rsidR="006B19ED" w:rsidRPr="00932133" w:rsidRDefault="006B19ED" w:rsidP="00804CEC">
            <w:pPr>
              <w:ind w:left="0"/>
              <w:rPr>
                <w:rFonts w:cs="Arial"/>
                <w:color w:val="000000"/>
                <w:spacing w:val="0"/>
              </w:rPr>
            </w:pPr>
            <w:r w:rsidRPr="00932133">
              <w:rPr>
                <w:rFonts w:cs="Arial"/>
                <w:color w:val="000000"/>
                <w:spacing w:val="0"/>
              </w:rPr>
              <w:t>Shoes that fully cover the feet.</w:t>
            </w:r>
          </w:p>
        </w:tc>
        <w:tc>
          <w:tcPr>
            <w:tcW w:w="815" w:type="pct"/>
            <w:tcBorders>
              <w:top w:val="nil"/>
              <w:left w:val="nil"/>
              <w:bottom w:val="single" w:sz="4" w:space="0" w:color="auto"/>
              <w:right w:val="single" w:sz="4" w:space="0" w:color="auto"/>
            </w:tcBorders>
            <w:shd w:val="clear" w:color="auto" w:fill="auto"/>
            <w:hideMark/>
          </w:tcPr>
          <w:p w14:paraId="261BBB19" w14:textId="77777777" w:rsidR="006B19ED" w:rsidRPr="00932133" w:rsidRDefault="006B19ED" w:rsidP="00804CEC">
            <w:pPr>
              <w:ind w:left="0"/>
              <w:rPr>
                <w:rFonts w:cs="Arial"/>
                <w:color w:val="000000"/>
                <w:spacing w:val="0"/>
              </w:rPr>
            </w:pPr>
            <w:r w:rsidRPr="00932133">
              <w:rPr>
                <w:rFonts w:cs="Arial"/>
                <w:color w:val="000000"/>
                <w:spacing w:val="0"/>
              </w:rPr>
              <w:t>Required</w:t>
            </w:r>
          </w:p>
        </w:tc>
        <w:tc>
          <w:tcPr>
            <w:tcW w:w="922" w:type="pct"/>
            <w:tcBorders>
              <w:top w:val="nil"/>
              <w:left w:val="nil"/>
              <w:bottom w:val="single" w:sz="4" w:space="0" w:color="auto"/>
              <w:right w:val="single" w:sz="4" w:space="0" w:color="auto"/>
            </w:tcBorders>
            <w:shd w:val="clear" w:color="auto" w:fill="auto"/>
            <w:hideMark/>
          </w:tcPr>
          <w:p w14:paraId="10E583BA" w14:textId="77777777" w:rsidR="006B19ED" w:rsidRPr="00932133" w:rsidRDefault="006B19ED" w:rsidP="00804CEC">
            <w:pPr>
              <w:ind w:left="0"/>
              <w:rPr>
                <w:rFonts w:cs="Arial"/>
                <w:color w:val="000000"/>
                <w:spacing w:val="0"/>
              </w:rPr>
            </w:pPr>
            <w:r w:rsidRPr="00932133">
              <w:rPr>
                <w:rFonts w:cs="Arial"/>
                <w:color w:val="000000"/>
                <w:spacing w:val="0"/>
              </w:rPr>
              <w:t>Required</w:t>
            </w:r>
          </w:p>
        </w:tc>
        <w:tc>
          <w:tcPr>
            <w:tcW w:w="849" w:type="pct"/>
            <w:tcBorders>
              <w:top w:val="nil"/>
              <w:left w:val="nil"/>
              <w:bottom w:val="single" w:sz="4" w:space="0" w:color="auto"/>
              <w:right w:val="single" w:sz="4" w:space="0" w:color="auto"/>
            </w:tcBorders>
            <w:shd w:val="clear" w:color="auto" w:fill="auto"/>
            <w:hideMark/>
          </w:tcPr>
          <w:p w14:paraId="4FFB41A6" w14:textId="77777777" w:rsidR="006B19ED" w:rsidRPr="00932133" w:rsidRDefault="006B19ED" w:rsidP="00804CEC">
            <w:pPr>
              <w:ind w:left="0"/>
              <w:rPr>
                <w:rFonts w:cs="Arial"/>
                <w:color w:val="000000"/>
                <w:spacing w:val="0"/>
              </w:rPr>
            </w:pPr>
            <w:r w:rsidRPr="00932133">
              <w:rPr>
                <w:rFonts w:cs="Arial"/>
                <w:color w:val="000000"/>
                <w:spacing w:val="0"/>
              </w:rPr>
              <w:t>Required</w:t>
            </w:r>
          </w:p>
        </w:tc>
        <w:tc>
          <w:tcPr>
            <w:tcW w:w="1637" w:type="pct"/>
            <w:tcBorders>
              <w:top w:val="nil"/>
              <w:left w:val="nil"/>
              <w:bottom w:val="single" w:sz="4" w:space="0" w:color="auto"/>
              <w:right w:val="single" w:sz="8" w:space="0" w:color="auto"/>
            </w:tcBorders>
            <w:shd w:val="clear" w:color="auto" w:fill="auto"/>
            <w:hideMark/>
          </w:tcPr>
          <w:p w14:paraId="7512574A" w14:textId="77777777" w:rsidR="006B19ED" w:rsidRPr="00932133" w:rsidRDefault="006B19ED" w:rsidP="006B19ED">
            <w:pPr>
              <w:pStyle w:val="ListParagraph"/>
              <w:numPr>
                <w:ilvl w:val="0"/>
                <w:numId w:val="87"/>
              </w:numPr>
              <w:ind w:left="85" w:hanging="147"/>
              <w:rPr>
                <w:rFonts w:cs="Arial"/>
                <w:color w:val="000000"/>
                <w:spacing w:val="0"/>
              </w:rPr>
            </w:pPr>
            <w:r w:rsidRPr="00932133">
              <w:rPr>
                <w:rFonts w:cs="Arial"/>
                <w:color w:val="000000"/>
                <w:spacing w:val="0"/>
              </w:rPr>
              <w:t>Never wear open toe or open heel shoes such as flip-flops or sandals.</w:t>
            </w:r>
          </w:p>
          <w:p w14:paraId="5BABB7DA" w14:textId="77777777" w:rsidR="006B19ED" w:rsidRPr="00932133" w:rsidRDefault="006B19ED" w:rsidP="006B19ED">
            <w:pPr>
              <w:pStyle w:val="ListParagraph"/>
              <w:numPr>
                <w:ilvl w:val="0"/>
                <w:numId w:val="87"/>
              </w:numPr>
              <w:ind w:left="85" w:hanging="147"/>
              <w:rPr>
                <w:rFonts w:cs="Arial"/>
                <w:color w:val="000000"/>
                <w:spacing w:val="0"/>
              </w:rPr>
            </w:pPr>
            <w:r w:rsidRPr="00932133">
              <w:rPr>
                <w:rFonts w:cs="Arial"/>
                <w:color w:val="000000"/>
                <w:spacing w:val="0"/>
              </w:rPr>
              <w:t xml:space="preserve">High heeled shoes or flats that leave the top of the foot exposed should not be worn. </w:t>
            </w:r>
          </w:p>
          <w:p w14:paraId="65B91DB4" w14:textId="77777777" w:rsidR="006B19ED" w:rsidRPr="00932133" w:rsidRDefault="006B19ED" w:rsidP="006B19ED">
            <w:pPr>
              <w:pStyle w:val="ListParagraph"/>
              <w:numPr>
                <w:ilvl w:val="0"/>
                <w:numId w:val="87"/>
              </w:numPr>
              <w:ind w:left="85" w:hanging="147"/>
              <w:rPr>
                <w:rFonts w:cs="Arial"/>
                <w:color w:val="000000"/>
                <w:spacing w:val="0"/>
              </w:rPr>
            </w:pPr>
            <w:r w:rsidRPr="00932133">
              <w:rPr>
                <w:rFonts w:cs="Arial"/>
                <w:color w:val="000000"/>
                <w:spacing w:val="0"/>
              </w:rPr>
              <w:t>Shoes made of porous materials such as mesh or fabric provide only limited protection in a spill and should be  avoided when working with materials that can become a spill hazard.</w:t>
            </w:r>
          </w:p>
        </w:tc>
      </w:tr>
      <w:tr w:rsidR="006B19ED" w:rsidRPr="00932133" w14:paraId="319BFD56" w14:textId="77777777" w:rsidTr="00804CEC">
        <w:trPr>
          <w:trHeight w:val="2002"/>
        </w:trPr>
        <w:tc>
          <w:tcPr>
            <w:tcW w:w="776" w:type="pct"/>
            <w:tcBorders>
              <w:top w:val="nil"/>
              <w:left w:val="single" w:sz="4" w:space="0" w:color="auto"/>
              <w:bottom w:val="single" w:sz="4" w:space="0" w:color="auto"/>
              <w:right w:val="single" w:sz="4" w:space="0" w:color="auto"/>
            </w:tcBorders>
            <w:shd w:val="clear" w:color="auto" w:fill="auto"/>
            <w:hideMark/>
          </w:tcPr>
          <w:p w14:paraId="11BF05A5" w14:textId="77777777" w:rsidR="006B19ED" w:rsidRPr="00932133" w:rsidRDefault="006B19ED" w:rsidP="00804CEC">
            <w:pPr>
              <w:ind w:left="0"/>
              <w:rPr>
                <w:rFonts w:cs="Arial"/>
                <w:color w:val="000000"/>
                <w:spacing w:val="0"/>
              </w:rPr>
            </w:pPr>
            <w:r w:rsidRPr="00932133">
              <w:rPr>
                <w:rFonts w:cs="Arial"/>
                <w:color w:val="000000"/>
                <w:spacing w:val="0"/>
              </w:rPr>
              <w:t>Clothing that covers the legs</w:t>
            </w:r>
          </w:p>
        </w:tc>
        <w:tc>
          <w:tcPr>
            <w:tcW w:w="815" w:type="pct"/>
            <w:tcBorders>
              <w:top w:val="nil"/>
              <w:left w:val="nil"/>
              <w:bottom w:val="single" w:sz="4" w:space="0" w:color="auto"/>
              <w:right w:val="single" w:sz="4" w:space="0" w:color="auto"/>
            </w:tcBorders>
            <w:shd w:val="clear" w:color="auto" w:fill="auto"/>
            <w:hideMark/>
          </w:tcPr>
          <w:p w14:paraId="68485412" w14:textId="77777777" w:rsidR="006B19ED" w:rsidRPr="00932133" w:rsidRDefault="006B19ED" w:rsidP="00804CEC">
            <w:pPr>
              <w:ind w:left="0"/>
              <w:rPr>
                <w:rFonts w:cs="Arial"/>
                <w:color w:val="000000"/>
                <w:spacing w:val="0"/>
              </w:rPr>
            </w:pPr>
            <w:r w:rsidRPr="00932133">
              <w:rPr>
                <w:rFonts w:cs="Arial"/>
                <w:color w:val="000000"/>
                <w:spacing w:val="0"/>
              </w:rPr>
              <w:t xml:space="preserve">Recommended </w:t>
            </w:r>
          </w:p>
        </w:tc>
        <w:tc>
          <w:tcPr>
            <w:tcW w:w="922" w:type="pct"/>
            <w:tcBorders>
              <w:top w:val="nil"/>
              <w:left w:val="nil"/>
              <w:bottom w:val="single" w:sz="4" w:space="0" w:color="auto"/>
              <w:right w:val="single" w:sz="4" w:space="0" w:color="auto"/>
            </w:tcBorders>
            <w:shd w:val="clear" w:color="auto" w:fill="auto"/>
            <w:hideMark/>
          </w:tcPr>
          <w:p w14:paraId="39CE1B2B" w14:textId="77777777" w:rsidR="006B19ED" w:rsidRPr="00932133" w:rsidRDefault="006B19ED" w:rsidP="00804CEC">
            <w:pPr>
              <w:ind w:left="0"/>
              <w:rPr>
                <w:rFonts w:cs="Arial"/>
                <w:color w:val="000000"/>
                <w:spacing w:val="0"/>
              </w:rPr>
            </w:pPr>
            <w:r w:rsidRPr="00932133">
              <w:rPr>
                <w:rFonts w:cs="Arial"/>
                <w:color w:val="000000"/>
                <w:spacing w:val="0"/>
              </w:rPr>
              <w:t xml:space="preserve">Required </w:t>
            </w:r>
          </w:p>
        </w:tc>
        <w:tc>
          <w:tcPr>
            <w:tcW w:w="849" w:type="pct"/>
            <w:tcBorders>
              <w:top w:val="nil"/>
              <w:left w:val="nil"/>
              <w:bottom w:val="single" w:sz="4" w:space="0" w:color="auto"/>
              <w:right w:val="single" w:sz="4" w:space="0" w:color="auto"/>
            </w:tcBorders>
            <w:shd w:val="clear" w:color="auto" w:fill="auto"/>
            <w:hideMark/>
          </w:tcPr>
          <w:p w14:paraId="32F5184A" w14:textId="77777777" w:rsidR="006B19ED" w:rsidRPr="00932133" w:rsidRDefault="006B19ED" w:rsidP="00804CEC">
            <w:pPr>
              <w:ind w:left="0"/>
              <w:rPr>
                <w:rFonts w:cs="Arial"/>
                <w:color w:val="000000"/>
                <w:spacing w:val="0"/>
              </w:rPr>
            </w:pPr>
            <w:r w:rsidRPr="00932133">
              <w:rPr>
                <w:rFonts w:cs="Arial"/>
                <w:color w:val="000000"/>
                <w:spacing w:val="0"/>
              </w:rPr>
              <w:t>Required</w:t>
            </w:r>
          </w:p>
        </w:tc>
        <w:tc>
          <w:tcPr>
            <w:tcW w:w="1637" w:type="pct"/>
            <w:tcBorders>
              <w:top w:val="nil"/>
              <w:left w:val="nil"/>
              <w:bottom w:val="single" w:sz="4" w:space="0" w:color="auto"/>
              <w:right w:val="single" w:sz="4" w:space="0" w:color="auto"/>
            </w:tcBorders>
            <w:shd w:val="clear" w:color="auto" w:fill="auto"/>
            <w:hideMark/>
          </w:tcPr>
          <w:p w14:paraId="7FB19649" w14:textId="77777777" w:rsidR="006B19ED" w:rsidRPr="00932133" w:rsidRDefault="006B19ED" w:rsidP="006B19ED">
            <w:pPr>
              <w:pStyle w:val="ListParagraph"/>
              <w:numPr>
                <w:ilvl w:val="0"/>
                <w:numId w:val="88"/>
              </w:numPr>
              <w:ind w:left="71" w:hanging="161"/>
              <w:rPr>
                <w:rFonts w:cs="Arial"/>
                <w:color w:val="000000"/>
                <w:spacing w:val="0"/>
              </w:rPr>
            </w:pPr>
            <w:r w:rsidRPr="00932133">
              <w:rPr>
                <w:rFonts w:cs="Arial"/>
                <w:color w:val="000000"/>
                <w:spacing w:val="0"/>
              </w:rPr>
              <w:t xml:space="preserve">When required, the combination of shoes and clothing must provide full coverage of feet and legs. </w:t>
            </w:r>
          </w:p>
          <w:p w14:paraId="5ADF72B1" w14:textId="77777777" w:rsidR="006B19ED" w:rsidRPr="00932133" w:rsidRDefault="006B19ED" w:rsidP="006B19ED">
            <w:pPr>
              <w:pStyle w:val="ListParagraph"/>
              <w:numPr>
                <w:ilvl w:val="0"/>
                <w:numId w:val="88"/>
              </w:numPr>
              <w:ind w:left="85" w:hanging="147"/>
              <w:rPr>
                <w:rFonts w:cs="Arial"/>
                <w:color w:val="000000"/>
                <w:spacing w:val="0"/>
              </w:rPr>
            </w:pPr>
            <w:r w:rsidRPr="00932133">
              <w:rPr>
                <w:rFonts w:cs="Arial"/>
                <w:color w:val="000000"/>
                <w:spacing w:val="0"/>
              </w:rPr>
              <w:t xml:space="preserve">Thin or tight leg coverings, such as tights, should be avoided when working with materials that can become a spill hazard. </w:t>
            </w:r>
          </w:p>
          <w:p w14:paraId="493FDA06" w14:textId="5F2A586B" w:rsidR="006B19ED" w:rsidRPr="00932133" w:rsidRDefault="006B19ED" w:rsidP="006B19ED">
            <w:pPr>
              <w:pStyle w:val="ListParagraph"/>
              <w:numPr>
                <w:ilvl w:val="0"/>
                <w:numId w:val="88"/>
              </w:numPr>
              <w:ind w:left="85" w:hanging="147"/>
              <w:rPr>
                <w:rFonts w:cs="Arial"/>
                <w:color w:val="000000"/>
                <w:spacing w:val="0"/>
              </w:rPr>
            </w:pPr>
            <w:r w:rsidRPr="00932133">
              <w:rPr>
                <w:rFonts w:cs="Arial"/>
                <w:color w:val="000000"/>
                <w:spacing w:val="0"/>
              </w:rPr>
              <w:t xml:space="preserve">Synthetic materials such as spandex, nylon, and polyester can melt to the skin when heated and should not be worn when there is a </w:t>
            </w:r>
            <w:r w:rsidR="00C321A6" w:rsidRPr="00932133">
              <w:rPr>
                <w:rFonts w:cs="Arial"/>
                <w:color w:val="000000"/>
                <w:spacing w:val="0"/>
              </w:rPr>
              <w:t xml:space="preserve">significant </w:t>
            </w:r>
            <w:r w:rsidRPr="00932133">
              <w:rPr>
                <w:rFonts w:cs="Arial"/>
                <w:color w:val="000000"/>
                <w:spacing w:val="0"/>
              </w:rPr>
              <w:t xml:space="preserve">fire hazard. </w:t>
            </w:r>
          </w:p>
        </w:tc>
      </w:tr>
      <w:tr w:rsidR="006B19ED" w:rsidRPr="00932133" w14:paraId="564D3556" w14:textId="77777777" w:rsidTr="00804CEC">
        <w:trPr>
          <w:trHeight w:val="1669"/>
        </w:trPr>
        <w:tc>
          <w:tcPr>
            <w:tcW w:w="776" w:type="pct"/>
            <w:tcBorders>
              <w:top w:val="nil"/>
              <w:left w:val="single" w:sz="4" w:space="0" w:color="auto"/>
              <w:bottom w:val="single" w:sz="4" w:space="0" w:color="auto"/>
              <w:right w:val="single" w:sz="4" w:space="0" w:color="auto"/>
            </w:tcBorders>
            <w:shd w:val="clear" w:color="auto" w:fill="auto"/>
            <w:hideMark/>
          </w:tcPr>
          <w:p w14:paraId="485287F6" w14:textId="77777777" w:rsidR="006B19ED" w:rsidRPr="00932133" w:rsidRDefault="006B19ED" w:rsidP="00804CEC">
            <w:pPr>
              <w:ind w:left="0"/>
              <w:rPr>
                <w:rFonts w:cs="Arial"/>
                <w:color w:val="000000"/>
                <w:spacing w:val="0"/>
              </w:rPr>
            </w:pPr>
            <w:r w:rsidRPr="00932133">
              <w:rPr>
                <w:rFonts w:cs="Arial"/>
                <w:color w:val="000000"/>
                <w:spacing w:val="0"/>
              </w:rPr>
              <w:lastRenderedPageBreak/>
              <w:t xml:space="preserve">Lab coat </w:t>
            </w:r>
          </w:p>
        </w:tc>
        <w:tc>
          <w:tcPr>
            <w:tcW w:w="815" w:type="pct"/>
            <w:tcBorders>
              <w:top w:val="nil"/>
              <w:left w:val="nil"/>
              <w:bottom w:val="single" w:sz="4" w:space="0" w:color="auto"/>
              <w:right w:val="single" w:sz="4" w:space="0" w:color="auto"/>
            </w:tcBorders>
            <w:shd w:val="clear" w:color="auto" w:fill="auto"/>
            <w:hideMark/>
          </w:tcPr>
          <w:p w14:paraId="2136B94B" w14:textId="77777777" w:rsidR="006B19ED" w:rsidRPr="00932133" w:rsidRDefault="006B19ED" w:rsidP="00804CEC">
            <w:pPr>
              <w:ind w:left="0"/>
              <w:rPr>
                <w:rFonts w:cs="Arial"/>
                <w:color w:val="000000"/>
                <w:spacing w:val="0"/>
              </w:rPr>
            </w:pPr>
            <w:r w:rsidRPr="00932133">
              <w:rPr>
                <w:rFonts w:cs="Arial"/>
                <w:color w:val="000000"/>
                <w:spacing w:val="0"/>
              </w:rPr>
              <w:t>Recommended; DLC/Lab Dependent</w:t>
            </w:r>
          </w:p>
        </w:tc>
        <w:tc>
          <w:tcPr>
            <w:tcW w:w="922" w:type="pct"/>
            <w:tcBorders>
              <w:top w:val="nil"/>
              <w:left w:val="nil"/>
              <w:bottom w:val="single" w:sz="4" w:space="0" w:color="auto"/>
              <w:right w:val="single" w:sz="4" w:space="0" w:color="auto"/>
            </w:tcBorders>
            <w:shd w:val="clear" w:color="auto" w:fill="auto"/>
            <w:hideMark/>
          </w:tcPr>
          <w:p w14:paraId="4B6F2C51" w14:textId="77777777" w:rsidR="006B19ED" w:rsidRPr="00932133" w:rsidRDefault="006B19ED" w:rsidP="00804CEC">
            <w:pPr>
              <w:ind w:left="0"/>
              <w:rPr>
                <w:rFonts w:cs="Arial"/>
                <w:color w:val="000000"/>
                <w:spacing w:val="0"/>
              </w:rPr>
            </w:pPr>
            <w:r w:rsidRPr="00932133">
              <w:rPr>
                <w:rFonts w:cs="Arial"/>
                <w:color w:val="000000"/>
                <w:spacing w:val="0"/>
              </w:rPr>
              <w:t>Recommended; DLC/Lab Dependent</w:t>
            </w:r>
          </w:p>
        </w:tc>
        <w:tc>
          <w:tcPr>
            <w:tcW w:w="849" w:type="pct"/>
            <w:tcBorders>
              <w:top w:val="nil"/>
              <w:left w:val="nil"/>
              <w:bottom w:val="single" w:sz="4" w:space="0" w:color="auto"/>
              <w:right w:val="single" w:sz="4" w:space="0" w:color="auto"/>
            </w:tcBorders>
            <w:shd w:val="clear" w:color="auto" w:fill="auto"/>
            <w:hideMark/>
          </w:tcPr>
          <w:p w14:paraId="0303F081" w14:textId="77777777" w:rsidR="006B19ED" w:rsidRPr="00932133" w:rsidRDefault="006B19ED" w:rsidP="00804CEC">
            <w:pPr>
              <w:ind w:left="0"/>
              <w:rPr>
                <w:rFonts w:cs="Arial"/>
                <w:color w:val="000000"/>
                <w:spacing w:val="0"/>
              </w:rPr>
            </w:pPr>
            <w:r w:rsidRPr="00932133">
              <w:rPr>
                <w:rFonts w:cs="Arial"/>
                <w:color w:val="000000"/>
                <w:spacing w:val="0"/>
              </w:rPr>
              <w:t>Required</w:t>
            </w:r>
          </w:p>
        </w:tc>
        <w:tc>
          <w:tcPr>
            <w:tcW w:w="1637" w:type="pct"/>
            <w:tcBorders>
              <w:top w:val="nil"/>
              <w:left w:val="nil"/>
              <w:bottom w:val="single" w:sz="4" w:space="0" w:color="auto"/>
              <w:right w:val="single" w:sz="4" w:space="0" w:color="auto"/>
            </w:tcBorders>
            <w:shd w:val="clear" w:color="auto" w:fill="auto"/>
            <w:hideMark/>
          </w:tcPr>
          <w:p w14:paraId="492E2681" w14:textId="77777777" w:rsidR="006B19ED" w:rsidRPr="00932133" w:rsidRDefault="006B19ED" w:rsidP="006B19ED">
            <w:pPr>
              <w:pStyle w:val="ListParagraph"/>
              <w:numPr>
                <w:ilvl w:val="0"/>
                <w:numId w:val="88"/>
              </w:numPr>
              <w:ind w:left="85" w:hanging="147"/>
              <w:rPr>
                <w:rFonts w:cs="Arial"/>
                <w:color w:val="000000"/>
                <w:spacing w:val="0"/>
              </w:rPr>
            </w:pPr>
            <w:r w:rsidRPr="00932133">
              <w:rPr>
                <w:rFonts w:cs="Arial"/>
                <w:color w:val="000000"/>
                <w:spacing w:val="0"/>
              </w:rPr>
              <w:t xml:space="preserve">Lab coat material should be chosen based on a hazard assessment. </w:t>
            </w:r>
          </w:p>
          <w:p w14:paraId="0A881210" w14:textId="77777777" w:rsidR="006B19ED" w:rsidRPr="00932133" w:rsidRDefault="006B19ED" w:rsidP="006B19ED">
            <w:pPr>
              <w:pStyle w:val="ListParagraph"/>
              <w:numPr>
                <w:ilvl w:val="0"/>
                <w:numId w:val="88"/>
              </w:numPr>
              <w:ind w:left="85" w:hanging="147"/>
              <w:rPr>
                <w:rFonts w:cs="Arial"/>
                <w:color w:val="000000"/>
                <w:spacing w:val="0"/>
              </w:rPr>
            </w:pPr>
            <w:r w:rsidRPr="00932133">
              <w:rPr>
                <w:rFonts w:cs="Arial"/>
                <w:color w:val="000000"/>
                <w:spacing w:val="0"/>
              </w:rPr>
              <w:t xml:space="preserve">Flame resistant lab coats are required when handling pyrophoric materials. </w:t>
            </w:r>
          </w:p>
          <w:p w14:paraId="2129A936" w14:textId="77777777" w:rsidR="006B19ED" w:rsidRPr="00932133" w:rsidRDefault="006B19ED" w:rsidP="006B19ED">
            <w:pPr>
              <w:pStyle w:val="ListParagraph"/>
              <w:numPr>
                <w:ilvl w:val="0"/>
                <w:numId w:val="88"/>
              </w:numPr>
              <w:ind w:left="85" w:hanging="147"/>
              <w:rPr>
                <w:rFonts w:cs="Arial"/>
                <w:color w:val="000000"/>
                <w:spacing w:val="0"/>
              </w:rPr>
            </w:pPr>
            <w:r w:rsidRPr="00932133">
              <w:rPr>
                <w:rFonts w:cs="Arial"/>
                <w:color w:val="000000"/>
                <w:spacing w:val="0"/>
              </w:rPr>
              <w:t xml:space="preserve">Comparable protective measures may be used in place of a lab coat depending on special research needs. These alternatives must be reviewed with the DLC EHS Coordinator. </w:t>
            </w:r>
          </w:p>
        </w:tc>
      </w:tr>
      <w:tr w:rsidR="006B19ED" w:rsidRPr="00932133" w14:paraId="17E6D559" w14:textId="77777777" w:rsidTr="00804CEC">
        <w:trPr>
          <w:trHeight w:val="800"/>
        </w:trPr>
        <w:tc>
          <w:tcPr>
            <w:tcW w:w="776" w:type="pct"/>
            <w:tcBorders>
              <w:top w:val="nil"/>
              <w:left w:val="single" w:sz="4" w:space="0" w:color="auto"/>
              <w:bottom w:val="single" w:sz="4" w:space="0" w:color="auto"/>
              <w:right w:val="single" w:sz="4" w:space="0" w:color="auto"/>
            </w:tcBorders>
            <w:shd w:val="clear" w:color="auto" w:fill="auto"/>
          </w:tcPr>
          <w:p w14:paraId="6B041156" w14:textId="77777777" w:rsidR="006B19ED" w:rsidRPr="00932133" w:rsidRDefault="006B19ED" w:rsidP="00804CEC">
            <w:pPr>
              <w:ind w:left="0"/>
              <w:rPr>
                <w:rFonts w:cs="Arial"/>
                <w:color w:val="000000"/>
                <w:spacing w:val="0"/>
              </w:rPr>
            </w:pPr>
            <w:r w:rsidRPr="00932133">
              <w:rPr>
                <w:rFonts w:cs="Arial"/>
                <w:color w:val="000000"/>
                <w:spacing w:val="0"/>
              </w:rPr>
              <w:t>Gloves</w:t>
            </w:r>
          </w:p>
        </w:tc>
        <w:tc>
          <w:tcPr>
            <w:tcW w:w="815" w:type="pct"/>
            <w:tcBorders>
              <w:top w:val="nil"/>
              <w:left w:val="nil"/>
              <w:bottom w:val="single" w:sz="4" w:space="0" w:color="auto"/>
              <w:right w:val="single" w:sz="4" w:space="0" w:color="auto"/>
            </w:tcBorders>
            <w:shd w:val="clear" w:color="auto" w:fill="auto"/>
          </w:tcPr>
          <w:p w14:paraId="1619FC11" w14:textId="77777777" w:rsidR="006B19ED" w:rsidRPr="00932133" w:rsidRDefault="006B19ED" w:rsidP="00804CEC">
            <w:pPr>
              <w:ind w:left="0"/>
              <w:rPr>
                <w:rFonts w:cs="Arial"/>
                <w:color w:val="000000"/>
                <w:spacing w:val="0"/>
              </w:rPr>
            </w:pPr>
            <w:r w:rsidRPr="00932133">
              <w:rPr>
                <w:rFonts w:cs="Arial"/>
                <w:color w:val="000000"/>
                <w:spacing w:val="0"/>
              </w:rPr>
              <w:t> </w:t>
            </w:r>
          </w:p>
        </w:tc>
        <w:tc>
          <w:tcPr>
            <w:tcW w:w="922" w:type="pct"/>
            <w:tcBorders>
              <w:top w:val="nil"/>
              <w:left w:val="nil"/>
              <w:bottom w:val="single" w:sz="4" w:space="0" w:color="auto"/>
              <w:right w:val="single" w:sz="4" w:space="0" w:color="auto"/>
            </w:tcBorders>
            <w:shd w:val="clear" w:color="auto" w:fill="auto"/>
          </w:tcPr>
          <w:p w14:paraId="7DE7DA56" w14:textId="77777777" w:rsidR="006B19ED" w:rsidRPr="00932133" w:rsidRDefault="006B19ED" w:rsidP="00804CEC">
            <w:pPr>
              <w:ind w:left="0"/>
              <w:rPr>
                <w:rFonts w:cs="Arial"/>
                <w:color w:val="000000"/>
                <w:spacing w:val="0"/>
              </w:rPr>
            </w:pPr>
            <w:r w:rsidRPr="00932133">
              <w:rPr>
                <w:rFonts w:cs="Arial"/>
                <w:color w:val="000000"/>
                <w:spacing w:val="0"/>
              </w:rPr>
              <w:t> </w:t>
            </w:r>
          </w:p>
        </w:tc>
        <w:tc>
          <w:tcPr>
            <w:tcW w:w="849" w:type="pct"/>
            <w:tcBorders>
              <w:top w:val="nil"/>
              <w:left w:val="nil"/>
              <w:bottom w:val="single" w:sz="4" w:space="0" w:color="auto"/>
              <w:right w:val="single" w:sz="4" w:space="0" w:color="auto"/>
            </w:tcBorders>
            <w:shd w:val="clear" w:color="auto" w:fill="auto"/>
          </w:tcPr>
          <w:p w14:paraId="42AFFDFE" w14:textId="77777777" w:rsidR="006B19ED" w:rsidRPr="00932133" w:rsidRDefault="006B19ED" w:rsidP="00804CEC">
            <w:pPr>
              <w:ind w:left="0"/>
              <w:rPr>
                <w:rFonts w:cs="Arial"/>
                <w:color w:val="000000"/>
                <w:spacing w:val="0"/>
              </w:rPr>
            </w:pPr>
            <w:r w:rsidRPr="00932133">
              <w:rPr>
                <w:rFonts w:cs="Arial"/>
                <w:color w:val="000000"/>
                <w:spacing w:val="0"/>
              </w:rPr>
              <w:t>DLC/Lab/Activity Dependent</w:t>
            </w:r>
          </w:p>
        </w:tc>
        <w:tc>
          <w:tcPr>
            <w:tcW w:w="1637" w:type="pct"/>
            <w:tcBorders>
              <w:top w:val="nil"/>
              <w:left w:val="nil"/>
              <w:bottom w:val="single" w:sz="4" w:space="0" w:color="auto"/>
              <w:right w:val="single" w:sz="4" w:space="0" w:color="auto"/>
            </w:tcBorders>
            <w:shd w:val="clear" w:color="auto" w:fill="auto"/>
          </w:tcPr>
          <w:p w14:paraId="74AFD0B6" w14:textId="77777777" w:rsidR="006B19ED" w:rsidRPr="00932133" w:rsidRDefault="006B19ED" w:rsidP="006B19ED">
            <w:pPr>
              <w:pStyle w:val="ListParagraph"/>
              <w:numPr>
                <w:ilvl w:val="0"/>
                <w:numId w:val="88"/>
              </w:numPr>
              <w:ind w:left="85" w:hanging="147"/>
              <w:rPr>
                <w:rFonts w:cs="Arial"/>
                <w:color w:val="000000"/>
                <w:spacing w:val="0"/>
              </w:rPr>
            </w:pPr>
            <w:r w:rsidRPr="00932133">
              <w:rPr>
                <w:rFonts w:cs="Arial"/>
                <w:color w:val="000000"/>
                <w:spacing w:val="0"/>
              </w:rPr>
              <w:t xml:space="preserve">Appropriate gloves chosen based on hazards and compatibility. </w:t>
            </w:r>
          </w:p>
        </w:tc>
      </w:tr>
      <w:tr w:rsidR="006B19ED" w:rsidRPr="00932133" w14:paraId="00AD18A6" w14:textId="77777777" w:rsidTr="00804CEC">
        <w:trPr>
          <w:trHeight w:val="667"/>
        </w:trPr>
        <w:tc>
          <w:tcPr>
            <w:tcW w:w="776" w:type="pct"/>
            <w:tcBorders>
              <w:top w:val="nil"/>
              <w:left w:val="single" w:sz="4" w:space="0" w:color="auto"/>
              <w:bottom w:val="single" w:sz="4" w:space="0" w:color="auto"/>
              <w:right w:val="single" w:sz="4" w:space="0" w:color="auto"/>
            </w:tcBorders>
            <w:shd w:val="clear" w:color="auto" w:fill="auto"/>
            <w:hideMark/>
          </w:tcPr>
          <w:p w14:paraId="0D937B4C" w14:textId="77777777" w:rsidR="006B19ED" w:rsidRPr="00932133" w:rsidRDefault="006B19ED" w:rsidP="00804CEC">
            <w:pPr>
              <w:ind w:left="0"/>
              <w:rPr>
                <w:rFonts w:cs="Arial"/>
                <w:color w:val="000000"/>
                <w:spacing w:val="0"/>
              </w:rPr>
            </w:pPr>
            <w:r w:rsidRPr="00932133">
              <w:rPr>
                <w:rFonts w:cs="Arial"/>
                <w:color w:val="000000"/>
                <w:spacing w:val="0"/>
              </w:rPr>
              <w:t>Eye protection and other PPE</w:t>
            </w:r>
          </w:p>
        </w:tc>
        <w:tc>
          <w:tcPr>
            <w:tcW w:w="815" w:type="pct"/>
            <w:tcBorders>
              <w:top w:val="nil"/>
              <w:left w:val="nil"/>
              <w:bottom w:val="single" w:sz="4" w:space="0" w:color="auto"/>
              <w:right w:val="single" w:sz="4" w:space="0" w:color="auto"/>
            </w:tcBorders>
            <w:shd w:val="clear" w:color="auto" w:fill="auto"/>
            <w:hideMark/>
          </w:tcPr>
          <w:p w14:paraId="6DEDBC6B" w14:textId="77777777" w:rsidR="006B19ED" w:rsidRPr="00932133" w:rsidRDefault="006B19ED" w:rsidP="00804CEC">
            <w:pPr>
              <w:ind w:left="0"/>
              <w:rPr>
                <w:rFonts w:cs="Arial"/>
                <w:color w:val="000000"/>
                <w:spacing w:val="0"/>
              </w:rPr>
            </w:pPr>
            <w:r w:rsidRPr="00932133">
              <w:rPr>
                <w:rFonts w:cs="Arial"/>
                <w:color w:val="000000"/>
                <w:spacing w:val="0"/>
              </w:rPr>
              <w:t>DLC/Lab Dependent</w:t>
            </w:r>
          </w:p>
        </w:tc>
        <w:tc>
          <w:tcPr>
            <w:tcW w:w="922" w:type="pct"/>
            <w:tcBorders>
              <w:top w:val="nil"/>
              <w:left w:val="nil"/>
              <w:bottom w:val="single" w:sz="4" w:space="0" w:color="auto"/>
              <w:right w:val="single" w:sz="4" w:space="0" w:color="auto"/>
            </w:tcBorders>
            <w:shd w:val="clear" w:color="auto" w:fill="auto"/>
            <w:hideMark/>
          </w:tcPr>
          <w:p w14:paraId="54623C59" w14:textId="77777777" w:rsidR="006B19ED" w:rsidRPr="00932133" w:rsidRDefault="006B19ED" w:rsidP="00804CEC">
            <w:pPr>
              <w:ind w:left="0"/>
              <w:rPr>
                <w:rFonts w:cs="Arial"/>
                <w:color w:val="000000"/>
                <w:spacing w:val="0"/>
              </w:rPr>
            </w:pPr>
            <w:r w:rsidRPr="00932133">
              <w:rPr>
                <w:rFonts w:cs="Arial"/>
                <w:color w:val="000000"/>
                <w:spacing w:val="0"/>
              </w:rPr>
              <w:t>DLC/Lab Dependent</w:t>
            </w:r>
          </w:p>
        </w:tc>
        <w:tc>
          <w:tcPr>
            <w:tcW w:w="849" w:type="pct"/>
            <w:tcBorders>
              <w:top w:val="nil"/>
              <w:left w:val="nil"/>
              <w:bottom w:val="single" w:sz="4" w:space="0" w:color="auto"/>
              <w:right w:val="single" w:sz="4" w:space="0" w:color="auto"/>
            </w:tcBorders>
            <w:shd w:val="clear" w:color="auto" w:fill="auto"/>
            <w:hideMark/>
          </w:tcPr>
          <w:p w14:paraId="57B1F653" w14:textId="77777777" w:rsidR="006B19ED" w:rsidRPr="00932133" w:rsidRDefault="006B19ED" w:rsidP="00804CEC">
            <w:pPr>
              <w:ind w:left="0"/>
              <w:rPr>
                <w:rFonts w:cs="Arial"/>
                <w:color w:val="000000"/>
                <w:spacing w:val="0"/>
              </w:rPr>
            </w:pPr>
            <w:r w:rsidRPr="00932133">
              <w:rPr>
                <w:rFonts w:cs="Arial"/>
                <w:color w:val="000000"/>
                <w:spacing w:val="0"/>
              </w:rPr>
              <w:t>DLC/Lab/Activity Dependent</w:t>
            </w:r>
          </w:p>
        </w:tc>
        <w:tc>
          <w:tcPr>
            <w:tcW w:w="1637" w:type="pct"/>
            <w:tcBorders>
              <w:top w:val="nil"/>
              <w:left w:val="nil"/>
              <w:bottom w:val="single" w:sz="4" w:space="0" w:color="auto"/>
              <w:right w:val="single" w:sz="4" w:space="0" w:color="auto"/>
            </w:tcBorders>
            <w:shd w:val="clear" w:color="auto" w:fill="auto"/>
            <w:hideMark/>
          </w:tcPr>
          <w:p w14:paraId="6143BFBE" w14:textId="77777777" w:rsidR="006B19ED" w:rsidRPr="00932133" w:rsidRDefault="006B19ED" w:rsidP="006B19ED">
            <w:pPr>
              <w:pStyle w:val="ListParagraph"/>
              <w:numPr>
                <w:ilvl w:val="0"/>
                <w:numId w:val="88"/>
              </w:numPr>
              <w:ind w:left="85" w:hanging="147"/>
              <w:rPr>
                <w:rFonts w:cs="Arial"/>
                <w:color w:val="000000"/>
                <w:spacing w:val="0"/>
              </w:rPr>
            </w:pPr>
            <w:r w:rsidRPr="00932133">
              <w:rPr>
                <w:rFonts w:cs="Arial"/>
                <w:color w:val="000000"/>
                <w:spacing w:val="0"/>
              </w:rPr>
              <w:t>Eyewear requirements based on DLC/lab policies and hazard assessments.</w:t>
            </w:r>
          </w:p>
          <w:p w14:paraId="7F1FC3F2" w14:textId="77777777" w:rsidR="006B19ED" w:rsidRPr="00932133" w:rsidRDefault="006B19ED" w:rsidP="006B19ED">
            <w:pPr>
              <w:pStyle w:val="ListParagraph"/>
              <w:numPr>
                <w:ilvl w:val="0"/>
                <w:numId w:val="88"/>
              </w:numPr>
              <w:ind w:left="85" w:hanging="147"/>
              <w:rPr>
                <w:rFonts w:cs="Arial"/>
                <w:color w:val="000000"/>
                <w:spacing w:val="0"/>
              </w:rPr>
            </w:pPr>
            <w:r w:rsidRPr="00932133">
              <w:rPr>
                <w:rFonts w:cs="Arial"/>
                <w:color w:val="000000"/>
                <w:spacing w:val="0"/>
              </w:rPr>
              <w:t>Other PPE may be required depending on PPE hazard assessment for the lab or DLC.</w:t>
            </w:r>
          </w:p>
        </w:tc>
      </w:tr>
    </w:tbl>
    <w:p w14:paraId="0B9743FE" w14:textId="77777777" w:rsidR="006B19ED" w:rsidRPr="00932133" w:rsidRDefault="006B19ED" w:rsidP="006B19ED">
      <w:pPr>
        <w:rPr>
          <w:b/>
          <w:bCs/>
          <w:color w:val="000000"/>
        </w:rPr>
      </w:pPr>
    </w:p>
    <w:p w14:paraId="1D1A6341" w14:textId="77777777" w:rsidR="00351CDD" w:rsidRPr="00932133" w:rsidRDefault="00351CDD" w:rsidP="00351CDD">
      <w:pPr>
        <w:ind w:left="360"/>
        <w:rPr>
          <w:color w:val="000000"/>
        </w:rPr>
      </w:pPr>
      <w:r w:rsidRPr="00932133">
        <w:rPr>
          <w:color w:val="000000"/>
        </w:rPr>
        <w:t xml:space="preserve">* This category includes people that will only be in a lab space briefly, including but not limited to delivery personnel, MIT students and employees going through a space but not stopping to work, and tour participants. Visitors will not spend time observing or standing near areas where active work with chemicals, biologicals, radioactive materials, lasers, or other potential hazards are being used. </w:t>
      </w:r>
    </w:p>
    <w:p w14:paraId="37CBBFC4" w14:textId="112A415E" w:rsidR="00351CDD" w:rsidRPr="00932133" w:rsidRDefault="00351CDD" w:rsidP="00351CDD">
      <w:pPr>
        <w:ind w:left="360"/>
        <w:rPr>
          <w:color w:val="000000"/>
        </w:rPr>
      </w:pPr>
      <w:r w:rsidRPr="00932133">
        <w:rPr>
          <w:color w:val="000000"/>
        </w:rPr>
        <w:tab/>
      </w:r>
      <w:r w:rsidRPr="00932133">
        <w:rPr>
          <w:color w:val="000000"/>
        </w:rPr>
        <w:tab/>
      </w:r>
    </w:p>
    <w:p w14:paraId="1E8894B4" w14:textId="77777777" w:rsidR="00351CDD" w:rsidRPr="00932133" w:rsidRDefault="00351CDD" w:rsidP="00351CDD">
      <w:pPr>
        <w:ind w:left="360"/>
        <w:rPr>
          <w:color w:val="000000"/>
        </w:rPr>
      </w:pPr>
      <w:r w:rsidRPr="00932133">
        <w:rPr>
          <w:color w:val="000000"/>
        </w:rPr>
        <w:t>** This category includes but is not limited to those at desks or office areas within labs that are away from active work areas and those that are using equipment where there are no chemicals or other hazards.</w:t>
      </w:r>
      <w:r w:rsidRPr="00932133">
        <w:rPr>
          <w:color w:val="000000"/>
        </w:rPr>
        <w:tab/>
      </w:r>
      <w:r w:rsidRPr="00932133">
        <w:rPr>
          <w:color w:val="000000"/>
        </w:rPr>
        <w:tab/>
      </w:r>
      <w:r w:rsidRPr="00932133">
        <w:rPr>
          <w:color w:val="000000"/>
        </w:rPr>
        <w:tab/>
      </w:r>
      <w:r w:rsidRPr="00932133">
        <w:rPr>
          <w:color w:val="000000"/>
        </w:rPr>
        <w:tab/>
      </w:r>
    </w:p>
    <w:p w14:paraId="0D1F801A" w14:textId="78BD7057" w:rsidR="00351CDD" w:rsidRPr="00932133" w:rsidRDefault="00351CDD" w:rsidP="00351CDD">
      <w:pPr>
        <w:ind w:left="360"/>
        <w:rPr>
          <w:i/>
          <w:color w:val="0000FF"/>
        </w:rPr>
      </w:pPr>
      <w:r w:rsidRPr="00932133">
        <w:rPr>
          <w:color w:val="000000"/>
        </w:rPr>
        <w:t xml:space="preserve">*** This category includes those working with hazardous materials as well as those working nearby to those materials where there is an expected risk of exposure. People working at desks may fall under this category depending on the activities happening around the desk. Ultimately it is the responsibility of the PI to assess the hazards around desk areas and determine if lab coats or other PPE are required due to the proximity of hazardous materials or processes.  </w:t>
      </w:r>
    </w:p>
    <w:p w14:paraId="75818D39" w14:textId="77777777" w:rsidR="00351CDD" w:rsidRPr="00932133" w:rsidRDefault="00351CDD" w:rsidP="006B19ED">
      <w:pPr>
        <w:rPr>
          <w:i/>
          <w:color w:val="0000FF"/>
        </w:rPr>
      </w:pPr>
    </w:p>
    <w:p w14:paraId="3E49FF16" w14:textId="77777777" w:rsidR="00351CDD" w:rsidRPr="00932133" w:rsidRDefault="00351CDD" w:rsidP="006B19ED">
      <w:pPr>
        <w:rPr>
          <w:i/>
          <w:color w:val="0000FF"/>
        </w:rPr>
      </w:pPr>
    </w:p>
    <w:p w14:paraId="451816C7" w14:textId="0613BD18" w:rsidR="006B19ED" w:rsidRPr="00932133" w:rsidRDefault="006B19ED" w:rsidP="00351CDD">
      <w:pPr>
        <w:ind w:left="360"/>
        <w:rPr>
          <w:i/>
          <w:color w:val="0000FF"/>
        </w:rPr>
      </w:pPr>
      <w:r w:rsidRPr="00932133">
        <w:rPr>
          <w:i/>
          <w:color w:val="0000FF"/>
        </w:rPr>
        <w:t xml:space="preserve">Table Instructions: </w:t>
      </w:r>
    </w:p>
    <w:p w14:paraId="482EBBC7" w14:textId="77777777" w:rsidR="006B19ED" w:rsidRPr="00932133" w:rsidRDefault="006B19ED" w:rsidP="00351CDD">
      <w:pPr>
        <w:ind w:left="360"/>
        <w:rPr>
          <w:i/>
          <w:color w:val="0000FF"/>
        </w:rPr>
      </w:pPr>
      <w:r w:rsidRPr="00932133">
        <w:rPr>
          <w:i/>
          <w:color w:val="0000FF"/>
        </w:rPr>
        <w:t xml:space="preserve">DLC EHS Coordinator and/or CHO should enter any DLC-specific PPE requirements in the table above. DLC-specific requirements must be at least as stringent as the requirements listed in the table. </w:t>
      </w:r>
    </w:p>
    <w:p w14:paraId="43E69D9B" w14:textId="77777777" w:rsidR="006B19ED" w:rsidRPr="00932133" w:rsidRDefault="006B19ED" w:rsidP="006B19ED">
      <w:pPr>
        <w:rPr>
          <w:i/>
          <w:color w:val="0000FF"/>
        </w:rPr>
      </w:pPr>
    </w:p>
    <w:p w14:paraId="013914C3" w14:textId="77777777" w:rsidR="006B19ED" w:rsidRPr="00932133" w:rsidRDefault="006B19ED" w:rsidP="00351CDD">
      <w:pPr>
        <w:ind w:left="360"/>
        <w:rPr>
          <w:color w:val="000000" w:themeColor="text1"/>
        </w:rPr>
      </w:pPr>
      <w:r w:rsidRPr="00932133">
        <w:rPr>
          <w:color w:val="000000" w:themeColor="text1"/>
        </w:rPr>
        <w:t xml:space="preserve">A combination of clothing and shoes that fully cover the legs and feet is required when working in spaces that have hazardous chemicals, which includes almost all lab spaces. Similarly, there are requirements to have the legs covered in spaces with other hazards that could pose a risk to individuals, such as physical hazards or biological and radioactive materials that pose an exposure risk. Individuals briefly visiting a space are exempt from this requirement if they are not near hazardous materials. </w:t>
      </w:r>
    </w:p>
    <w:p w14:paraId="05DE1AF7" w14:textId="77777777" w:rsidR="006B19ED" w:rsidRPr="00932133" w:rsidRDefault="006B19ED" w:rsidP="006B19ED">
      <w:pPr>
        <w:rPr>
          <w:color w:val="000000" w:themeColor="text1"/>
        </w:rPr>
      </w:pPr>
    </w:p>
    <w:p w14:paraId="34BD29F5" w14:textId="77777777" w:rsidR="006B19ED" w:rsidRPr="00932133" w:rsidRDefault="006B19ED" w:rsidP="006B19ED">
      <w:pPr>
        <w:ind w:left="720"/>
        <w:rPr>
          <w:color w:val="000000" w:themeColor="text1"/>
        </w:rPr>
      </w:pPr>
      <w:r w:rsidRPr="00932133">
        <w:rPr>
          <w:color w:val="000000" w:themeColor="text1"/>
        </w:rPr>
        <w:t>(</w:t>
      </w:r>
      <w:r w:rsidRPr="00932133">
        <w:rPr>
          <w:color w:val="000000" w:themeColor="text1"/>
          <w:u w:val="single"/>
        </w:rPr>
        <w:t>Insert DLC name</w:t>
      </w:r>
      <w:r w:rsidRPr="00932133">
        <w:rPr>
          <w:color w:val="000000" w:themeColor="text1"/>
        </w:rPr>
        <w:t xml:space="preserve">) has an exemption process for low-risk rooms or areas within rooms where less stringent clothing requirements may be acceptable based on a hazard assessment. Requests must be made by the PI or Supervisor in charge of the area in writing and are reviewed by (insert the role(s) of the person(s) that review and approve). In shared spaces all PIs and/or Supervisors that oversee the space must be included in the request. </w:t>
      </w:r>
    </w:p>
    <w:p w14:paraId="57FF7221" w14:textId="77777777" w:rsidR="006B19ED" w:rsidRPr="00932133" w:rsidRDefault="006B19ED" w:rsidP="006B19ED">
      <w:pPr>
        <w:rPr>
          <w:color w:val="000000" w:themeColor="text1"/>
        </w:rPr>
      </w:pPr>
    </w:p>
    <w:p w14:paraId="7DCA3988" w14:textId="77777777" w:rsidR="006B19ED" w:rsidRPr="00932133" w:rsidRDefault="006B19ED" w:rsidP="006B19ED">
      <w:pPr>
        <w:rPr>
          <w:color w:val="000000" w:themeColor="text1"/>
        </w:rPr>
      </w:pPr>
    </w:p>
    <w:p w14:paraId="520E2153" w14:textId="77777777" w:rsidR="006B19ED" w:rsidRPr="00932133" w:rsidRDefault="006B19ED" w:rsidP="00351CDD">
      <w:pPr>
        <w:ind w:left="360"/>
        <w:rPr>
          <w:color w:val="000000" w:themeColor="text1"/>
        </w:rPr>
      </w:pPr>
      <w:r w:rsidRPr="00932133">
        <w:rPr>
          <w:color w:val="000000" w:themeColor="text1"/>
        </w:rPr>
        <w:lastRenderedPageBreak/>
        <w:t>Approved exemptions are documented by (</w:t>
      </w:r>
      <w:r w:rsidRPr="00932133">
        <w:rPr>
          <w:color w:val="000000" w:themeColor="text1"/>
          <w:u w:val="single"/>
        </w:rPr>
        <w:t>insert DLC Name</w:t>
      </w:r>
      <w:r w:rsidRPr="00932133">
        <w:rPr>
          <w:color w:val="000000" w:themeColor="text1"/>
        </w:rPr>
        <w:t xml:space="preserve">) and the EHS Office and reviewed if hazards in the space change. Information on clothing requirements is to be included in the lab specific training given to the users of each space where an exemption has been granted. </w:t>
      </w:r>
    </w:p>
    <w:p w14:paraId="03213E01" w14:textId="77777777" w:rsidR="006B19ED" w:rsidRPr="00932133" w:rsidRDefault="006B19ED" w:rsidP="006B19ED">
      <w:pPr>
        <w:rPr>
          <w:i/>
          <w:color w:val="0000FF"/>
        </w:rPr>
      </w:pPr>
    </w:p>
    <w:p w14:paraId="2D545F77" w14:textId="77777777" w:rsidR="006B19ED" w:rsidRPr="00932133" w:rsidRDefault="006B19ED" w:rsidP="006B19ED">
      <w:pPr>
        <w:rPr>
          <w:i/>
          <w:color w:val="0000FF"/>
        </w:rPr>
      </w:pPr>
      <w:r w:rsidRPr="00932133">
        <w:rPr>
          <w:i/>
          <w:color w:val="0000FF"/>
        </w:rPr>
        <w:t xml:space="preserve">Exemption Instructions: </w:t>
      </w:r>
    </w:p>
    <w:p w14:paraId="18DF2D6E" w14:textId="3D0991D3" w:rsidR="006B19ED" w:rsidRPr="00932133" w:rsidRDefault="006B19ED" w:rsidP="006B19ED">
      <w:pPr>
        <w:rPr>
          <w:i/>
          <w:color w:val="0000FF"/>
        </w:rPr>
      </w:pPr>
      <w:r w:rsidRPr="00932133">
        <w:rPr>
          <w:i/>
          <w:color w:val="0000FF"/>
        </w:rPr>
        <w:t>The CHP template wording regarding clothing exemptions must be modified when incorporated into DLC-specific CHPs to reflect how this will be implemented within the DLC. If exemptions will not be allowed in the DLC</w:t>
      </w:r>
      <w:r w:rsidRPr="00932133">
        <w:rPr>
          <w:i/>
          <w:iCs/>
          <w:color w:val="0000FF"/>
        </w:rPr>
        <w:t xml:space="preserve"> r</w:t>
      </w:r>
      <w:r w:rsidRPr="00932133">
        <w:rPr>
          <w:i/>
          <w:color w:val="0000FF"/>
        </w:rPr>
        <w:t>emove the CHP template language mentioning the exemption process.</w:t>
      </w:r>
      <w:r w:rsidR="00235303" w:rsidRPr="00932133">
        <w:t xml:space="preserve"> </w:t>
      </w:r>
      <w:bookmarkStart w:id="124" w:name="_Hlk109642400"/>
      <w:r w:rsidR="00235303" w:rsidRPr="00932133">
        <w:rPr>
          <w:i/>
          <w:color w:val="0000FF"/>
        </w:rPr>
        <w:t xml:space="preserve">Refer to the “Clothing Exemptions – Guiding Principles” document at </w:t>
      </w:r>
      <w:hyperlink r:id="rId25" w:history="1">
        <w:r w:rsidR="00EB5F40" w:rsidRPr="00932133">
          <w:rPr>
            <w:rStyle w:val="Hyperlink"/>
            <w:i/>
            <w:iCs/>
          </w:rPr>
          <w:t>https://ehs.mit.edu/chemical-safety-program/chemical-hygiene/</w:t>
        </w:r>
      </w:hyperlink>
      <w:r w:rsidR="00EB5F40" w:rsidRPr="00932133">
        <w:t xml:space="preserve"> </w:t>
      </w:r>
      <w:r w:rsidR="00235303" w:rsidRPr="00932133">
        <w:rPr>
          <w:i/>
          <w:color w:val="0000FF"/>
        </w:rPr>
        <w:t xml:space="preserve">for guidance on setting up a DLC exemption process. </w:t>
      </w:r>
      <w:r w:rsidRPr="00932133">
        <w:rPr>
          <w:i/>
          <w:color w:val="0000FF"/>
        </w:rPr>
        <w:t xml:space="preserve"> </w:t>
      </w:r>
    </w:p>
    <w:bookmarkEnd w:id="124"/>
    <w:p w14:paraId="44DE8D3B" w14:textId="77777777" w:rsidR="006B19ED" w:rsidRPr="00932133" w:rsidRDefault="006B19ED" w:rsidP="006B19ED">
      <w:pPr>
        <w:rPr>
          <w:i/>
          <w:color w:val="0000FF"/>
        </w:rPr>
      </w:pPr>
    </w:p>
    <w:p w14:paraId="61B31EFA" w14:textId="5DC73C65" w:rsidR="005B1114" w:rsidRPr="00932133" w:rsidRDefault="005B1114" w:rsidP="00181F03">
      <w:pPr>
        <w:pStyle w:val="CHP4"/>
      </w:pPr>
    </w:p>
    <w:p w14:paraId="2FB83DC7" w14:textId="77777777" w:rsidR="00782FA1" w:rsidRPr="00932133" w:rsidRDefault="00782FA1" w:rsidP="00181F03">
      <w:pPr>
        <w:pStyle w:val="CHP4"/>
        <w:rPr>
          <w:b w:val="0"/>
        </w:rPr>
      </w:pPr>
      <w:r w:rsidRPr="00932133">
        <w:rPr>
          <w:b w:val="0"/>
        </w:rPr>
        <w:t>Avoid skin contact and ingestion of hazardous substances by using appropriate hand protection, protective clothing, and proper work practices.</w:t>
      </w:r>
    </w:p>
    <w:p w14:paraId="4A26D6C8" w14:textId="77777777" w:rsidR="00782FA1" w:rsidRPr="00932133" w:rsidRDefault="00782FA1" w:rsidP="00181F03">
      <w:pPr>
        <w:tabs>
          <w:tab w:val="left" w:pos="540"/>
          <w:tab w:val="left" w:pos="3600"/>
          <w:tab w:val="left" w:pos="7200"/>
          <w:tab w:val="right" w:pos="9000"/>
        </w:tabs>
      </w:pPr>
      <w:r w:rsidRPr="00932133">
        <w:t>Contact with the skin is a frequent mode of chemical injury.  A common result of skin contact is localized irritation, but an appreciable number of hazardous substances are absorbed through the skin with sufficient rapidity to produce systemic poisoning.  Ingestion of substances is rarely deliberate, but may occur because of contamination of hands handling food, contamination of common work surfaces in the lab, and incidental contamination of food or materials that come in contact with the mouth, and through poor work practices. Avoid contact with, and ingestion of, hazardous substances by taking the following precautions:</w:t>
      </w:r>
    </w:p>
    <w:p w14:paraId="4F0A882D" w14:textId="77777777" w:rsidR="00782FA1" w:rsidRPr="00932133" w:rsidRDefault="00782FA1" w:rsidP="00D60798">
      <w:pPr>
        <w:tabs>
          <w:tab w:val="left" w:pos="540"/>
          <w:tab w:val="left" w:pos="3600"/>
          <w:tab w:val="left" w:pos="7200"/>
          <w:tab w:val="right" w:pos="9000"/>
        </w:tabs>
        <w:ind w:left="720"/>
      </w:pPr>
    </w:p>
    <w:p w14:paraId="62171829" w14:textId="4B996E3D" w:rsidR="00782FA1" w:rsidRPr="00932133" w:rsidRDefault="00782FA1" w:rsidP="00876246">
      <w:pPr>
        <w:numPr>
          <w:ilvl w:val="0"/>
          <w:numId w:val="8"/>
        </w:numPr>
        <w:tabs>
          <w:tab w:val="clear" w:pos="1800"/>
          <w:tab w:val="left" w:pos="540"/>
          <w:tab w:val="num" w:pos="1440"/>
          <w:tab w:val="left" w:pos="3600"/>
          <w:tab w:val="left" w:pos="7200"/>
          <w:tab w:val="right" w:pos="9000"/>
        </w:tabs>
        <w:ind w:left="1440"/>
        <w:rPr>
          <w:color w:val="000000" w:themeColor="text1"/>
        </w:rPr>
      </w:pPr>
      <w:r w:rsidRPr="00932133">
        <w:t>Select and wear appropriate hand protection, generally gloves, to prevent injury to hands or exposure by absorption of chemicals through the skin of the hands.</w:t>
      </w:r>
      <w:r w:rsidR="00876246" w:rsidRPr="00932133">
        <w:t xml:space="preserve"> </w:t>
      </w:r>
      <w:r w:rsidR="00876246" w:rsidRPr="00932133">
        <w:rPr>
          <w:color w:val="000000" w:themeColor="text1"/>
        </w:rPr>
        <w:t xml:space="preserve">See details on glove selection in Section 4.  </w:t>
      </w:r>
      <w:r w:rsidR="00876246" w:rsidRPr="00932133">
        <w:rPr>
          <w:strike/>
          <w:color w:val="000000" w:themeColor="text1"/>
        </w:rPr>
        <w:t xml:space="preserve"> </w:t>
      </w:r>
      <w:r w:rsidRPr="00932133">
        <w:t xml:space="preserve">  </w:t>
      </w:r>
    </w:p>
    <w:p w14:paraId="2B06D9BA" w14:textId="77777777" w:rsidR="00782FA1" w:rsidRDefault="00782FA1" w:rsidP="00181F03">
      <w:pPr>
        <w:ind w:left="720"/>
      </w:pPr>
    </w:p>
    <w:p w14:paraId="40DB7F93" w14:textId="77777777" w:rsidR="00782FA1" w:rsidRDefault="00782FA1" w:rsidP="00943BD7">
      <w:pPr>
        <w:numPr>
          <w:ilvl w:val="0"/>
          <w:numId w:val="8"/>
        </w:numPr>
        <w:tabs>
          <w:tab w:val="clear" w:pos="1800"/>
          <w:tab w:val="left" w:pos="540"/>
          <w:tab w:val="num" w:pos="1440"/>
          <w:tab w:val="left" w:pos="3600"/>
          <w:tab w:val="left" w:pos="7200"/>
          <w:tab w:val="right" w:pos="9000"/>
        </w:tabs>
        <w:ind w:left="1440"/>
      </w:pPr>
      <w:r>
        <w:t>Never use mouth suction to pipette chemicals or to start a siphon; a pipette bulb or aspirator should instead be used to provide vacuum.</w:t>
      </w:r>
    </w:p>
    <w:p w14:paraId="3FB9FD6C" w14:textId="77777777" w:rsidR="00782FA1" w:rsidRDefault="00782FA1" w:rsidP="00181F03">
      <w:pPr>
        <w:ind w:left="720"/>
      </w:pPr>
    </w:p>
    <w:p w14:paraId="5D3BFBF6" w14:textId="77777777" w:rsidR="00782FA1" w:rsidRDefault="00782FA1" w:rsidP="00943BD7">
      <w:pPr>
        <w:numPr>
          <w:ilvl w:val="0"/>
          <w:numId w:val="8"/>
        </w:numPr>
        <w:tabs>
          <w:tab w:val="clear" w:pos="1800"/>
          <w:tab w:val="left" w:pos="540"/>
          <w:tab w:val="num" w:pos="1440"/>
          <w:tab w:val="left" w:pos="3600"/>
          <w:tab w:val="left" w:pos="7200"/>
          <w:tab w:val="right" w:pos="9000"/>
        </w:tabs>
        <w:ind w:left="1440"/>
      </w:pPr>
      <w:r>
        <w:t>Never taste laboratory chemicals.</w:t>
      </w:r>
    </w:p>
    <w:p w14:paraId="613E0380" w14:textId="77777777" w:rsidR="00782FA1" w:rsidRDefault="00782FA1" w:rsidP="00181F03">
      <w:pPr>
        <w:ind w:left="720"/>
      </w:pPr>
    </w:p>
    <w:p w14:paraId="23193E5D" w14:textId="77777777" w:rsidR="00782FA1" w:rsidRDefault="00782FA1" w:rsidP="00943BD7">
      <w:pPr>
        <w:numPr>
          <w:ilvl w:val="0"/>
          <w:numId w:val="8"/>
        </w:numPr>
        <w:tabs>
          <w:tab w:val="clear" w:pos="1800"/>
          <w:tab w:val="left" w:pos="540"/>
          <w:tab w:val="num" w:pos="1440"/>
          <w:tab w:val="left" w:pos="3600"/>
          <w:tab w:val="left" w:pos="7200"/>
          <w:tab w:val="right" w:pos="9000"/>
        </w:tabs>
        <w:ind w:left="1440"/>
      </w:pPr>
      <w:r>
        <w:t>Wash your hands with soap and water immediately after working with hazardous chemicals.</w:t>
      </w:r>
    </w:p>
    <w:p w14:paraId="1A7A28BD" w14:textId="77777777" w:rsidR="00782FA1" w:rsidRDefault="00782FA1" w:rsidP="00181F03">
      <w:pPr>
        <w:ind w:left="720"/>
      </w:pPr>
    </w:p>
    <w:p w14:paraId="5B79A1EA" w14:textId="77777777" w:rsidR="00782FA1" w:rsidRDefault="00782FA1" w:rsidP="00943BD7">
      <w:pPr>
        <w:numPr>
          <w:ilvl w:val="0"/>
          <w:numId w:val="8"/>
        </w:numPr>
        <w:tabs>
          <w:tab w:val="clear" w:pos="1800"/>
          <w:tab w:val="left" w:pos="540"/>
          <w:tab w:val="num" w:pos="1440"/>
          <w:tab w:val="left" w:pos="3600"/>
          <w:tab w:val="left" w:pos="7200"/>
          <w:tab w:val="right" w:pos="9000"/>
        </w:tabs>
        <w:ind w:left="1440"/>
      </w:pPr>
      <w:r>
        <w:t>Eating, drinking, smoking, gum-chewing, and applying cosmetics in laboratories where hazardous substances are in use is prohibited.  Do not store food, beverages, cups, or other drinking and eating utensils in areas where hazardous chemicals are used or stored.</w:t>
      </w:r>
    </w:p>
    <w:p w14:paraId="6445843E" w14:textId="77777777" w:rsidR="00782FA1" w:rsidRDefault="00782FA1" w:rsidP="00181F03">
      <w:pPr>
        <w:ind w:left="720"/>
      </w:pPr>
    </w:p>
    <w:p w14:paraId="59EF307D" w14:textId="77777777" w:rsidR="00782FA1" w:rsidRDefault="00782FA1" w:rsidP="00943BD7">
      <w:pPr>
        <w:numPr>
          <w:ilvl w:val="0"/>
          <w:numId w:val="8"/>
        </w:numPr>
        <w:tabs>
          <w:tab w:val="clear" w:pos="1800"/>
          <w:tab w:val="left" w:pos="540"/>
          <w:tab w:val="num" w:pos="1440"/>
          <w:tab w:val="left" w:pos="3600"/>
          <w:tab w:val="left" w:pos="7200"/>
          <w:tab w:val="right" w:pos="9000"/>
        </w:tabs>
        <w:ind w:left="1440"/>
      </w:pPr>
      <w:r>
        <w:t>Immediately clean up small spills on work benches or in laboratory hoods.</w:t>
      </w:r>
    </w:p>
    <w:p w14:paraId="48240FD0" w14:textId="77777777" w:rsidR="00782FA1" w:rsidRDefault="00782FA1" w:rsidP="00181F03"/>
    <w:p w14:paraId="2A7F87B0" w14:textId="77777777" w:rsidR="00782FA1" w:rsidRDefault="00782FA1" w:rsidP="00181F03">
      <w:pPr>
        <w:pStyle w:val="CHP4"/>
      </w:pPr>
      <w:r>
        <w:t>Properly use and maintain personal protective equipment (PPE).</w:t>
      </w:r>
    </w:p>
    <w:p w14:paraId="79853EB4" w14:textId="77777777" w:rsidR="00782FA1" w:rsidRDefault="00782FA1" w:rsidP="00181F03">
      <w:r>
        <w:t>Personal protective equipment should be kept clean and stored in an area where it will not become contaminated. Personal protective equipment should be inspected prior to use to be sure it is in good condition.  It should fit properly and be worn properly.  If it becomes contaminated or damaged, it should be cleaned or fixed or, in the case of disposable equipment, discarded and replaced.</w:t>
      </w:r>
    </w:p>
    <w:p w14:paraId="07C38272" w14:textId="77777777" w:rsidR="00782FA1" w:rsidRDefault="00782FA1" w:rsidP="00181F03"/>
    <w:p w14:paraId="726FF70C" w14:textId="40C869B6" w:rsidR="00782FA1" w:rsidRDefault="00782FA1" w:rsidP="00181F03">
      <w:r>
        <w:t>For additional requirements and information on selection of PPE, see Part II. Section 4. and visit the EHS Office website at</w:t>
      </w:r>
      <w:r w:rsidR="0040455A">
        <w:t xml:space="preserve"> </w:t>
      </w:r>
      <w:hyperlink r:id="rId26" w:history="1">
        <w:r w:rsidR="002430E5" w:rsidRPr="000B17E8">
          <w:rPr>
            <w:rStyle w:val="Hyperlink"/>
          </w:rPr>
          <w:t>https://ehs.mit.edu/workplace-safety-program/personal-protective-equipment/</w:t>
        </w:r>
      </w:hyperlink>
      <w:r w:rsidR="0040455A">
        <w:t xml:space="preserve"> </w:t>
      </w:r>
    </w:p>
    <w:p w14:paraId="4C658AEF" w14:textId="77777777" w:rsidR="0040455A" w:rsidRDefault="0040455A">
      <w:pPr>
        <w:pStyle w:val="CHP5"/>
        <w:numPr>
          <w:ilvl w:val="0"/>
          <w:numId w:val="0"/>
        </w:numPr>
        <w:ind w:left="1080"/>
        <w:rPr>
          <w:b/>
          <w:bCs/>
        </w:rPr>
      </w:pPr>
    </w:p>
    <w:p w14:paraId="6E8FCB2A" w14:textId="77777777" w:rsidR="00734294" w:rsidRDefault="00734294" w:rsidP="003048DF">
      <w:pPr>
        <w:pStyle w:val="CHP5"/>
        <w:numPr>
          <w:ilvl w:val="0"/>
          <w:numId w:val="0"/>
        </w:numPr>
        <w:ind w:left="720"/>
        <w:rPr>
          <w:b/>
          <w:bCs/>
        </w:rPr>
      </w:pPr>
    </w:p>
    <w:p w14:paraId="1D71EA05" w14:textId="77777777" w:rsidR="00782FA1" w:rsidRDefault="00782FA1" w:rsidP="003048DF">
      <w:pPr>
        <w:pStyle w:val="CHP5"/>
        <w:numPr>
          <w:ilvl w:val="0"/>
          <w:numId w:val="0"/>
        </w:numPr>
        <w:ind w:left="720"/>
        <w:rPr>
          <w:b/>
          <w:bCs/>
        </w:rPr>
      </w:pPr>
      <w:r>
        <w:rPr>
          <w:b/>
          <w:bCs/>
        </w:rPr>
        <w:t xml:space="preserve">STEP 4: Be Prepared for Emergencies </w:t>
      </w:r>
    </w:p>
    <w:p w14:paraId="362B7AB0" w14:textId="77777777" w:rsidR="00782FA1" w:rsidRDefault="00782FA1">
      <w:pPr>
        <w:pStyle w:val="CHP5"/>
        <w:numPr>
          <w:ilvl w:val="0"/>
          <w:numId w:val="0"/>
        </w:numPr>
        <w:ind w:left="1080"/>
      </w:pPr>
    </w:p>
    <w:p w14:paraId="3D0E869B" w14:textId="638C4268" w:rsidR="00782FA1" w:rsidRPr="000B17E8" w:rsidRDefault="00C56FED" w:rsidP="00D60798">
      <w:pPr>
        <w:ind w:left="720"/>
        <w:rPr>
          <w:rFonts w:eastAsiaTheme="minorHAnsi" w:cs="Arial"/>
          <w:color w:val="C00000"/>
          <w:spacing w:val="0"/>
        </w:rPr>
      </w:pPr>
      <w:r w:rsidRPr="00C56FED">
        <w:rPr>
          <w:rFonts w:eastAsiaTheme="minorHAnsi" w:cs="Arial"/>
          <w:spacing w:val="0"/>
        </w:rPr>
        <w:t xml:space="preserve">Before beginning an experiment, know what specific action you will take in the event of the accidental release of any hazardous substances involved.  Know the location and how to operate all safety equipment eye washes, safety showers, spill carts and spill control materials. Be familiar with the location of the nearest fire alarm and telephone, and know what telephone numbers to call </w:t>
      </w:r>
      <w:r w:rsidRPr="00C56FED">
        <w:rPr>
          <w:rFonts w:eastAsiaTheme="minorHAnsi" w:cs="Arial"/>
          <w:spacing w:val="0"/>
        </w:rPr>
        <w:lastRenderedPageBreak/>
        <w:t>in the event of an emergency.  Know the location of the circuit breakers for your laboratory</w:t>
      </w:r>
      <w:r w:rsidRPr="00A05B7C">
        <w:rPr>
          <w:rFonts w:eastAsiaTheme="minorHAnsi" w:cs="Arial"/>
          <w:spacing w:val="0"/>
        </w:rPr>
        <w:t xml:space="preserve">. For information on fire blankets </w:t>
      </w:r>
      <w:r w:rsidRPr="000B17E8">
        <w:rPr>
          <w:rFonts w:eastAsiaTheme="minorHAnsi" w:cs="Arial"/>
          <w:spacing w:val="0"/>
        </w:rPr>
        <w:t>see</w:t>
      </w:r>
      <w:r w:rsidRPr="000B17E8">
        <w:rPr>
          <w:rFonts w:eastAsiaTheme="minorHAnsi" w:cs="Arial"/>
          <w:color w:val="C00000"/>
          <w:spacing w:val="0"/>
        </w:rPr>
        <w:t xml:space="preserve"> </w:t>
      </w:r>
      <w:bookmarkStart w:id="125" w:name="_Hlk42704332"/>
      <w:r w:rsidR="002430E5" w:rsidRPr="000B17E8">
        <w:fldChar w:fldCharType="begin"/>
      </w:r>
      <w:r w:rsidR="002430E5" w:rsidRPr="000B17E8">
        <w:instrText xml:space="preserve"> HYPERLINK "https://ehs.mit.edu/workplace-safety-program/fire-safety/" </w:instrText>
      </w:r>
      <w:r w:rsidR="002430E5" w:rsidRPr="000B17E8">
        <w:fldChar w:fldCharType="separate"/>
      </w:r>
      <w:r w:rsidR="002430E5" w:rsidRPr="000B17E8">
        <w:rPr>
          <w:rStyle w:val="Hyperlink"/>
        </w:rPr>
        <w:t>https://ehs.mit.edu/workplace-safety-program/fire-safety/</w:t>
      </w:r>
      <w:r w:rsidR="002430E5" w:rsidRPr="000B17E8">
        <w:fldChar w:fldCharType="end"/>
      </w:r>
      <w:bookmarkEnd w:id="125"/>
      <w:r w:rsidR="00861377" w:rsidRPr="000B17E8">
        <w:rPr>
          <w:rFonts w:eastAsiaTheme="minorHAnsi" w:cs="Arial"/>
          <w:color w:val="C00000"/>
          <w:spacing w:val="0"/>
        </w:rPr>
        <w:t xml:space="preserve"> </w:t>
      </w:r>
    </w:p>
    <w:p w14:paraId="714ECBE3" w14:textId="77777777" w:rsidR="00C56FED" w:rsidRPr="000B17E8" w:rsidRDefault="00C56FED" w:rsidP="00D60798">
      <w:pPr>
        <w:ind w:left="720"/>
      </w:pPr>
    </w:p>
    <w:p w14:paraId="76F0ACA9" w14:textId="7CE3EF57" w:rsidR="00782FA1" w:rsidRPr="000B17E8" w:rsidRDefault="00782FA1" w:rsidP="00D60798">
      <w:pPr>
        <w:ind w:left="720"/>
        <w:rPr>
          <w:b/>
          <w:bCs/>
        </w:rPr>
      </w:pPr>
      <w:r w:rsidRPr="000B17E8">
        <w:rPr>
          <w:b/>
          <w:bCs/>
        </w:rPr>
        <w:t xml:space="preserve">For all </w:t>
      </w:r>
      <w:r w:rsidR="004E1E91" w:rsidRPr="00875340">
        <w:rPr>
          <w:b/>
          <w:bCs/>
          <w:highlight w:val="yellow"/>
        </w:rPr>
        <w:t>emergencies</w:t>
      </w:r>
      <w:r w:rsidR="004E1E91" w:rsidRPr="000B17E8">
        <w:rPr>
          <w:b/>
          <w:bCs/>
        </w:rPr>
        <w:t>, contact Campus Police at 617-253-1212 or 100 from an MIT telephone.</w:t>
      </w:r>
      <w:r w:rsidR="004E1E91">
        <w:rPr>
          <w:b/>
          <w:bCs/>
        </w:rPr>
        <w:t xml:space="preserve">         </w:t>
      </w:r>
    </w:p>
    <w:p w14:paraId="0A1CD080" w14:textId="7ECCD500" w:rsidR="00782FA1" w:rsidRDefault="00782FA1" w:rsidP="00D60798">
      <w:pPr>
        <w:ind w:left="720"/>
      </w:pPr>
      <w:r w:rsidRPr="000B17E8">
        <w:t xml:space="preserve">An </w:t>
      </w:r>
      <w:r w:rsidRPr="000B17E8">
        <w:rPr>
          <w:i/>
          <w:iCs/>
        </w:rPr>
        <w:t xml:space="preserve">MIT Emergency Response Guide </w:t>
      </w:r>
      <w:r w:rsidRPr="000B17E8">
        <w:t>should be posted in every laboratory in an area accessible to all. This guide outlines the procedures to follow for most types of emergency situations. The MIT Emergency Response Guide is available electronically at</w:t>
      </w:r>
      <w:r w:rsidR="0040455A" w:rsidRPr="000B17E8">
        <w:t xml:space="preserve"> </w:t>
      </w:r>
      <w:bookmarkStart w:id="126" w:name="_Hlk42704421"/>
      <w:r w:rsidR="002430E5" w:rsidRPr="000B17E8">
        <w:fldChar w:fldCharType="begin"/>
      </w:r>
      <w:r w:rsidR="002430E5" w:rsidRPr="000B17E8">
        <w:instrText xml:space="preserve"> HYPERLINK "https://ehs.mit.edu/about/emergency-management/" </w:instrText>
      </w:r>
      <w:r w:rsidR="002430E5" w:rsidRPr="000B17E8">
        <w:fldChar w:fldCharType="separate"/>
      </w:r>
      <w:r w:rsidR="002430E5" w:rsidRPr="000B17E8">
        <w:rPr>
          <w:rStyle w:val="Hyperlink"/>
        </w:rPr>
        <w:t>https://ehs.mit.edu/about/emergency-management/</w:t>
      </w:r>
      <w:r w:rsidR="002430E5" w:rsidRPr="000B17E8">
        <w:fldChar w:fldCharType="end"/>
      </w:r>
      <w:bookmarkEnd w:id="126"/>
      <w:r w:rsidR="0040455A">
        <w:t xml:space="preserve"> </w:t>
      </w:r>
      <w:r>
        <w:t>Carefully review the guidelines for handling medical emergencies, personal injury, chemical spills and fire in the laboratory. This information could save your or your lab mate's life.  Only a subset of that information is repeated here.</w:t>
      </w:r>
    </w:p>
    <w:p w14:paraId="0E7770C8" w14:textId="77777777" w:rsidR="00395468" w:rsidRDefault="00395468" w:rsidP="00D60798">
      <w:pPr>
        <w:ind w:left="720"/>
      </w:pPr>
    </w:p>
    <w:p w14:paraId="172E5790" w14:textId="77777777" w:rsidR="00395468" w:rsidRPr="00E63437" w:rsidRDefault="00395468" w:rsidP="00395468">
      <w:pPr>
        <w:ind w:hanging="360"/>
        <w:rPr>
          <w:rFonts w:ascii="Calibri" w:hAnsi="Calibri"/>
          <w:b/>
          <w:bCs/>
          <w:spacing w:val="0"/>
        </w:rPr>
      </w:pPr>
      <w:r w:rsidRPr="00E63437">
        <w:rPr>
          <w:b/>
          <w:bCs/>
        </w:rPr>
        <w:t>Fire</w:t>
      </w:r>
    </w:p>
    <w:p w14:paraId="67E1FDE9" w14:textId="77777777" w:rsidR="00395468" w:rsidRPr="00E63437" w:rsidRDefault="00395468" w:rsidP="00395468">
      <w:pPr>
        <w:ind w:left="720"/>
      </w:pPr>
      <w:r w:rsidRPr="00E63437">
        <w:t>If the fire alarms are ringing in your building, stop what you are doing, leave all belongings and immediately proceed to the nearest, safe building exit.  Many buildings have evacuation diagrams in strategic building locations.  You can always follow the illuminated exit signs when evacuating a building unfamiliar to you.  As you leave the building, close doors behind you and use the stairs - do not take elevators.</w:t>
      </w:r>
    </w:p>
    <w:p w14:paraId="63D6C23D" w14:textId="77777777" w:rsidR="00395468" w:rsidRPr="00AB754B" w:rsidRDefault="00395468" w:rsidP="00395468">
      <w:pPr>
        <w:ind w:left="720"/>
      </w:pPr>
      <w:r w:rsidRPr="00E63437">
        <w:t>Once outside proceed directly to your designated assembly area watching out for emergency vehicles that may be responding.  Your supervisor will inform you where your assembly area is located and your primary and secondary evacuation route.  You must remain in the assembly area until the “All Clear” has been communicated.  DO NOT re-enter your work area until given the “All Clear.”</w:t>
      </w:r>
    </w:p>
    <w:p w14:paraId="40E67BE5" w14:textId="77777777" w:rsidR="00782FA1" w:rsidRPr="00AB754B" w:rsidRDefault="00782FA1" w:rsidP="00D60798">
      <w:pPr>
        <w:ind w:left="720"/>
        <w:rPr>
          <w:sz w:val="24"/>
        </w:rPr>
      </w:pPr>
    </w:p>
    <w:p w14:paraId="652BE2F2" w14:textId="77777777" w:rsidR="00782FA1" w:rsidRDefault="00782FA1" w:rsidP="00D60798">
      <w:pPr>
        <w:ind w:left="720"/>
      </w:pPr>
      <w:r w:rsidRPr="00AB754B">
        <w:t xml:space="preserve">In addition, </w:t>
      </w:r>
      <w:r w:rsidRPr="00AB754B">
        <w:rPr>
          <w:i/>
          <w:iCs/>
        </w:rPr>
        <w:t>Emergency Action Plans</w:t>
      </w:r>
      <w:r w:rsidRPr="00AB754B">
        <w:t xml:space="preserve"> are required for each Department, Laboratory, or Center (DLC) under the Occupational Health and Safety Administration (OSHA) regulations. All staff and students should be familiar with their laboratory’s Emergency Action Plan, as it specifies the appropriate response and building exit plans for a variety of life-safety emergency situations.</w:t>
      </w:r>
    </w:p>
    <w:p w14:paraId="5FAE4730" w14:textId="77777777" w:rsidR="00782FA1" w:rsidRDefault="00782FA1">
      <w:r>
        <w:t xml:space="preserve"> </w:t>
      </w:r>
    </w:p>
    <w:p w14:paraId="3BEDDE25" w14:textId="77777777" w:rsidR="00782FA1" w:rsidRDefault="00782FA1" w:rsidP="00943BD7">
      <w:pPr>
        <w:pStyle w:val="CHP5"/>
        <w:numPr>
          <w:ilvl w:val="0"/>
          <w:numId w:val="46"/>
        </w:numPr>
        <w:tabs>
          <w:tab w:val="num" w:pos="1080"/>
        </w:tabs>
        <w:ind w:left="1080"/>
        <w:rPr>
          <w:b/>
        </w:rPr>
      </w:pPr>
      <w:r>
        <w:rPr>
          <w:b/>
        </w:rPr>
        <w:t>Chemical Contamination</w:t>
      </w:r>
    </w:p>
    <w:p w14:paraId="3B87012B" w14:textId="77777777" w:rsidR="00875340" w:rsidRDefault="00875340" w:rsidP="005C5EFC">
      <w:pPr>
        <w:ind w:left="1260"/>
      </w:pPr>
      <w:r w:rsidRPr="00875340">
        <w:rPr>
          <w:highlight w:val="yellow"/>
        </w:rPr>
        <w:t>Chemical Exposure: Chemical exposures may occur through accidental skin exposure, ingestion, or inhalation of the chemical. Follow appropriate first aid procedures as described in the safety data sheet of that specific chemical.</w:t>
      </w:r>
      <w:r w:rsidRPr="00875340">
        <w:t xml:space="preserve"> </w:t>
      </w:r>
    </w:p>
    <w:p w14:paraId="779EA423" w14:textId="2700C0DB" w:rsidR="00782FA1" w:rsidRDefault="00875340" w:rsidP="005C5EFC">
      <w:pPr>
        <w:ind w:left="1260"/>
      </w:pPr>
      <w:r w:rsidRPr="00875340">
        <w:rPr>
          <w:highlight w:val="yellow"/>
        </w:rPr>
        <w:t>Chemical Contamination:</w:t>
      </w:r>
      <w:r w:rsidRPr="00875340">
        <w:t xml:space="preserve"> </w:t>
      </w:r>
      <w:r w:rsidR="00782FA1">
        <w:t>If the victim or their clothes are chemically contaminated, put on appropriate personal protective equipment and remove victim's contaminated clothing. Using a chemical shower, eyewash, or sink in a safe area</w:t>
      </w:r>
      <w:r w:rsidR="00782FA1" w:rsidRPr="00875340">
        <w:rPr>
          <w:i/>
          <w:iCs/>
        </w:rPr>
        <w:t>, flood</w:t>
      </w:r>
      <w:r w:rsidR="00782FA1">
        <w:t xml:space="preserve"> contaminated body part(s) with </w:t>
      </w:r>
      <w:r w:rsidR="00782FA1">
        <w:rPr>
          <w:i/>
          <w:iCs/>
        </w:rPr>
        <w:t xml:space="preserve">large amounts </w:t>
      </w:r>
      <w:r w:rsidR="00782FA1">
        <w:t xml:space="preserve">of water for 15 </w:t>
      </w:r>
      <w:r w:rsidR="00782FA1">
        <w:rPr>
          <w:i/>
          <w:iCs/>
        </w:rPr>
        <w:t>minutes</w:t>
      </w:r>
      <w:r w:rsidR="00D43862">
        <w:rPr>
          <w:i/>
          <w:iCs/>
        </w:rPr>
        <w:t xml:space="preserve"> and seek medical assistance</w:t>
      </w:r>
      <w:r w:rsidR="00782FA1">
        <w:t>.</w:t>
      </w:r>
    </w:p>
    <w:p w14:paraId="62F356DE" w14:textId="1FEB10F5" w:rsidR="00875340" w:rsidRDefault="00875340" w:rsidP="005C5EFC">
      <w:pPr>
        <w:ind w:left="1260"/>
      </w:pPr>
      <w:r w:rsidRPr="00875340">
        <w:rPr>
          <w:highlight w:val="yellow"/>
        </w:rPr>
        <w:t>For hazardous chemical exposures and personal contamination incidents, call 100 from a MIT phone or 617-253-1212 from a cell phone. An alternative response for exposure to a particular hazard may be indicated in its written SOP only after consultation with EHS and MIT Medical.</w:t>
      </w:r>
    </w:p>
    <w:p w14:paraId="17F64B6B" w14:textId="77777777" w:rsidR="00875340" w:rsidRDefault="00875340" w:rsidP="005C5EFC">
      <w:pPr>
        <w:ind w:left="1260"/>
      </w:pPr>
    </w:p>
    <w:p w14:paraId="1C0BC848" w14:textId="77777777" w:rsidR="00782FA1" w:rsidRPr="00104972" w:rsidRDefault="00F35518" w:rsidP="00943BD7">
      <w:pPr>
        <w:pStyle w:val="CHP5"/>
        <w:numPr>
          <w:ilvl w:val="0"/>
          <w:numId w:val="46"/>
        </w:numPr>
        <w:tabs>
          <w:tab w:val="num" w:pos="1080"/>
        </w:tabs>
        <w:ind w:left="1080"/>
        <w:rPr>
          <w:b/>
        </w:rPr>
      </w:pPr>
      <w:r w:rsidRPr="00104972">
        <w:rPr>
          <w:b/>
        </w:rPr>
        <w:t>Safety Data Sheet</w:t>
      </w:r>
      <w:r w:rsidR="00782FA1" w:rsidRPr="00104972">
        <w:rPr>
          <w:b/>
        </w:rPr>
        <w:t>s (</w:t>
      </w:r>
      <w:r w:rsidR="00E3121B" w:rsidRPr="00104972">
        <w:rPr>
          <w:b/>
        </w:rPr>
        <w:t>SDS</w:t>
      </w:r>
      <w:r w:rsidR="00782FA1" w:rsidRPr="00104972">
        <w:rPr>
          <w:b/>
        </w:rPr>
        <w:t>)</w:t>
      </w:r>
    </w:p>
    <w:p w14:paraId="0B0F257C" w14:textId="77777777" w:rsidR="00782FA1" w:rsidRDefault="00782FA1" w:rsidP="005C5EFC">
      <w:pPr>
        <w:ind w:left="1260"/>
      </w:pPr>
      <w:r w:rsidRPr="00104972">
        <w:t>As time permits, and if you will not be placed at risk, attempt to identify the chemicals invol</w:t>
      </w:r>
      <w:r w:rsidR="00A503D9" w:rsidRPr="00104972">
        <w:t xml:space="preserve">ved and obtain </w:t>
      </w:r>
      <w:r w:rsidR="00E3121B" w:rsidRPr="00104972">
        <w:t>SDS</w:t>
      </w:r>
      <w:r w:rsidR="00A503D9" w:rsidRPr="00104972">
        <w:t xml:space="preserve">, </w:t>
      </w:r>
      <w:r w:rsidRPr="00104972">
        <w:t xml:space="preserve">or other relevant information. Provide the </w:t>
      </w:r>
      <w:r w:rsidR="00E3121B" w:rsidRPr="00104972">
        <w:t>SDS</w:t>
      </w:r>
      <w:r w:rsidRPr="00104972">
        <w:t xml:space="preserve"> to the</w:t>
      </w:r>
      <w:r>
        <w:t xml:space="preserve"> ambulance crew.</w:t>
      </w:r>
    </w:p>
    <w:p w14:paraId="5F1DC9C8" w14:textId="77777777" w:rsidR="00782FA1" w:rsidRDefault="00782FA1" w:rsidP="005C5EFC">
      <w:pPr>
        <w:ind w:left="1260"/>
      </w:pPr>
      <w:bookmarkStart w:id="127" w:name="_Toc74017224"/>
    </w:p>
    <w:p w14:paraId="14D2DF4A" w14:textId="77777777" w:rsidR="00782FA1" w:rsidRDefault="00782FA1" w:rsidP="00943BD7">
      <w:pPr>
        <w:pStyle w:val="CHP5"/>
        <w:numPr>
          <w:ilvl w:val="0"/>
          <w:numId w:val="46"/>
        </w:numPr>
        <w:tabs>
          <w:tab w:val="num" w:pos="1080"/>
        </w:tabs>
        <w:ind w:left="1080"/>
        <w:rPr>
          <w:b/>
        </w:rPr>
      </w:pPr>
      <w:r>
        <w:rPr>
          <w:b/>
        </w:rPr>
        <w:t>Chemical Spills</w:t>
      </w:r>
      <w:bookmarkEnd w:id="127"/>
      <w:r>
        <w:rPr>
          <w:b/>
        </w:rPr>
        <w:t xml:space="preserve"> – Minor vs. Major</w:t>
      </w:r>
    </w:p>
    <w:p w14:paraId="78CCE75B" w14:textId="77777777" w:rsidR="00782FA1" w:rsidRDefault="00782FA1" w:rsidP="005C5EFC">
      <w:pPr>
        <w:ind w:left="1260"/>
      </w:pPr>
      <w:r>
        <w:t xml:space="preserve">Be prepared in advance. Have spill supplies available for the types of spills that might occur. Know under what circumstances you should clean up the spill, or when you should evacuate and seek help. </w:t>
      </w:r>
    </w:p>
    <w:p w14:paraId="67D48737" w14:textId="77777777" w:rsidR="00782FA1" w:rsidRDefault="00782FA1"/>
    <w:p w14:paraId="5F543E3E" w14:textId="77777777" w:rsidR="00782FA1" w:rsidRPr="00E102AC" w:rsidRDefault="00782FA1">
      <w:pPr>
        <w:rPr>
          <w:b/>
          <w:i/>
        </w:rPr>
      </w:pPr>
      <w:r>
        <w:t xml:space="preserve">Minor hazardous materials or waste spills that present no immediate threat to personnel safety, health, or to the environment can be cleaned up by laboratory personnel that use the materials or generate the waste.  A minor hazardous material spill is generally defined as a spill of material that is not highly toxic, is not spilled in large quantity, does not present a significant fire hazard, can be recovered before it is released to the environment, and is not in a public area such as a common hallway.  Such a spill can usually be controlled and cleaned up by one or two personnel. </w:t>
      </w:r>
      <w:r w:rsidR="00D43862" w:rsidRPr="00E102AC">
        <w:rPr>
          <w:b/>
          <w:i/>
        </w:rPr>
        <w:t xml:space="preserve">For assistance for the cleanup of minor spills call the EHS Office 617-452-3477 or nights and weekends the Facilities Operations Center 617-253-4948 </w:t>
      </w:r>
      <w:r w:rsidR="000150D4" w:rsidRPr="00E102AC">
        <w:rPr>
          <w:b/>
          <w:i/>
        </w:rPr>
        <w:t>or internally 3-4948 (fixit)</w:t>
      </w:r>
      <w:r w:rsidR="00D44471" w:rsidRPr="00E102AC">
        <w:rPr>
          <w:b/>
          <w:i/>
        </w:rPr>
        <w:t>.</w:t>
      </w:r>
      <w:r w:rsidR="00D43862" w:rsidRPr="00E102AC">
        <w:rPr>
          <w:b/>
          <w:i/>
        </w:rPr>
        <w:t xml:space="preserve"> </w:t>
      </w:r>
    </w:p>
    <w:p w14:paraId="3DE4B4A1" w14:textId="77777777" w:rsidR="00782FA1" w:rsidRDefault="00782FA1"/>
    <w:p w14:paraId="09F251BE" w14:textId="77777777" w:rsidR="00782FA1" w:rsidRDefault="00782FA1">
      <w:r>
        <w:t xml:space="preserve">Major hazardous material and waste spills should be reported to the MIT emergency number (617-253-1212, or 100 from an MIT telephone) to receive immediate professional assistance and support in the control and </w:t>
      </w:r>
      <w:r w:rsidR="00E102AC">
        <w:t>cleanup</w:t>
      </w:r>
      <w:r>
        <w:t xml:space="preserve"> of the spilled material.  Major hazardous materials or waste spills are generally defined as having a significant threat to safety, hea</w:t>
      </w:r>
      <w:r w:rsidR="00E4277A">
        <w:t xml:space="preserve">lth, or the environment.  </w:t>
      </w:r>
      <w:r w:rsidR="00E4277A" w:rsidRPr="00F1424C">
        <w:t xml:space="preserve">These spills generally are a highly toxic material or a less toxic or flammable material spilled in </w:t>
      </w:r>
      <w:r w:rsidR="00CF67B7" w:rsidRPr="00F1424C">
        <w:t>a large</w:t>
      </w:r>
      <w:r w:rsidRPr="00F1424C">
        <w:t xml:space="preserve"> </w:t>
      </w:r>
      <w:r w:rsidR="00E4277A" w:rsidRPr="00F1424C">
        <w:t>enough quantity t</w:t>
      </w:r>
      <w:r w:rsidR="00E4277A">
        <w:t xml:space="preserve">hat </w:t>
      </w:r>
      <w:r>
        <w:t xml:space="preserve">may present a significant fire hazard, cannot be recovered before it is released to the environment, or is spilled in a public area such as a common hallway.  Upon reporting such a spill personnel should stand-by at a safe distance to guide responders and spill </w:t>
      </w:r>
      <w:r w:rsidR="00D43862">
        <w:t>cleanup</w:t>
      </w:r>
      <w:r>
        <w:t xml:space="preserve"> experts to the spill area.  Reporting personnel should also keep other personnel from entering into the spill area.</w:t>
      </w:r>
    </w:p>
    <w:p w14:paraId="3036A3EA" w14:textId="77777777" w:rsidR="00782FA1" w:rsidRDefault="00782FA1"/>
    <w:p w14:paraId="3B3B2332" w14:textId="77777777" w:rsidR="00782FA1" w:rsidRDefault="00782FA1">
      <w:r>
        <w:t>In the case of a spill that presents a situation immediately dangerous to life or health, or a situation with significant risk of a fire, personnel should evacuate the area and summon emergency assistance by dialing the MIT emergency number (617-253-1212, or 100 from an MIT telephone), activating a fire alarm station, or both.</w:t>
      </w:r>
    </w:p>
    <w:p w14:paraId="66C2112D" w14:textId="77777777" w:rsidR="00D20065" w:rsidRDefault="00D77F31" w:rsidP="00D77F31">
      <w:pPr>
        <w:pStyle w:val="CHP3"/>
      </w:pPr>
      <w:r>
        <w:t xml:space="preserve">  </w:t>
      </w:r>
    </w:p>
    <w:p w14:paraId="3E19C749" w14:textId="77777777" w:rsidR="003A240B" w:rsidRDefault="003A240B" w:rsidP="00D77F31">
      <w:pPr>
        <w:pStyle w:val="CHP3"/>
      </w:pPr>
    </w:p>
    <w:p w14:paraId="7DFF107C" w14:textId="683F78D0" w:rsidR="00782FA1" w:rsidRDefault="00782FA1" w:rsidP="00636420">
      <w:pPr>
        <w:pStyle w:val="CHP3"/>
        <w:numPr>
          <w:ilvl w:val="1"/>
          <w:numId w:val="48"/>
        </w:numPr>
      </w:pPr>
      <w:bookmarkStart w:id="128" w:name="_Toc106980633"/>
      <w:r>
        <w:t>Essential Laboratory Work Practices</w:t>
      </w:r>
      <w:bookmarkEnd w:id="128"/>
    </w:p>
    <w:p w14:paraId="3D286480" w14:textId="77777777" w:rsidR="00782FA1" w:rsidRDefault="00782FA1" w:rsidP="00943BD7">
      <w:pPr>
        <w:pStyle w:val="CHP32"/>
        <w:numPr>
          <w:ilvl w:val="2"/>
          <w:numId w:val="48"/>
        </w:numPr>
      </w:pPr>
      <w:r>
        <w:t xml:space="preserve">Properly use, maintain, and dispose of laboratory glassware and other sharps. </w:t>
      </w:r>
    </w:p>
    <w:p w14:paraId="51A45B4A" w14:textId="77777777" w:rsidR="00782FA1" w:rsidRDefault="00782FA1">
      <w:r>
        <w:t>Improper use of glassware is a frequent cause of injuries and accidents in the laboratory.</w:t>
      </w:r>
    </w:p>
    <w:p w14:paraId="294F0917" w14:textId="77777777" w:rsidR="00782FA1" w:rsidRDefault="00782FA1">
      <w:pPr>
        <w:tabs>
          <w:tab w:val="left" w:pos="540"/>
          <w:tab w:val="left" w:pos="3600"/>
          <w:tab w:val="left" w:pos="7200"/>
          <w:tab w:val="right" w:pos="9000"/>
        </w:tabs>
      </w:pPr>
    </w:p>
    <w:p w14:paraId="581C7DB6" w14:textId="77777777" w:rsidR="00782FA1" w:rsidRDefault="00782FA1" w:rsidP="00943BD7">
      <w:pPr>
        <w:numPr>
          <w:ilvl w:val="0"/>
          <w:numId w:val="9"/>
        </w:numPr>
        <w:tabs>
          <w:tab w:val="clear" w:pos="1800"/>
          <w:tab w:val="left" w:pos="540"/>
          <w:tab w:val="num" w:pos="1440"/>
          <w:tab w:val="left" w:pos="3600"/>
          <w:tab w:val="left" w:pos="7200"/>
          <w:tab w:val="right" w:pos="9000"/>
        </w:tabs>
        <w:ind w:left="1440"/>
      </w:pPr>
      <w:r>
        <w:t>Careful handling and storage procedures should be used to avoid damaging glassware.  Always carefully inspect glassware for flaws and cracks before use.  Damaged items should be discarded or repaired.</w:t>
      </w:r>
    </w:p>
    <w:p w14:paraId="580F9E76" w14:textId="77777777" w:rsidR="00782FA1" w:rsidRDefault="00782FA1" w:rsidP="00943BD7">
      <w:pPr>
        <w:numPr>
          <w:ilvl w:val="0"/>
          <w:numId w:val="9"/>
        </w:numPr>
        <w:tabs>
          <w:tab w:val="clear" w:pos="1800"/>
          <w:tab w:val="left" w:pos="540"/>
          <w:tab w:val="num" w:pos="1440"/>
          <w:tab w:val="left" w:pos="3600"/>
          <w:tab w:val="left" w:pos="7200"/>
          <w:tab w:val="right" w:pos="9000"/>
        </w:tabs>
        <w:ind w:left="1440"/>
      </w:pPr>
      <w:r>
        <w:t>Adequate hand protection should be used when inserting glass tubing into rubber stoppers or corks or when placing rubber tubing on glass hose connections.  Tubing should be fire polished or rounded and lubricated, and hands should be held close together to limit movement of glass should fracture occur.  The use of plastic or metal connectors should be considered.</w:t>
      </w:r>
    </w:p>
    <w:p w14:paraId="6A3EEB8F" w14:textId="77777777" w:rsidR="00782FA1" w:rsidRDefault="00782FA1" w:rsidP="00181F03">
      <w:pPr>
        <w:tabs>
          <w:tab w:val="left" w:pos="540"/>
          <w:tab w:val="left" w:pos="3600"/>
          <w:tab w:val="left" w:pos="7200"/>
          <w:tab w:val="right" w:pos="9000"/>
        </w:tabs>
        <w:ind w:left="720"/>
      </w:pPr>
    </w:p>
    <w:p w14:paraId="0ADFACDC" w14:textId="77777777" w:rsidR="00782FA1" w:rsidRDefault="00782FA1" w:rsidP="00943BD7">
      <w:pPr>
        <w:numPr>
          <w:ilvl w:val="0"/>
          <w:numId w:val="9"/>
        </w:numPr>
        <w:tabs>
          <w:tab w:val="clear" w:pos="1800"/>
          <w:tab w:val="left" w:pos="540"/>
          <w:tab w:val="num" w:pos="1440"/>
          <w:tab w:val="left" w:pos="3600"/>
          <w:tab w:val="left" w:pos="7200"/>
          <w:tab w:val="right" w:pos="9000"/>
        </w:tabs>
        <w:ind w:left="1440"/>
      </w:pPr>
      <w:r>
        <w:t>Glass-blowing operations should not be attempted unless proper annealing facilities are available.</w:t>
      </w:r>
    </w:p>
    <w:p w14:paraId="41F73A94" w14:textId="77777777" w:rsidR="00782FA1" w:rsidRDefault="00782FA1" w:rsidP="00181F03">
      <w:pPr>
        <w:tabs>
          <w:tab w:val="left" w:pos="540"/>
          <w:tab w:val="left" w:pos="3600"/>
          <w:tab w:val="left" w:pos="7200"/>
          <w:tab w:val="right" w:pos="9000"/>
        </w:tabs>
        <w:ind w:left="720"/>
      </w:pPr>
    </w:p>
    <w:p w14:paraId="448F249F" w14:textId="77777777" w:rsidR="00782FA1" w:rsidRDefault="00782FA1" w:rsidP="00943BD7">
      <w:pPr>
        <w:numPr>
          <w:ilvl w:val="0"/>
          <w:numId w:val="9"/>
        </w:numPr>
        <w:tabs>
          <w:tab w:val="clear" w:pos="1800"/>
          <w:tab w:val="left" w:pos="540"/>
          <w:tab w:val="num" w:pos="1440"/>
          <w:tab w:val="left" w:pos="3600"/>
          <w:tab w:val="left" w:pos="7200"/>
          <w:tab w:val="right" w:pos="9000"/>
        </w:tabs>
        <w:ind w:left="1440"/>
      </w:pPr>
      <w:r>
        <w:t>Vacuum-jacketed glass apparatus should be handled with extreme care to prevent implosions.  Equipment such as Dewar flasks should be taped or shielded.  Only glassware designed for vacuum work should be used for that purpose.</w:t>
      </w:r>
    </w:p>
    <w:p w14:paraId="427CADF8" w14:textId="77777777" w:rsidR="00782FA1" w:rsidRDefault="00782FA1" w:rsidP="00181F03">
      <w:pPr>
        <w:tabs>
          <w:tab w:val="left" w:pos="540"/>
          <w:tab w:val="left" w:pos="3600"/>
          <w:tab w:val="left" w:pos="7200"/>
          <w:tab w:val="right" w:pos="9000"/>
        </w:tabs>
        <w:ind w:left="720"/>
      </w:pPr>
    </w:p>
    <w:p w14:paraId="442AE480" w14:textId="77777777" w:rsidR="00782FA1" w:rsidRDefault="00782FA1" w:rsidP="00943BD7">
      <w:pPr>
        <w:numPr>
          <w:ilvl w:val="0"/>
          <w:numId w:val="9"/>
        </w:numPr>
        <w:tabs>
          <w:tab w:val="clear" w:pos="1800"/>
          <w:tab w:val="left" w:pos="540"/>
          <w:tab w:val="num" w:pos="1440"/>
          <w:tab w:val="left" w:pos="3600"/>
          <w:tab w:val="left" w:pos="7200"/>
          <w:tab w:val="right" w:pos="9000"/>
        </w:tabs>
        <w:ind w:left="1440"/>
      </w:pPr>
      <w:r>
        <w:t>Hand protection should be used when picking up broken glass.  (Small pieces should be swept up with a brush into a dustpan).</w:t>
      </w:r>
    </w:p>
    <w:p w14:paraId="3C8CE16F" w14:textId="77777777" w:rsidR="00782FA1" w:rsidRDefault="00782FA1" w:rsidP="00181F03">
      <w:pPr>
        <w:tabs>
          <w:tab w:val="left" w:pos="540"/>
          <w:tab w:val="left" w:pos="3600"/>
          <w:tab w:val="left" w:pos="7200"/>
          <w:tab w:val="right" w:pos="9000"/>
        </w:tabs>
        <w:ind w:left="720"/>
      </w:pPr>
    </w:p>
    <w:p w14:paraId="03B13E7D" w14:textId="77777777" w:rsidR="00782FA1" w:rsidRDefault="00782FA1" w:rsidP="00943BD7">
      <w:pPr>
        <w:numPr>
          <w:ilvl w:val="0"/>
          <w:numId w:val="9"/>
        </w:numPr>
        <w:tabs>
          <w:tab w:val="clear" w:pos="1800"/>
          <w:tab w:val="left" w:pos="540"/>
          <w:tab w:val="num" w:pos="1440"/>
          <w:tab w:val="left" w:pos="3600"/>
          <w:tab w:val="left" w:pos="7200"/>
          <w:tab w:val="right" w:pos="9000"/>
        </w:tabs>
        <w:ind w:left="1440"/>
      </w:pPr>
      <w:r>
        <w:t>Broken glassware, syringes, and other "sharp objects" must be disposed of properly.  Such waste should be separated from other trash and stored for pickup in clearly marked containers labeled "sharps". See Part II. Section 8. for more details on handling “sharps”.</w:t>
      </w:r>
    </w:p>
    <w:p w14:paraId="41B6E8BF" w14:textId="77777777" w:rsidR="00782FA1" w:rsidRDefault="00782FA1">
      <w:pPr>
        <w:tabs>
          <w:tab w:val="left" w:pos="540"/>
          <w:tab w:val="left" w:pos="3600"/>
          <w:tab w:val="left" w:pos="7200"/>
          <w:tab w:val="right" w:pos="9000"/>
        </w:tabs>
      </w:pPr>
    </w:p>
    <w:p w14:paraId="210BCF17" w14:textId="77777777" w:rsidR="00782FA1" w:rsidRDefault="00782FA1" w:rsidP="00943BD7">
      <w:pPr>
        <w:pStyle w:val="CHP32"/>
        <w:numPr>
          <w:ilvl w:val="2"/>
          <w:numId w:val="48"/>
        </w:numPr>
      </w:pPr>
      <w:bookmarkStart w:id="129" w:name="_Hlk74347475"/>
      <w:r>
        <w:t>Attend to housekeeping by establishing and following routine cleaning procedures as part of the work you do.</w:t>
      </w:r>
    </w:p>
    <w:bookmarkEnd w:id="129"/>
    <w:p w14:paraId="5D1467D1" w14:textId="77777777" w:rsidR="00782FA1" w:rsidRDefault="00782FA1">
      <w:pPr>
        <w:tabs>
          <w:tab w:val="left" w:pos="540"/>
          <w:tab w:val="left" w:pos="3600"/>
          <w:tab w:val="left" w:pos="7200"/>
          <w:tab w:val="right" w:pos="9000"/>
        </w:tabs>
      </w:pPr>
      <w:r>
        <w:t>There is a definite relationship between safety and orderliness in the laboratory.  The following housekeeping rules should be adhered to in all laboratories:</w:t>
      </w:r>
    </w:p>
    <w:p w14:paraId="72DF9B2F" w14:textId="77777777" w:rsidR="00782FA1" w:rsidRDefault="00782FA1">
      <w:pPr>
        <w:tabs>
          <w:tab w:val="left" w:pos="540"/>
          <w:tab w:val="left" w:pos="3600"/>
          <w:tab w:val="left" w:pos="7200"/>
          <w:tab w:val="right" w:pos="9000"/>
        </w:tabs>
      </w:pPr>
    </w:p>
    <w:p w14:paraId="07514740" w14:textId="3C7A2B99" w:rsidR="00782FA1" w:rsidRDefault="00782FA1" w:rsidP="00943BD7">
      <w:pPr>
        <w:numPr>
          <w:ilvl w:val="0"/>
          <w:numId w:val="10"/>
        </w:numPr>
        <w:tabs>
          <w:tab w:val="clear" w:pos="1800"/>
          <w:tab w:val="left" w:pos="540"/>
          <w:tab w:val="num" w:pos="1440"/>
          <w:tab w:val="left" w:pos="3600"/>
          <w:tab w:val="left" w:pos="7200"/>
          <w:tab w:val="right" w:pos="9000"/>
        </w:tabs>
        <w:ind w:left="1440"/>
      </w:pPr>
      <w:r>
        <w:t>Clean bench tops and other work areas and equipment regularly.  Do not allow dirty glassware, expired or unneeded samples or chemicals, and trash or boxes to accumulate.  When floors require cleaning, notify building services.</w:t>
      </w:r>
    </w:p>
    <w:p w14:paraId="54270863" w14:textId="77777777" w:rsidR="00782FA1" w:rsidRDefault="00782FA1" w:rsidP="003048DF">
      <w:pPr>
        <w:pStyle w:val="Picture"/>
        <w:keepNext w:val="0"/>
        <w:tabs>
          <w:tab w:val="left" w:pos="540"/>
          <w:tab w:val="left" w:pos="3600"/>
          <w:tab w:val="left" w:pos="7200"/>
          <w:tab w:val="right" w:pos="9000"/>
        </w:tabs>
        <w:ind w:left="720"/>
      </w:pPr>
    </w:p>
    <w:p w14:paraId="7879A942" w14:textId="5F6F5319" w:rsidR="00782FA1" w:rsidRPr="00932133" w:rsidRDefault="00782FA1" w:rsidP="00943BD7">
      <w:pPr>
        <w:numPr>
          <w:ilvl w:val="0"/>
          <w:numId w:val="10"/>
        </w:numPr>
        <w:tabs>
          <w:tab w:val="clear" w:pos="1800"/>
          <w:tab w:val="left" w:pos="540"/>
          <w:tab w:val="num" w:pos="1440"/>
          <w:tab w:val="left" w:pos="3600"/>
          <w:tab w:val="left" w:pos="7200"/>
          <w:tab w:val="right" w:pos="9000"/>
        </w:tabs>
        <w:ind w:left="1440"/>
      </w:pPr>
      <w:bookmarkStart w:id="130" w:name="_Hlk74347415"/>
      <w:r w:rsidRPr="004E2156">
        <w:t>Maintain ready access to exits</w:t>
      </w:r>
      <w:r w:rsidR="00005B00" w:rsidRPr="004E2156">
        <w:t xml:space="preserve">, </w:t>
      </w:r>
      <w:r w:rsidRPr="004E2156">
        <w:t>safety equipment such as fire extinguishers, eyewashes, and safety showers</w:t>
      </w:r>
      <w:r w:rsidR="00005B00" w:rsidRPr="004E2156">
        <w:t xml:space="preserve"> and electrical panels</w:t>
      </w:r>
      <w:r w:rsidRPr="004E2156">
        <w:t>.  Do not store materials in a way that will block access to exits</w:t>
      </w:r>
      <w:r w:rsidR="00005B00" w:rsidRPr="004E2156">
        <w:t>,</w:t>
      </w:r>
      <w:r w:rsidRPr="004E2156">
        <w:t xml:space="preserve"> safety equipment</w:t>
      </w:r>
      <w:r w:rsidR="00005B00" w:rsidRPr="004E2156">
        <w:t xml:space="preserve"> or electrical panels</w:t>
      </w:r>
      <w:r w:rsidRPr="004E2156">
        <w:t>.</w:t>
      </w:r>
      <w:r w:rsidR="007C0516" w:rsidRPr="004E2156">
        <w:t xml:space="preserve"> </w:t>
      </w:r>
      <w:r w:rsidR="00092DC2" w:rsidRPr="00932133">
        <w:t xml:space="preserve">Maintain a minimum clearance of 36 inches in aisles between work benches and 44 inches in the main cross aisle of the lab that leads to the lab exit </w:t>
      </w:r>
      <w:r w:rsidR="00092DC2" w:rsidRPr="00932133">
        <w:lastRenderedPageBreak/>
        <w:t>door. The main cross aisle is the aisle that all of the bench aisles intersect with to allow the occupants to follow the egress path to the exit door.</w:t>
      </w:r>
    </w:p>
    <w:p w14:paraId="6E5F4D5F" w14:textId="77777777" w:rsidR="00782FA1" w:rsidRPr="004E2156" w:rsidRDefault="00782FA1" w:rsidP="003048DF">
      <w:pPr>
        <w:tabs>
          <w:tab w:val="left" w:pos="540"/>
          <w:tab w:val="left" w:pos="3600"/>
          <w:tab w:val="left" w:pos="7200"/>
          <w:tab w:val="right" w:pos="9000"/>
        </w:tabs>
        <w:ind w:left="720"/>
      </w:pPr>
    </w:p>
    <w:p w14:paraId="59283437" w14:textId="77777777" w:rsidR="00782FA1" w:rsidRPr="004E2156" w:rsidRDefault="00782FA1" w:rsidP="00943BD7">
      <w:pPr>
        <w:numPr>
          <w:ilvl w:val="0"/>
          <w:numId w:val="10"/>
        </w:numPr>
        <w:tabs>
          <w:tab w:val="clear" w:pos="1800"/>
          <w:tab w:val="left" w:pos="540"/>
          <w:tab w:val="num" w:pos="1440"/>
          <w:tab w:val="left" w:pos="3600"/>
          <w:tab w:val="left" w:pos="7200"/>
          <w:tab w:val="right" w:pos="9000"/>
        </w:tabs>
        <w:ind w:left="1440"/>
      </w:pPr>
      <w:r w:rsidRPr="004E2156">
        <w:t>Ensure all compressed gas tanks are properly secured to walls or benches.</w:t>
      </w:r>
    </w:p>
    <w:p w14:paraId="766801D0" w14:textId="77777777" w:rsidR="00782FA1" w:rsidRPr="004E2156" w:rsidRDefault="00782FA1" w:rsidP="003048DF">
      <w:pPr>
        <w:tabs>
          <w:tab w:val="left" w:pos="540"/>
          <w:tab w:val="left" w:pos="3600"/>
          <w:tab w:val="left" w:pos="7200"/>
          <w:tab w:val="right" w:pos="9000"/>
        </w:tabs>
        <w:ind w:left="720"/>
      </w:pPr>
    </w:p>
    <w:p w14:paraId="71D3C67C" w14:textId="13ED7322" w:rsidR="00D420FF" w:rsidRPr="004E2156" w:rsidRDefault="00782FA1" w:rsidP="00943BD7">
      <w:pPr>
        <w:numPr>
          <w:ilvl w:val="0"/>
          <w:numId w:val="10"/>
        </w:numPr>
        <w:tabs>
          <w:tab w:val="clear" w:pos="1800"/>
          <w:tab w:val="left" w:pos="540"/>
          <w:tab w:val="num" w:pos="1440"/>
          <w:tab w:val="left" w:pos="3600"/>
          <w:tab w:val="left" w:pos="7200"/>
          <w:tab w:val="right" w:pos="9000"/>
        </w:tabs>
        <w:ind w:left="1440"/>
      </w:pPr>
      <w:r w:rsidRPr="004E2156">
        <w:t>Chemical storage refrigerators should be defrosted periodically and should not be overcrowded.</w:t>
      </w:r>
    </w:p>
    <w:p w14:paraId="08360D56" w14:textId="77777777" w:rsidR="00005B00" w:rsidRPr="004E2156" w:rsidRDefault="00005B00" w:rsidP="00005B00">
      <w:pPr>
        <w:pStyle w:val="ListParagraph"/>
      </w:pPr>
    </w:p>
    <w:p w14:paraId="1766AB1B" w14:textId="04DF7E77" w:rsidR="00005B00" w:rsidRPr="004E2156" w:rsidRDefault="00005B00" w:rsidP="00005B00">
      <w:pPr>
        <w:numPr>
          <w:ilvl w:val="0"/>
          <w:numId w:val="10"/>
        </w:numPr>
        <w:tabs>
          <w:tab w:val="clear" w:pos="1800"/>
          <w:tab w:val="left" w:pos="540"/>
          <w:tab w:val="num" w:pos="1440"/>
          <w:tab w:val="left" w:pos="3600"/>
          <w:tab w:val="left" w:pos="7200"/>
          <w:tab w:val="right" w:pos="9000"/>
        </w:tabs>
        <w:ind w:left="1440"/>
      </w:pPr>
      <w:r w:rsidRPr="004E2156">
        <w:t>Utilize proper cord management techniques so that cords do not get damaged or become tripping hazards.</w:t>
      </w:r>
    </w:p>
    <w:p w14:paraId="6D81D46F" w14:textId="211462EB" w:rsidR="00424FAB" w:rsidRPr="003F2E72" w:rsidRDefault="00424FAB" w:rsidP="003F2E72">
      <w:pPr>
        <w:autoSpaceDE w:val="0"/>
        <w:autoSpaceDN w:val="0"/>
        <w:adjustRightInd w:val="0"/>
        <w:ind w:left="0"/>
        <w:contextualSpacing/>
        <w:rPr>
          <w:bCs/>
          <w:highlight w:val="yellow"/>
        </w:rPr>
      </w:pPr>
      <w:bookmarkStart w:id="131" w:name="_Hlk74347909"/>
      <w:bookmarkEnd w:id="130"/>
    </w:p>
    <w:bookmarkEnd w:id="131"/>
    <w:p w14:paraId="5370E96A" w14:textId="77777777" w:rsidR="00424FAB" w:rsidRDefault="00424FAB">
      <w:pPr>
        <w:tabs>
          <w:tab w:val="left" w:pos="540"/>
          <w:tab w:val="right" w:pos="9000"/>
        </w:tabs>
        <w:jc w:val="both"/>
        <w:rPr>
          <w:lang w:val="en"/>
        </w:rPr>
      </w:pPr>
    </w:p>
    <w:p w14:paraId="1131EF3A" w14:textId="77777777" w:rsidR="00424FAB" w:rsidRPr="00CA4466" w:rsidRDefault="00424FAB" w:rsidP="00424FAB">
      <w:pPr>
        <w:pStyle w:val="CHP32"/>
        <w:numPr>
          <w:ilvl w:val="2"/>
          <w:numId w:val="48"/>
        </w:numPr>
      </w:pPr>
      <w:r w:rsidRPr="00CA4466">
        <w:t>Working Alone</w:t>
      </w:r>
    </w:p>
    <w:p w14:paraId="239A8472" w14:textId="1D47BFF4" w:rsidR="00440571" w:rsidRPr="00E102AC" w:rsidRDefault="00440571">
      <w:pPr>
        <w:tabs>
          <w:tab w:val="left" w:pos="540"/>
          <w:tab w:val="right" w:pos="9000"/>
        </w:tabs>
        <w:jc w:val="both"/>
        <w:rPr>
          <w:lang w:val="en"/>
        </w:rPr>
      </w:pPr>
      <w:r w:rsidRPr="00E102AC">
        <w:rPr>
          <w:lang w:val="en"/>
        </w:rPr>
        <w:t xml:space="preserve">As a practice, working alone with hazardous materials, equipment or otherwise working under conditions that may create the risk of serious injury (hereafter referred to as hazardous conditions) should be avoided. </w:t>
      </w:r>
    </w:p>
    <w:p w14:paraId="79D7D756" w14:textId="77777777" w:rsidR="00440571" w:rsidRPr="00E102AC" w:rsidRDefault="00440571">
      <w:pPr>
        <w:tabs>
          <w:tab w:val="left" w:pos="540"/>
          <w:tab w:val="right" w:pos="9000"/>
        </w:tabs>
        <w:jc w:val="both"/>
        <w:rPr>
          <w:lang w:val="en"/>
        </w:rPr>
      </w:pPr>
    </w:p>
    <w:p w14:paraId="686CFAD9" w14:textId="77777777" w:rsidR="00440571" w:rsidRPr="00E102AC" w:rsidRDefault="00440571">
      <w:pPr>
        <w:tabs>
          <w:tab w:val="left" w:pos="540"/>
          <w:tab w:val="right" w:pos="9000"/>
        </w:tabs>
        <w:jc w:val="both"/>
        <w:rPr>
          <w:lang w:val="en"/>
        </w:rPr>
      </w:pPr>
      <w:r w:rsidRPr="00E102AC">
        <w:rPr>
          <w:lang w:val="en"/>
        </w:rPr>
        <w:t xml:space="preserve">Anyone at MIT (faculty, staff, students, and visitors) who works with (or intends to work with) potentially hazardous conditions (in any location, i.e. laboratories, shops, field work) that may result in immediate injury or serious harm must discuss this activity with their Principal Investigator (PI) or supervisor </w:t>
      </w:r>
      <w:r w:rsidRPr="00E102AC">
        <w:rPr>
          <w:u w:val="single"/>
          <w:lang w:val="en"/>
        </w:rPr>
        <w:t>prior</w:t>
      </w:r>
      <w:r w:rsidRPr="00E102AC">
        <w:rPr>
          <w:lang w:val="en"/>
        </w:rPr>
        <w:t xml:space="preserve"> to conducting the work alone and determine that the risk of working alone is controllable under the specific conditions established by the PI or supervisor for the work</w:t>
      </w:r>
      <w:r w:rsidR="00BB6819" w:rsidRPr="00E102AC">
        <w:rPr>
          <w:lang w:val="en"/>
        </w:rPr>
        <w:t>. If the PI or supervisor determines that the risk cannot be minimized to a controllable level, then the individual should perform the work only when others are present or a suitable alarm device that is available that will summon help immediately.</w:t>
      </w:r>
    </w:p>
    <w:p w14:paraId="37E0335F" w14:textId="77777777" w:rsidR="00D61BFE" w:rsidRPr="00E102AC" w:rsidRDefault="00D61BFE">
      <w:pPr>
        <w:tabs>
          <w:tab w:val="left" w:pos="540"/>
          <w:tab w:val="right" w:pos="9000"/>
        </w:tabs>
        <w:jc w:val="both"/>
        <w:rPr>
          <w:rFonts w:cs="Arial"/>
        </w:rPr>
      </w:pPr>
    </w:p>
    <w:p w14:paraId="2F1F8380" w14:textId="77777777" w:rsidR="00D61BFE" w:rsidRPr="00E102AC" w:rsidRDefault="00B64AD7">
      <w:pPr>
        <w:tabs>
          <w:tab w:val="left" w:pos="540"/>
          <w:tab w:val="right" w:pos="9000"/>
        </w:tabs>
        <w:jc w:val="both"/>
        <w:rPr>
          <w:rFonts w:cs="Arial"/>
        </w:rPr>
      </w:pPr>
      <w:r w:rsidRPr="00E102AC">
        <w:rPr>
          <w:rFonts w:cs="Arial"/>
        </w:rPr>
        <w:t xml:space="preserve">Furthermore, </w:t>
      </w:r>
      <w:r w:rsidRPr="00E102AC">
        <w:rPr>
          <w:rFonts w:cs="Arial"/>
          <w:b/>
        </w:rPr>
        <w:t>undergraduates</w:t>
      </w:r>
      <w:r w:rsidR="00D61BFE" w:rsidRPr="00E102AC">
        <w:rPr>
          <w:rFonts w:cs="Arial"/>
        </w:rPr>
        <w:t xml:space="preserve"> </w:t>
      </w:r>
      <w:r w:rsidRPr="00E102AC">
        <w:rPr>
          <w:rFonts w:cs="Arial"/>
        </w:rPr>
        <w:t xml:space="preserve">shall not work alone with hazardous materials, equipment or operations that can result in immediate injury or death without </w:t>
      </w:r>
      <w:r w:rsidRPr="00E102AC">
        <w:rPr>
          <w:rFonts w:cs="Arial"/>
          <w:u w:val="single"/>
        </w:rPr>
        <w:t>prior written</w:t>
      </w:r>
      <w:r w:rsidRPr="00E102AC">
        <w:rPr>
          <w:rFonts w:cs="Arial"/>
        </w:rPr>
        <w:t xml:space="preserve"> approval from the immediate PI or supervisor.</w:t>
      </w:r>
      <w:r w:rsidR="00BB6819" w:rsidRPr="00E102AC">
        <w:rPr>
          <w:rFonts w:cs="Arial"/>
        </w:rPr>
        <w:t xml:space="preserve"> Written approval should only be granted after the risk assessment is performed and reviewed by the PI or supervisor with the individual. This policy states the minimum requirements for working alone across the Institute and supersedes any less restrictive policy or procedure.   </w:t>
      </w:r>
    </w:p>
    <w:p w14:paraId="6704A3FC" w14:textId="77777777" w:rsidR="00B64AD7" w:rsidRPr="00E102AC" w:rsidRDefault="00B64AD7">
      <w:pPr>
        <w:tabs>
          <w:tab w:val="left" w:pos="540"/>
          <w:tab w:val="right" w:pos="9000"/>
        </w:tabs>
        <w:jc w:val="both"/>
        <w:rPr>
          <w:rFonts w:cs="Arial"/>
        </w:rPr>
      </w:pPr>
    </w:p>
    <w:p w14:paraId="3813D643" w14:textId="77777777" w:rsidR="00B64AD7" w:rsidRPr="00E102AC" w:rsidRDefault="00B64AD7">
      <w:pPr>
        <w:tabs>
          <w:tab w:val="left" w:pos="540"/>
          <w:tab w:val="right" w:pos="9000"/>
        </w:tabs>
        <w:jc w:val="both"/>
        <w:rPr>
          <w:rFonts w:cs="Arial"/>
        </w:rPr>
      </w:pPr>
      <w:r w:rsidRPr="00E102AC">
        <w:rPr>
          <w:rFonts w:cs="Arial"/>
        </w:rPr>
        <w:t>Specific Working Alone policies from Institute Committees or individual DLCs or individual PIs or supervisors that are more restrictive shall take precedence.</w:t>
      </w:r>
    </w:p>
    <w:p w14:paraId="6C0F8867" w14:textId="77777777" w:rsidR="008C1CDA" w:rsidRPr="00E102AC" w:rsidRDefault="008C1CDA">
      <w:pPr>
        <w:tabs>
          <w:tab w:val="left" w:pos="540"/>
          <w:tab w:val="right" w:pos="9000"/>
        </w:tabs>
        <w:jc w:val="both"/>
        <w:rPr>
          <w:rFonts w:cs="Arial"/>
        </w:rPr>
      </w:pPr>
    </w:p>
    <w:p w14:paraId="2AF0BCDF" w14:textId="3992A052" w:rsidR="00072D4F" w:rsidRPr="000B17E8" w:rsidRDefault="008C1CDA" w:rsidP="008C1CDA">
      <w:pPr>
        <w:tabs>
          <w:tab w:val="left" w:pos="540"/>
          <w:tab w:val="right" w:pos="9000"/>
        </w:tabs>
        <w:jc w:val="both"/>
      </w:pPr>
      <w:r w:rsidRPr="00E102AC">
        <w:rPr>
          <w:rFonts w:cs="Arial"/>
        </w:rPr>
        <w:t xml:space="preserve">Guiding Principles In Support of MIT’s Working Alone Policy can be found on the EHS web site </w:t>
      </w:r>
      <w:bookmarkStart w:id="132" w:name="_Hlk42704548"/>
      <w:r w:rsidR="002430E5" w:rsidRPr="000B17E8">
        <w:fldChar w:fldCharType="begin"/>
      </w:r>
      <w:r w:rsidR="002430E5" w:rsidRPr="000B17E8">
        <w:instrText xml:space="preserve"> HYPERLINK "https://ehs.mit.edu/about/policies/working-alone-policy/" </w:instrText>
      </w:r>
      <w:r w:rsidR="002430E5" w:rsidRPr="000B17E8">
        <w:fldChar w:fldCharType="separate"/>
      </w:r>
      <w:r w:rsidR="002430E5" w:rsidRPr="000B17E8">
        <w:rPr>
          <w:rStyle w:val="Hyperlink"/>
        </w:rPr>
        <w:t>https://ehs.mit.edu/about/policies/working-alone-policy/</w:t>
      </w:r>
      <w:r w:rsidR="002430E5" w:rsidRPr="000B17E8">
        <w:fldChar w:fldCharType="end"/>
      </w:r>
      <w:bookmarkEnd w:id="132"/>
      <w:r w:rsidRPr="000B17E8">
        <w:rPr>
          <w:rFonts w:cs="Arial"/>
        </w:rPr>
        <w:t xml:space="preserve"> </w:t>
      </w:r>
    </w:p>
    <w:p w14:paraId="708A8EC0" w14:textId="77777777" w:rsidR="00072D4F" w:rsidRPr="000B17E8" w:rsidRDefault="00072D4F" w:rsidP="00072D4F">
      <w:pPr>
        <w:pStyle w:val="CHP32"/>
        <w:ind w:left="1440"/>
      </w:pPr>
    </w:p>
    <w:p w14:paraId="0E93507E" w14:textId="77777777" w:rsidR="00782FA1" w:rsidRPr="000B17E8" w:rsidRDefault="00782FA1" w:rsidP="00943BD7">
      <w:pPr>
        <w:pStyle w:val="CHP32"/>
        <w:numPr>
          <w:ilvl w:val="2"/>
          <w:numId w:val="48"/>
        </w:numPr>
      </w:pPr>
      <w:r w:rsidRPr="000B17E8">
        <w:t xml:space="preserve">Discourage children and pets in laboratories. </w:t>
      </w:r>
    </w:p>
    <w:p w14:paraId="4483A540" w14:textId="1B9CE85F" w:rsidR="00782FA1" w:rsidRPr="000B17E8" w:rsidRDefault="00782FA1">
      <w:pPr>
        <w:tabs>
          <w:tab w:val="left" w:pos="540"/>
          <w:tab w:val="left" w:pos="3600"/>
          <w:tab w:val="left" w:pos="7200"/>
          <w:tab w:val="right" w:pos="9000"/>
        </w:tabs>
      </w:pPr>
      <w:r w:rsidRPr="000B17E8">
        <w:t xml:space="preserve">Prudent safety practices discourage allowing children in laboratories where hazardous substances are stored or are in use. It is therefore urged that children not be permitted in laboratories. </w:t>
      </w:r>
      <w:bookmarkStart w:id="133" w:name="_Hlk47113776"/>
      <w:r w:rsidRPr="000B17E8">
        <w:t>However, if children are allowed, they must be under the direct supervision of their parent or other qualified adult, and should be allowed to visit only for a brief period of time.</w:t>
      </w:r>
    </w:p>
    <w:bookmarkEnd w:id="133"/>
    <w:p w14:paraId="096759ED" w14:textId="77777777" w:rsidR="00782FA1" w:rsidRPr="000B17E8" w:rsidRDefault="00782FA1">
      <w:pPr>
        <w:tabs>
          <w:tab w:val="left" w:pos="540"/>
          <w:tab w:val="left" w:pos="3600"/>
          <w:tab w:val="left" w:pos="7200"/>
          <w:tab w:val="right" w:pos="9000"/>
        </w:tabs>
      </w:pPr>
    </w:p>
    <w:p w14:paraId="5CF18C1F" w14:textId="77777777" w:rsidR="00782FA1" w:rsidRPr="000B17E8" w:rsidRDefault="00782FA1" w:rsidP="00943BD7">
      <w:pPr>
        <w:pStyle w:val="CHP32"/>
        <w:numPr>
          <w:ilvl w:val="2"/>
          <w:numId w:val="48"/>
        </w:numPr>
      </w:pPr>
      <w:r w:rsidRPr="000B17E8">
        <w:t>Establish and follow safe chemical storage procedures for your laboratory.</w:t>
      </w:r>
    </w:p>
    <w:p w14:paraId="399975DA" w14:textId="5C230732" w:rsidR="00782FA1" w:rsidRDefault="00782FA1" w:rsidP="005529D8">
      <w:bookmarkStart w:id="134" w:name="_Hlk42704709"/>
      <w:r w:rsidRPr="000B17E8">
        <w:t xml:space="preserve">Researchers should consult the Environment, Health and Safety (EHS) Office </w:t>
      </w:r>
      <w:r w:rsidR="00D06D12" w:rsidRPr="000B17E8">
        <w:t xml:space="preserve">website for chemical storage information at: </w:t>
      </w:r>
      <w:hyperlink r:id="rId27" w:history="1">
        <w:r w:rsidR="00C66983" w:rsidRPr="000B17E8">
          <w:rPr>
            <w:rStyle w:val="Hyperlink"/>
          </w:rPr>
          <w:t>https://ehs.mit.edu/chemical-safety-program/chemicals/</w:t>
        </w:r>
      </w:hyperlink>
      <w:r w:rsidR="00A52FA1" w:rsidRPr="000B17E8">
        <w:t xml:space="preserve"> </w:t>
      </w:r>
      <w:r w:rsidR="00D06D12" w:rsidRPr="000B17E8">
        <w:t xml:space="preserve">and the </w:t>
      </w:r>
      <w:r w:rsidRPr="000B17E8">
        <w:t xml:space="preserve">standard operating procedure (SOP) on Chemical Storage at </w:t>
      </w:r>
      <w:r w:rsidR="0040455A" w:rsidRPr="000B17E8">
        <w:t xml:space="preserve"> </w:t>
      </w:r>
      <w:hyperlink r:id="rId28" w:history="1">
        <w:r w:rsidR="00C66983" w:rsidRPr="000B17E8">
          <w:rPr>
            <w:rStyle w:val="Hyperlink"/>
          </w:rPr>
          <w:t>https://ehs.mit.edu/sops/</w:t>
        </w:r>
      </w:hyperlink>
      <w:r w:rsidR="00027C3D" w:rsidRPr="000B17E8">
        <w:t xml:space="preserve"> (certificate login is required)</w:t>
      </w:r>
      <w:r w:rsidR="0040455A" w:rsidRPr="000B17E8">
        <w:t xml:space="preserve"> </w:t>
      </w:r>
      <w:r w:rsidRPr="000B17E8">
        <w:t xml:space="preserve">for a discussion of procedures for storing chemicals in laboratories.  </w:t>
      </w:r>
      <w:bookmarkEnd w:id="134"/>
      <w:r w:rsidRPr="000B17E8">
        <w:t>All procedures employed must comply with OSHA, flammable material, and building code regulations</w:t>
      </w:r>
      <w:r>
        <w:t>. The following minimum guidelines must be adhered to:</w:t>
      </w:r>
    </w:p>
    <w:p w14:paraId="4F4AF7F2" w14:textId="77777777" w:rsidR="00782FA1" w:rsidRDefault="00782FA1">
      <w:pPr>
        <w:tabs>
          <w:tab w:val="left" w:pos="540"/>
          <w:tab w:val="left" w:pos="3600"/>
          <w:tab w:val="left" w:pos="7200"/>
          <w:tab w:val="right" w:pos="9000"/>
        </w:tabs>
      </w:pPr>
    </w:p>
    <w:p w14:paraId="0A16F142" w14:textId="77777777" w:rsidR="00782FA1" w:rsidRDefault="00782FA1" w:rsidP="00943BD7">
      <w:pPr>
        <w:numPr>
          <w:ilvl w:val="0"/>
          <w:numId w:val="11"/>
        </w:numPr>
        <w:tabs>
          <w:tab w:val="clear" w:pos="1800"/>
          <w:tab w:val="left" w:pos="540"/>
          <w:tab w:val="num" w:pos="1440"/>
          <w:tab w:val="left" w:pos="3600"/>
          <w:tab w:val="left" w:pos="7200"/>
          <w:tab w:val="right" w:pos="9000"/>
        </w:tabs>
        <w:ind w:left="1440"/>
      </w:pPr>
      <w:r>
        <w:t xml:space="preserve">Access to all hazardous chemicals, including toxic and corrosive substances, should be restricted at all times.  Specifically, good practice would dictate that these materials be stored in laboratories or storerooms that are kept locked at all times when laboratory personnel are not present.  In the case of unusually toxic or hazardous materials, additional precautions are </w:t>
      </w:r>
      <w:r>
        <w:lastRenderedPageBreak/>
        <w:t>advisable and likely required, such as keeping the materials in locked storage cabinets. Contact the EHS Office to determine the appropriate controls.</w:t>
      </w:r>
    </w:p>
    <w:p w14:paraId="2D322B7F" w14:textId="77777777" w:rsidR="00782FA1" w:rsidRDefault="00782FA1" w:rsidP="003048DF">
      <w:pPr>
        <w:pStyle w:val="Picture"/>
        <w:keepNext w:val="0"/>
        <w:tabs>
          <w:tab w:val="left" w:pos="540"/>
          <w:tab w:val="left" w:pos="3600"/>
          <w:tab w:val="left" w:pos="7200"/>
          <w:tab w:val="right" w:pos="9000"/>
        </w:tabs>
        <w:ind w:left="720"/>
      </w:pPr>
    </w:p>
    <w:p w14:paraId="78BB7BA7" w14:textId="77777777" w:rsidR="00782FA1" w:rsidRDefault="00782FA1" w:rsidP="00943BD7">
      <w:pPr>
        <w:numPr>
          <w:ilvl w:val="0"/>
          <w:numId w:val="11"/>
        </w:numPr>
        <w:tabs>
          <w:tab w:val="clear" w:pos="1800"/>
          <w:tab w:val="left" w:pos="540"/>
          <w:tab w:val="num" w:pos="1440"/>
          <w:tab w:val="left" w:pos="3600"/>
          <w:tab w:val="left" w:pos="7200"/>
          <w:tab w:val="right" w:pos="9000"/>
        </w:tabs>
        <w:ind w:left="1440"/>
      </w:pPr>
      <w:r>
        <w:t xml:space="preserve">To avoid the accumulation of excess chemicals, it is recommended that </w:t>
      </w:r>
      <w:r w:rsidRPr="0082166B">
        <w:t xml:space="preserve">you </w:t>
      </w:r>
      <w:r w:rsidR="00D06D12" w:rsidRPr="0082166B">
        <w:t>review the lab’s chemical inventory</w:t>
      </w:r>
      <w:r w:rsidRPr="0082166B">
        <w:t xml:space="preserve"> prior to purchasing new chemicals. When purchasing new chemicals,</w:t>
      </w:r>
      <w:r>
        <w:t xml:space="preserve"> purchase the minimum quantities of commercial chemicals necessary for your research.</w:t>
      </w:r>
    </w:p>
    <w:p w14:paraId="4B83B1AD" w14:textId="77777777" w:rsidR="00782FA1" w:rsidRDefault="00782FA1" w:rsidP="003048DF">
      <w:pPr>
        <w:tabs>
          <w:tab w:val="left" w:pos="540"/>
          <w:tab w:val="left" w:pos="3600"/>
          <w:tab w:val="left" w:pos="7200"/>
          <w:tab w:val="right" w:pos="9000"/>
        </w:tabs>
        <w:ind w:left="720"/>
      </w:pPr>
    </w:p>
    <w:p w14:paraId="16440501" w14:textId="77777777" w:rsidR="00782FA1" w:rsidRDefault="00782FA1" w:rsidP="00943BD7">
      <w:pPr>
        <w:numPr>
          <w:ilvl w:val="0"/>
          <w:numId w:val="11"/>
        </w:numPr>
        <w:tabs>
          <w:tab w:val="clear" w:pos="1800"/>
          <w:tab w:val="left" w:pos="540"/>
          <w:tab w:val="num" w:pos="1440"/>
          <w:tab w:val="left" w:pos="3600"/>
          <w:tab w:val="left" w:pos="7200"/>
          <w:tab w:val="right" w:pos="9000"/>
        </w:tabs>
        <w:ind w:left="1440"/>
      </w:pPr>
      <w:r>
        <w:t>Make sure all containers of chemicals are in good condition.</w:t>
      </w:r>
    </w:p>
    <w:p w14:paraId="4A80B1F5" w14:textId="77777777" w:rsidR="00782FA1" w:rsidRDefault="00782FA1" w:rsidP="003048DF">
      <w:pPr>
        <w:tabs>
          <w:tab w:val="left" w:pos="540"/>
          <w:tab w:val="left" w:pos="3600"/>
          <w:tab w:val="left" w:pos="7200"/>
          <w:tab w:val="right" w:pos="9000"/>
        </w:tabs>
        <w:ind w:left="720"/>
      </w:pPr>
    </w:p>
    <w:p w14:paraId="4637DF7E" w14:textId="77777777" w:rsidR="00782FA1" w:rsidRDefault="00782FA1" w:rsidP="00943BD7">
      <w:pPr>
        <w:numPr>
          <w:ilvl w:val="0"/>
          <w:numId w:val="11"/>
        </w:numPr>
        <w:tabs>
          <w:tab w:val="clear" w:pos="1800"/>
          <w:tab w:val="left" w:pos="540"/>
          <w:tab w:val="num" w:pos="1440"/>
          <w:tab w:val="left" w:pos="3600"/>
          <w:tab w:val="left" w:pos="7200"/>
          <w:tab w:val="right" w:pos="9000"/>
        </w:tabs>
        <w:ind w:left="1440"/>
      </w:pPr>
      <w:r>
        <w:t>Make sure all containers of chemicals, (including research samples), are properly labeled.  When appropriate, special hazards should be indicated on the label.  For certain classes of compounds, (e.g. ethers), the date the container was opened should be written on the label. More guidance on labeling is provided in Part II. 6.</w:t>
      </w:r>
    </w:p>
    <w:p w14:paraId="6885B64B" w14:textId="77777777" w:rsidR="00782FA1" w:rsidRDefault="00782FA1" w:rsidP="003048DF">
      <w:pPr>
        <w:tabs>
          <w:tab w:val="left" w:pos="540"/>
          <w:tab w:val="left" w:pos="3600"/>
          <w:tab w:val="left" w:pos="7200"/>
          <w:tab w:val="right" w:pos="9000"/>
        </w:tabs>
        <w:ind w:left="720"/>
      </w:pPr>
    </w:p>
    <w:p w14:paraId="6CAF4D0F" w14:textId="77777777" w:rsidR="00782FA1" w:rsidRDefault="00782FA1" w:rsidP="00943BD7">
      <w:pPr>
        <w:numPr>
          <w:ilvl w:val="0"/>
          <w:numId w:val="11"/>
        </w:numPr>
        <w:tabs>
          <w:tab w:val="clear" w:pos="1800"/>
          <w:tab w:val="left" w:pos="540"/>
          <w:tab w:val="num" w:pos="1440"/>
          <w:tab w:val="left" w:pos="3600"/>
          <w:tab w:val="left" w:pos="7200"/>
          <w:tab w:val="right" w:pos="9000"/>
        </w:tabs>
        <w:ind w:left="1440"/>
      </w:pPr>
      <w:r>
        <w:t>Store incompatible materials in separate cabinets.  If they must be stored together due to space limitations, provide secondary containment to separate incompatible materials.</w:t>
      </w:r>
    </w:p>
    <w:p w14:paraId="1C2C3548" w14:textId="77777777" w:rsidR="00782FA1" w:rsidRDefault="00782FA1" w:rsidP="003048DF">
      <w:pPr>
        <w:tabs>
          <w:tab w:val="left" w:pos="540"/>
          <w:tab w:val="left" w:pos="3600"/>
          <w:tab w:val="left" w:pos="7200"/>
          <w:tab w:val="right" w:pos="9000"/>
        </w:tabs>
        <w:ind w:left="720"/>
      </w:pPr>
    </w:p>
    <w:p w14:paraId="6704D64F" w14:textId="77777777" w:rsidR="00782FA1" w:rsidRDefault="00782FA1" w:rsidP="00943BD7">
      <w:pPr>
        <w:numPr>
          <w:ilvl w:val="0"/>
          <w:numId w:val="11"/>
        </w:numPr>
        <w:tabs>
          <w:tab w:val="clear" w:pos="1800"/>
          <w:tab w:val="left" w:pos="540"/>
          <w:tab w:val="num" w:pos="1440"/>
          <w:tab w:val="left" w:pos="3600"/>
          <w:tab w:val="left" w:pos="7200"/>
          <w:tab w:val="right" w:pos="9000"/>
        </w:tabs>
        <w:ind w:left="1440"/>
      </w:pPr>
      <w:r>
        <w:t>Do not store</w:t>
      </w:r>
      <w:r w:rsidR="00D06D12">
        <w:t xml:space="preserve"> hazardous</w:t>
      </w:r>
      <w:r>
        <w:t xml:space="preserve"> liquids above eye-level. Particularly, large containers (more than 1 liter) should be stored below eye-level on low shelves.  Avoid storage of hazardous chemicals on the floor. If such storage is required, provide secondary containment for liquids stored on the floor.  </w:t>
      </w:r>
    </w:p>
    <w:p w14:paraId="3F9E75A8" w14:textId="77777777" w:rsidR="00782FA1" w:rsidRDefault="00782FA1" w:rsidP="003048DF">
      <w:pPr>
        <w:tabs>
          <w:tab w:val="left" w:pos="540"/>
          <w:tab w:val="left" w:pos="3600"/>
          <w:tab w:val="left" w:pos="7200"/>
          <w:tab w:val="right" w:pos="9000"/>
        </w:tabs>
      </w:pPr>
    </w:p>
    <w:p w14:paraId="3D148985" w14:textId="792D1600" w:rsidR="00D06D12" w:rsidRPr="005529D8" w:rsidRDefault="00E63437" w:rsidP="00943BD7">
      <w:pPr>
        <w:numPr>
          <w:ilvl w:val="0"/>
          <w:numId w:val="11"/>
        </w:numPr>
        <w:tabs>
          <w:tab w:val="clear" w:pos="1800"/>
          <w:tab w:val="left" w:pos="540"/>
          <w:tab w:val="num" w:pos="1440"/>
          <w:tab w:val="left" w:pos="3600"/>
          <w:tab w:val="left" w:pos="7200"/>
          <w:tab w:val="right" w:pos="9000"/>
        </w:tabs>
        <w:ind w:left="1440"/>
        <w:rPr>
          <w:rFonts w:cs="Arial"/>
        </w:rPr>
      </w:pPr>
      <w:r w:rsidRPr="005529D8">
        <w:rPr>
          <w:rFonts w:cs="Arial"/>
        </w:rPr>
        <w:t>For refrigerated storage of chemicals, ensure refrigeration equipment is selected properly for the types of materials to be stored</w:t>
      </w:r>
      <w:r w:rsidRPr="000B17E8">
        <w:rPr>
          <w:rFonts w:cs="Arial"/>
        </w:rPr>
        <w:t>.</w:t>
      </w:r>
      <w:r w:rsidR="00B6434B" w:rsidRPr="000B17E8">
        <w:rPr>
          <w:rFonts w:cs="Arial"/>
        </w:rPr>
        <w:t xml:space="preserve"> </w:t>
      </w:r>
      <w:r w:rsidR="00D26637" w:rsidRPr="000B17E8">
        <w:rPr>
          <w:rFonts w:cstheme="minorHAnsi"/>
        </w:rPr>
        <w:t>Temperature-sensitive, flammable chemicals with a flashpoint of 140 °F or less (GHS flame pictogram) must be stored in a refrigerator/freezer that has a spark free interior and that is UL, FM or other NRTL approved for flammable storage. The sparks from the components in a household-type refrigerator/freezer could ignite flammable vapors and cause a fire or explosion. For more details, refer to</w:t>
      </w:r>
      <w:r w:rsidR="00D26637" w:rsidRPr="000B17E8">
        <w:t xml:space="preserve"> </w:t>
      </w:r>
      <w:hyperlink r:id="rId29" w:history="1">
        <w:r w:rsidR="00D26637" w:rsidRPr="000B17E8">
          <w:rPr>
            <w:rStyle w:val="Hyperlink"/>
          </w:rPr>
          <w:t>https://ehs.mit.edu/chemical-safety-program/chemicals/</w:t>
        </w:r>
      </w:hyperlink>
      <w:r w:rsidR="00D26637" w:rsidRPr="000B17E8">
        <w:rPr>
          <w:rStyle w:val="Hyperlink"/>
          <w:rFonts w:cstheme="minorHAnsi"/>
        </w:rPr>
        <w:t>.</w:t>
      </w:r>
      <w:r w:rsidR="00D26637" w:rsidRPr="000B17E8">
        <w:rPr>
          <w:rFonts w:cstheme="minorHAnsi"/>
        </w:rPr>
        <w:t xml:space="preserve"> </w:t>
      </w:r>
      <w:r w:rsidR="00782FA1" w:rsidRPr="000B17E8">
        <w:rPr>
          <w:rFonts w:cs="Arial"/>
        </w:rPr>
        <w:t>Food should never be</w:t>
      </w:r>
      <w:r w:rsidR="00782FA1" w:rsidRPr="005529D8">
        <w:rPr>
          <w:rFonts w:cs="Arial"/>
        </w:rPr>
        <w:t xml:space="preserve"> kept in refrigerators used for chemical storage.</w:t>
      </w:r>
      <w:r w:rsidR="00D06D12" w:rsidRPr="005529D8">
        <w:rPr>
          <w:rFonts w:cs="Arial"/>
        </w:rPr>
        <w:t xml:space="preserve">  </w:t>
      </w:r>
    </w:p>
    <w:p w14:paraId="57EC84D6" w14:textId="77777777" w:rsidR="00D06D12" w:rsidRDefault="00D06D12" w:rsidP="00D06D12">
      <w:pPr>
        <w:pStyle w:val="ListParagraph"/>
      </w:pPr>
    </w:p>
    <w:p w14:paraId="27B0F78F" w14:textId="77777777" w:rsidR="00782FA1" w:rsidRPr="00072D4F" w:rsidRDefault="00D06D12" w:rsidP="00943BD7">
      <w:pPr>
        <w:numPr>
          <w:ilvl w:val="0"/>
          <w:numId w:val="11"/>
        </w:numPr>
        <w:tabs>
          <w:tab w:val="clear" w:pos="1800"/>
          <w:tab w:val="left" w:pos="540"/>
          <w:tab w:val="num" w:pos="1440"/>
          <w:tab w:val="left" w:pos="3600"/>
          <w:tab w:val="left" w:pos="7200"/>
          <w:tab w:val="right" w:pos="9000"/>
        </w:tabs>
        <w:ind w:left="1440"/>
      </w:pPr>
      <w:r w:rsidRPr="00072D4F">
        <w:t>Do not store flammable, volatile toxic, or corrosive chemicals in cold rooms.</w:t>
      </w:r>
    </w:p>
    <w:p w14:paraId="4B15FF6B" w14:textId="77777777" w:rsidR="00782FA1" w:rsidRDefault="00782FA1" w:rsidP="003048DF">
      <w:pPr>
        <w:tabs>
          <w:tab w:val="left" w:pos="540"/>
          <w:tab w:val="left" w:pos="3600"/>
          <w:tab w:val="left" w:pos="7200"/>
          <w:tab w:val="right" w:pos="9000"/>
        </w:tabs>
        <w:ind w:left="720"/>
      </w:pPr>
    </w:p>
    <w:p w14:paraId="25F476E0" w14:textId="77777777" w:rsidR="00782FA1" w:rsidRDefault="00782FA1" w:rsidP="00943BD7">
      <w:pPr>
        <w:numPr>
          <w:ilvl w:val="0"/>
          <w:numId w:val="11"/>
        </w:numPr>
        <w:tabs>
          <w:tab w:val="clear" w:pos="1800"/>
          <w:tab w:val="left" w:pos="540"/>
          <w:tab w:val="num" w:pos="1440"/>
          <w:tab w:val="left" w:pos="3600"/>
          <w:tab w:val="left" w:pos="7200"/>
          <w:tab w:val="right" w:pos="9000"/>
        </w:tabs>
        <w:ind w:left="1440"/>
      </w:pPr>
      <w:r>
        <w:t>Do not store items in the working space of fume hoods.</w:t>
      </w:r>
    </w:p>
    <w:p w14:paraId="2E814266" w14:textId="77777777" w:rsidR="00782FA1" w:rsidRDefault="00782FA1">
      <w:pPr>
        <w:tabs>
          <w:tab w:val="left" w:pos="540"/>
          <w:tab w:val="right" w:pos="9000"/>
        </w:tabs>
        <w:jc w:val="both"/>
        <w:rPr>
          <w:rFonts w:ascii="Times" w:hAnsi="Times"/>
          <w:b/>
        </w:rPr>
      </w:pPr>
    </w:p>
    <w:p w14:paraId="2FDD006C" w14:textId="77777777" w:rsidR="00782FA1" w:rsidRPr="009307E7" w:rsidRDefault="00782FA1" w:rsidP="00943BD7">
      <w:pPr>
        <w:pStyle w:val="CHP32"/>
        <w:numPr>
          <w:ilvl w:val="2"/>
          <w:numId w:val="48"/>
        </w:numPr>
      </w:pPr>
      <w:r w:rsidRPr="009307E7">
        <w:t>Take precautions when transporting hazardous substances between laboratories.</w:t>
      </w:r>
    </w:p>
    <w:p w14:paraId="4C660002" w14:textId="77777777" w:rsidR="00782FA1" w:rsidRDefault="00782FA1">
      <w:pPr>
        <w:tabs>
          <w:tab w:val="left" w:pos="540"/>
          <w:tab w:val="left" w:pos="3600"/>
          <w:tab w:val="left" w:pos="7200"/>
          <w:tab w:val="right" w:pos="9000"/>
        </w:tabs>
      </w:pPr>
      <w:r>
        <w:t>Chemicals must be transported between stockrooms and laboratories in break-resistant or approved secondary containers.  Approved secondary containers are defined as commercially available bottle carriers made of rubber, metal, or plastic, with carrying handle(s), and which are large enough to hold the contents of the chemical container in the event of breakage.  When transporting cylinders of compressed gases, always strap the cylinder in a suitable hand truck and protect the valve with a cover cap. For shipping hazardous materials off-site, please refer to Part II. Section 9.</w:t>
      </w:r>
    </w:p>
    <w:p w14:paraId="001B1F3A" w14:textId="77777777" w:rsidR="00782FA1" w:rsidRDefault="00782FA1">
      <w:pPr>
        <w:tabs>
          <w:tab w:val="left" w:pos="540"/>
          <w:tab w:val="left" w:pos="3600"/>
          <w:tab w:val="left" w:pos="7200"/>
          <w:tab w:val="right" w:pos="9000"/>
        </w:tabs>
      </w:pPr>
    </w:p>
    <w:p w14:paraId="2B89A706" w14:textId="77777777" w:rsidR="00782FA1" w:rsidRPr="009307E7" w:rsidRDefault="00782FA1" w:rsidP="00943BD7">
      <w:pPr>
        <w:pStyle w:val="CHP32"/>
        <w:numPr>
          <w:ilvl w:val="2"/>
          <w:numId w:val="48"/>
        </w:numPr>
      </w:pPr>
      <w:r w:rsidRPr="009307E7">
        <w:t>Follow established procedures for handling excess and waste chemicals to ensure compliance with regulatory requirements.</w:t>
      </w:r>
    </w:p>
    <w:p w14:paraId="5AD95870" w14:textId="77777777" w:rsidR="00782FA1" w:rsidRDefault="00782FA1">
      <w:pPr>
        <w:tabs>
          <w:tab w:val="left" w:pos="540"/>
          <w:tab w:val="left" w:pos="3600"/>
          <w:tab w:val="left" w:pos="7200"/>
          <w:tab w:val="right" w:pos="9000"/>
        </w:tabs>
      </w:pPr>
      <w:r>
        <w:t xml:space="preserve">Consideration of the means of disposal of chemical wastes should be part of the planning of all experiments before they are carried out.  The cost of disposing of excess and waste chemicals has become extremely expensive, and frequently exceeds the original cost of purchasing the chemical.  Whenever practical, order the minimum amount of material possible in order to avoid the accumulation of large stocks of "excess chemicals" which will not be needed in future research.  Such collections of "excess chemicals" frequently constitute safety hazards, since many substances decompose upon long storage and occasionally their containers become damaged or degrade.  In addition, the disposal of significant quantities of excess chemicals ultimately presents a very significant financial burden to faculty research accounts. </w:t>
      </w:r>
    </w:p>
    <w:p w14:paraId="5F229EF2" w14:textId="77777777" w:rsidR="00782FA1" w:rsidRDefault="00782FA1">
      <w:pPr>
        <w:tabs>
          <w:tab w:val="left" w:pos="540"/>
          <w:tab w:val="left" w:pos="3600"/>
          <w:tab w:val="left" w:pos="7200"/>
          <w:tab w:val="right" w:pos="9000"/>
        </w:tabs>
      </w:pPr>
    </w:p>
    <w:p w14:paraId="4E389716" w14:textId="77777777" w:rsidR="00782FA1" w:rsidRDefault="00782FA1">
      <w:pPr>
        <w:tabs>
          <w:tab w:val="left" w:pos="540"/>
          <w:tab w:val="left" w:pos="3600"/>
          <w:tab w:val="left" w:pos="7200"/>
          <w:tab w:val="right" w:pos="9000"/>
        </w:tabs>
      </w:pPr>
      <w:r>
        <w:t xml:space="preserve">The procedures for handling excess and waste chemicals are outlined in Part II. Section 8. </w:t>
      </w:r>
    </w:p>
    <w:p w14:paraId="6C08F36B" w14:textId="77777777" w:rsidR="00782FA1" w:rsidRDefault="00782FA1">
      <w:pPr>
        <w:tabs>
          <w:tab w:val="left" w:pos="540"/>
          <w:tab w:val="left" w:pos="3600"/>
          <w:tab w:val="left" w:pos="7200"/>
          <w:tab w:val="right" w:pos="9000"/>
        </w:tabs>
      </w:pPr>
    </w:p>
    <w:p w14:paraId="2E6F3434" w14:textId="77777777" w:rsidR="00782FA1" w:rsidRPr="009307E7" w:rsidRDefault="00782FA1" w:rsidP="00943BD7">
      <w:pPr>
        <w:pStyle w:val="CHP32"/>
        <w:numPr>
          <w:ilvl w:val="2"/>
          <w:numId w:val="48"/>
        </w:numPr>
      </w:pPr>
      <w:r w:rsidRPr="009307E7">
        <w:t>Take additional precautions for work with flammable substances.</w:t>
      </w:r>
    </w:p>
    <w:p w14:paraId="7B326AC1" w14:textId="77777777" w:rsidR="00782FA1" w:rsidRDefault="00782FA1">
      <w:pPr>
        <w:tabs>
          <w:tab w:val="left" w:pos="540"/>
          <w:tab w:val="left" w:pos="3600"/>
          <w:tab w:val="left" w:pos="7200"/>
          <w:tab w:val="right" w:pos="9000"/>
        </w:tabs>
      </w:pPr>
      <w:r>
        <w:lastRenderedPageBreak/>
        <w:t>Flammable substances are among the most common of the hazardous materials found in campus laboratories.  Flammable substances are materials that readily catch fire and burn in air.  A flammable liquid does not itself burn; it is the vapors from the liquid that burn.  The rate at which different liquids produce flammable vapors depends on their vapor pressure, which increases with temperature.  The degree of fire hazard depends also on the ability to form combustible or explosive mixtures with air, the ease of ignition of these mixtures, and the relative densities of the liquid with respect to water and of the gas with respect to air.</w:t>
      </w:r>
    </w:p>
    <w:p w14:paraId="58367356" w14:textId="77777777" w:rsidR="00782FA1" w:rsidRDefault="00782FA1">
      <w:pPr>
        <w:tabs>
          <w:tab w:val="left" w:pos="540"/>
          <w:tab w:val="left" w:pos="3600"/>
          <w:tab w:val="left" w:pos="7200"/>
          <w:tab w:val="right" w:pos="9000"/>
        </w:tabs>
      </w:pPr>
    </w:p>
    <w:p w14:paraId="3BF38295" w14:textId="77777777" w:rsidR="00782FA1" w:rsidRDefault="00782FA1">
      <w:pPr>
        <w:tabs>
          <w:tab w:val="left" w:pos="540"/>
          <w:tab w:val="left" w:pos="3600"/>
          <w:tab w:val="left" w:pos="7200"/>
          <w:tab w:val="right" w:pos="9000"/>
        </w:tabs>
      </w:pPr>
      <w:r>
        <w:t>An open beaker of diethyl ether set on the laboratory bench next to a Bunsen burner will ignite, whereas a similar beaker of diethyl phthalate will not.  The difference in behavior is due to the fact that the ether has a much lower flash point.  The flash point is the lowest temperature, as determined by standard tests, at which a liquid gives off vapor in sufficient concentration to form an ignitable mixture with air near the surface of the liquid within the test vessel.  As indicated in the following table, many common laboratory solvents and chemicals have flash points that are lower than room temperature and are potentially very dangerous.</w:t>
      </w:r>
    </w:p>
    <w:p w14:paraId="07E56DE4" w14:textId="77777777" w:rsidR="00782FA1" w:rsidRDefault="00782FA1">
      <w:pPr>
        <w:tabs>
          <w:tab w:val="left" w:pos="540"/>
          <w:tab w:val="left" w:pos="3600"/>
          <w:tab w:val="left" w:pos="7200"/>
          <w:tab w:val="right" w:pos="9000"/>
        </w:tabs>
      </w:pPr>
    </w:p>
    <w:p w14:paraId="07B57C8D" w14:textId="77777777" w:rsidR="00782FA1" w:rsidRDefault="00782FA1">
      <w:pPr>
        <w:tabs>
          <w:tab w:val="right" w:pos="540"/>
          <w:tab w:val="center" w:pos="3600"/>
          <w:tab w:val="left" w:pos="5580"/>
          <w:tab w:val="center" w:pos="7740"/>
        </w:tabs>
      </w:pPr>
      <w:r>
        <w:tab/>
        <w:t>Flash Point (°C)</w:t>
      </w:r>
      <w:r>
        <w:tab/>
      </w:r>
      <w:r>
        <w:tab/>
        <w:t xml:space="preserve">Flash Point (°C)   </w:t>
      </w:r>
    </w:p>
    <w:p w14:paraId="5877F3F4" w14:textId="77777777" w:rsidR="00782FA1" w:rsidRDefault="00782FA1">
      <w:pPr>
        <w:tabs>
          <w:tab w:val="right" w:pos="540"/>
          <w:tab w:val="center" w:pos="3600"/>
          <w:tab w:val="right" w:pos="3780"/>
          <w:tab w:val="left" w:pos="5580"/>
          <w:tab w:val="center" w:pos="7740"/>
        </w:tabs>
      </w:pPr>
      <w:r>
        <w:t>Acetone</w:t>
      </w:r>
      <w:r>
        <w:tab/>
        <w:t>-17.8</w:t>
      </w:r>
      <w:r>
        <w:tab/>
        <w:t>Ethanol</w:t>
      </w:r>
      <w:r>
        <w:tab/>
        <w:t>12.8</w:t>
      </w:r>
    </w:p>
    <w:p w14:paraId="0CD6C377" w14:textId="77777777" w:rsidR="00782FA1" w:rsidRDefault="00782FA1">
      <w:pPr>
        <w:tabs>
          <w:tab w:val="right" w:pos="540"/>
          <w:tab w:val="center" w:pos="3600"/>
          <w:tab w:val="right" w:pos="3780"/>
          <w:tab w:val="left" w:pos="5580"/>
          <w:tab w:val="center" w:pos="7740"/>
          <w:tab w:val="right" w:pos="7920"/>
        </w:tabs>
      </w:pPr>
      <w:r>
        <w:t>Benzene</w:t>
      </w:r>
      <w:r>
        <w:tab/>
        <w:t>-11.1</w:t>
      </w:r>
      <w:r>
        <w:tab/>
        <w:t>Hexane</w:t>
      </w:r>
      <w:r>
        <w:tab/>
        <w:t>-21.7</w:t>
      </w:r>
    </w:p>
    <w:p w14:paraId="26156E52" w14:textId="77777777" w:rsidR="00782FA1" w:rsidRDefault="00782FA1">
      <w:pPr>
        <w:tabs>
          <w:tab w:val="right" w:pos="540"/>
          <w:tab w:val="center" w:pos="3600"/>
          <w:tab w:val="right" w:pos="3780"/>
          <w:tab w:val="left" w:pos="5580"/>
          <w:tab w:val="center" w:pos="7740"/>
          <w:tab w:val="right" w:pos="7920"/>
        </w:tabs>
      </w:pPr>
      <w:r>
        <w:t>Carbon disulfide</w:t>
      </w:r>
      <w:r>
        <w:tab/>
        <w:t>-30.0</w:t>
      </w:r>
      <w:r>
        <w:tab/>
        <w:t>Methanol</w:t>
      </w:r>
      <w:r>
        <w:tab/>
        <w:t>11.1</w:t>
      </w:r>
    </w:p>
    <w:p w14:paraId="1F35FB36" w14:textId="77777777" w:rsidR="00782FA1" w:rsidRDefault="00782FA1">
      <w:pPr>
        <w:tabs>
          <w:tab w:val="right" w:pos="540"/>
          <w:tab w:val="center" w:pos="3600"/>
          <w:tab w:val="right" w:pos="3780"/>
          <w:tab w:val="left" w:pos="5580"/>
          <w:tab w:val="center" w:pos="7740"/>
          <w:tab w:val="right" w:pos="7920"/>
        </w:tabs>
      </w:pPr>
      <w:r>
        <w:t>Cyclohexane</w:t>
      </w:r>
      <w:r>
        <w:tab/>
        <w:t>-20.0</w:t>
      </w:r>
      <w:r>
        <w:tab/>
        <w:t>Pentane</w:t>
      </w:r>
      <w:r>
        <w:tab/>
        <w:t>-40.0</w:t>
      </w:r>
    </w:p>
    <w:p w14:paraId="74F2FBAA" w14:textId="77777777" w:rsidR="00782FA1" w:rsidRDefault="00782FA1">
      <w:pPr>
        <w:tabs>
          <w:tab w:val="right" w:pos="540"/>
          <w:tab w:val="center" w:pos="3600"/>
          <w:tab w:val="right" w:pos="3780"/>
          <w:tab w:val="left" w:pos="5580"/>
          <w:tab w:val="center" w:pos="7740"/>
          <w:tab w:val="right" w:pos="7920"/>
        </w:tabs>
      </w:pPr>
      <w:r>
        <w:t>Diethyl ether</w:t>
      </w:r>
      <w:r>
        <w:tab/>
        <w:t>-45.0</w:t>
      </w:r>
      <w:r>
        <w:tab/>
        <w:t>Toluene</w:t>
      </w:r>
      <w:r>
        <w:tab/>
        <w:t>4.4</w:t>
      </w:r>
    </w:p>
    <w:p w14:paraId="28AD99AD" w14:textId="77777777" w:rsidR="00782FA1" w:rsidRDefault="00782FA1">
      <w:pPr>
        <w:tabs>
          <w:tab w:val="left" w:pos="540"/>
          <w:tab w:val="left" w:pos="3600"/>
          <w:tab w:val="left" w:pos="7200"/>
          <w:tab w:val="right" w:pos="9000"/>
        </w:tabs>
        <w:ind w:left="1440" w:hanging="360"/>
      </w:pPr>
    </w:p>
    <w:p w14:paraId="26ED5180" w14:textId="77777777" w:rsidR="00782FA1" w:rsidRDefault="00782FA1">
      <w:pPr>
        <w:pStyle w:val="CHP4"/>
      </w:pPr>
      <w:r>
        <w:t>Precautions for handling flammable substances include:</w:t>
      </w:r>
    </w:p>
    <w:p w14:paraId="795C5232" w14:textId="77777777" w:rsidR="00782FA1" w:rsidRDefault="00782FA1" w:rsidP="003048DF">
      <w:pPr>
        <w:pStyle w:val="CHP4"/>
        <w:ind w:left="720"/>
      </w:pPr>
    </w:p>
    <w:p w14:paraId="65CA38EE" w14:textId="77777777" w:rsidR="00782FA1" w:rsidRDefault="00782FA1" w:rsidP="00943BD7">
      <w:pPr>
        <w:numPr>
          <w:ilvl w:val="0"/>
          <w:numId w:val="12"/>
        </w:numPr>
        <w:tabs>
          <w:tab w:val="clear" w:pos="1800"/>
          <w:tab w:val="left" w:pos="540"/>
          <w:tab w:val="num" w:pos="1440"/>
          <w:tab w:val="left" w:pos="3600"/>
          <w:tab w:val="left" w:pos="7200"/>
          <w:tab w:val="right" w:pos="9000"/>
        </w:tabs>
        <w:ind w:left="1440"/>
      </w:pPr>
      <w:r>
        <w:t>Flammable substances should be handled only in areas free of ignition sources.  Besides open flames, ignition sources include electrical equipment (especially motors), static electricity, and for some materials, (e.g. carbon disulfide), even hot surfaces.</w:t>
      </w:r>
    </w:p>
    <w:p w14:paraId="19F6EA8A" w14:textId="77777777" w:rsidR="00782FA1" w:rsidRDefault="00782FA1" w:rsidP="003048DF">
      <w:pPr>
        <w:pStyle w:val="Picture"/>
        <w:keepNext w:val="0"/>
        <w:tabs>
          <w:tab w:val="left" w:pos="540"/>
          <w:tab w:val="left" w:pos="3600"/>
          <w:tab w:val="left" w:pos="7200"/>
          <w:tab w:val="right" w:pos="9000"/>
        </w:tabs>
        <w:ind w:left="720"/>
      </w:pPr>
    </w:p>
    <w:p w14:paraId="30906F13" w14:textId="77777777" w:rsidR="00782FA1" w:rsidRDefault="00782FA1" w:rsidP="00943BD7">
      <w:pPr>
        <w:numPr>
          <w:ilvl w:val="0"/>
          <w:numId w:val="12"/>
        </w:numPr>
        <w:tabs>
          <w:tab w:val="clear" w:pos="1800"/>
          <w:tab w:val="left" w:pos="540"/>
          <w:tab w:val="num" w:pos="1440"/>
          <w:tab w:val="left" w:pos="3600"/>
          <w:tab w:val="left" w:pos="7200"/>
          <w:tab w:val="right" w:pos="9000"/>
        </w:tabs>
        <w:ind w:left="1440"/>
      </w:pPr>
      <w:r>
        <w:t>Never heat a flammable substance with an open flame.</w:t>
      </w:r>
    </w:p>
    <w:p w14:paraId="3001F58F" w14:textId="77777777" w:rsidR="00782FA1" w:rsidRDefault="00782FA1" w:rsidP="003048DF">
      <w:pPr>
        <w:tabs>
          <w:tab w:val="left" w:pos="540"/>
          <w:tab w:val="left" w:pos="3600"/>
          <w:tab w:val="left" w:pos="7200"/>
          <w:tab w:val="right" w:pos="9000"/>
        </w:tabs>
        <w:ind w:left="720"/>
      </w:pPr>
    </w:p>
    <w:p w14:paraId="563637A1" w14:textId="77777777" w:rsidR="00782FA1" w:rsidRDefault="00782FA1" w:rsidP="00943BD7">
      <w:pPr>
        <w:numPr>
          <w:ilvl w:val="0"/>
          <w:numId w:val="12"/>
        </w:numPr>
        <w:tabs>
          <w:tab w:val="clear" w:pos="1800"/>
          <w:tab w:val="left" w:pos="540"/>
          <w:tab w:val="num" w:pos="1440"/>
          <w:tab w:val="left" w:pos="3600"/>
          <w:tab w:val="left" w:pos="7200"/>
          <w:tab w:val="right" w:pos="9000"/>
        </w:tabs>
        <w:ind w:left="1440"/>
      </w:pPr>
      <w:r>
        <w:t>When transferring flammable liquids in metal equipment, static-generated sparks should be avoided by bonding and the use of ground straps.</w:t>
      </w:r>
    </w:p>
    <w:p w14:paraId="7900FCAB" w14:textId="77777777" w:rsidR="00782FA1" w:rsidRDefault="00782FA1" w:rsidP="003048DF">
      <w:pPr>
        <w:tabs>
          <w:tab w:val="left" w:pos="540"/>
          <w:tab w:val="left" w:pos="3600"/>
          <w:tab w:val="left" w:pos="7200"/>
          <w:tab w:val="right" w:pos="9000"/>
        </w:tabs>
        <w:ind w:left="720"/>
      </w:pPr>
    </w:p>
    <w:p w14:paraId="35EA1C84" w14:textId="77777777" w:rsidR="00782FA1" w:rsidRDefault="00782FA1" w:rsidP="00943BD7">
      <w:pPr>
        <w:numPr>
          <w:ilvl w:val="0"/>
          <w:numId w:val="12"/>
        </w:numPr>
        <w:tabs>
          <w:tab w:val="clear" w:pos="1800"/>
          <w:tab w:val="left" w:pos="540"/>
          <w:tab w:val="num" w:pos="1440"/>
          <w:tab w:val="left" w:pos="3600"/>
          <w:tab w:val="left" w:pos="7200"/>
          <w:tab w:val="right" w:pos="9000"/>
        </w:tabs>
        <w:ind w:left="1440"/>
      </w:pPr>
      <w:r>
        <w:t>Ventilation is one of the most effective ways to prevent the formation of flammable mixtures.  A laboratory hood should be used whenever appreciable quantities of flammable substances are transferred from one container to another, allowed to stand or be heated in open containers, or handled in any other way.  Be sure that the hood is free of all ignition sources including, in particular, variable transformers (variacs).</w:t>
      </w:r>
    </w:p>
    <w:p w14:paraId="7154B91C" w14:textId="77777777" w:rsidR="00782FA1" w:rsidRDefault="00782FA1" w:rsidP="003048DF">
      <w:pPr>
        <w:tabs>
          <w:tab w:val="left" w:pos="540"/>
          <w:tab w:val="left" w:pos="3600"/>
          <w:tab w:val="left" w:pos="7200"/>
          <w:tab w:val="right" w:pos="9000"/>
        </w:tabs>
        <w:ind w:left="720"/>
      </w:pPr>
    </w:p>
    <w:p w14:paraId="5A4E5A1C" w14:textId="77777777" w:rsidR="00782FA1" w:rsidRDefault="00782FA1" w:rsidP="00943BD7">
      <w:pPr>
        <w:numPr>
          <w:ilvl w:val="0"/>
          <w:numId w:val="12"/>
        </w:numPr>
        <w:tabs>
          <w:tab w:val="clear" w:pos="1800"/>
          <w:tab w:val="left" w:pos="540"/>
          <w:tab w:val="num" w:pos="1440"/>
          <w:tab w:val="left" w:pos="3600"/>
          <w:tab w:val="left" w:pos="7200"/>
          <w:tab w:val="right" w:pos="9000"/>
        </w:tabs>
        <w:ind w:left="1440"/>
      </w:pPr>
      <w:r>
        <w:t>Generally, only small quantities of flammable liquids should be kept at work benches.  Larger quantities should be stored away from ignition sources in flammable storage cabinets.  It is advisable to purchase highly flammable solvents (e.g., acetone, hexane, diethyl ether, ethyl acetate, tetrahydrofuran) only in metal or break-resistant (e.g., plastic or plastic-coated), containers.</w:t>
      </w:r>
    </w:p>
    <w:p w14:paraId="0AE3D697" w14:textId="77777777" w:rsidR="00782FA1" w:rsidRDefault="00782FA1" w:rsidP="003048DF">
      <w:pPr>
        <w:tabs>
          <w:tab w:val="left" w:pos="540"/>
          <w:tab w:val="left" w:pos="3600"/>
          <w:tab w:val="left" w:pos="7200"/>
          <w:tab w:val="right" w:pos="9000"/>
        </w:tabs>
        <w:ind w:left="720"/>
      </w:pPr>
    </w:p>
    <w:p w14:paraId="61AC2057" w14:textId="77777777" w:rsidR="00782FA1" w:rsidRDefault="00782FA1" w:rsidP="00943BD7">
      <w:pPr>
        <w:numPr>
          <w:ilvl w:val="0"/>
          <w:numId w:val="12"/>
        </w:numPr>
        <w:tabs>
          <w:tab w:val="clear" w:pos="1800"/>
          <w:tab w:val="left" w:pos="540"/>
          <w:tab w:val="num" w:pos="1440"/>
          <w:tab w:val="left" w:pos="3600"/>
          <w:tab w:val="left" w:pos="7200"/>
          <w:tab w:val="right" w:pos="9000"/>
        </w:tabs>
        <w:ind w:left="1440"/>
      </w:pPr>
      <w:r>
        <w:t>Refrigerators used for storage of chemicals must be explosion-proof or flame proof.  Storage trays or secondary containers should be used to minimize the distribution of material in the event a container should leak or break.</w:t>
      </w:r>
    </w:p>
    <w:p w14:paraId="2361A05E" w14:textId="77777777" w:rsidR="00782FA1" w:rsidRDefault="00782FA1">
      <w:pPr>
        <w:tabs>
          <w:tab w:val="left" w:pos="540"/>
          <w:tab w:val="left" w:pos="3600"/>
          <w:tab w:val="left" w:pos="7200"/>
          <w:tab w:val="right" w:pos="9000"/>
        </w:tabs>
      </w:pPr>
    </w:p>
    <w:p w14:paraId="73520C2A" w14:textId="77777777" w:rsidR="00782FA1" w:rsidRPr="009307E7" w:rsidRDefault="00782FA1" w:rsidP="00943BD7">
      <w:pPr>
        <w:pStyle w:val="CHP32"/>
        <w:numPr>
          <w:ilvl w:val="2"/>
          <w:numId w:val="48"/>
        </w:numPr>
      </w:pPr>
      <w:bookmarkStart w:id="135" w:name="_Hlk42704989"/>
      <w:r w:rsidRPr="009307E7">
        <w:t xml:space="preserve">Take additional precautions for handling </w:t>
      </w:r>
      <w:r w:rsidR="00CA752B" w:rsidRPr="009307E7">
        <w:t>highly reactive</w:t>
      </w:r>
      <w:r w:rsidRPr="009307E7">
        <w:t xml:space="preserve"> or peroxide forming substances.</w:t>
      </w:r>
    </w:p>
    <w:bookmarkEnd w:id="135"/>
    <w:p w14:paraId="2DA9952E" w14:textId="77777777" w:rsidR="00782FA1" w:rsidRDefault="001D0F77">
      <w:pPr>
        <w:tabs>
          <w:tab w:val="left" w:pos="540"/>
          <w:tab w:val="left" w:pos="3600"/>
          <w:tab w:val="left" w:pos="7200"/>
          <w:tab w:val="right" w:pos="9000"/>
        </w:tabs>
      </w:pPr>
      <w:r w:rsidRPr="00942131">
        <w:t>Highly reactive</w:t>
      </w:r>
      <w:r w:rsidR="00782FA1" w:rsidRPr="00942131">
        <w:t xml:space="preserve"> substances are materials that decompose under conditions of mechanical shock, elevated temperature, or chemical action, with the release of large volumes of gases and heat.  Special precautions are required for the safe use of </w:t>
      </w:r>
      <w:r w:rsidRPr="00942131">
        <w:t xml:space="preserve">highly reactive </w:t>
      </w:r>
      <w:r w:rsidR="00782FA1" w:rsidRPr="00942131">
        <w:t xml:space="preserve">materials.  It is the responsibility of the researcher to evaluate the </w:t>
      </w:r>
      <w:r w:rsidRPr="00942131">
        <w:t xml:space="preserve">reactive </w:t>
      </w:r>
      <w:r w:rsidR="00782FA1" w:rsidRPr="00942131">
        <w:t xml:space="preserve">hazards involved in their work and to consult with their supervisor to develop detailed standard operating procedures for any work involving </w:t>
      </w:r>
      <w:r w:rsidRPr="00942131">
        <w:t>highly reactive</w:t>
      </w:r>
      <w:r w:rsidR="00782FA1" w:rsidRPr="00942131">
        <w:t xml:space="preserve"> </w:t>
      </w:r>
      <w:r w:rsidR="00782FA1" w:rsidRPr="00942131">
        <w:lastRenderedPageBreak/>
        <w:t xml:space="preserve">substances.  Work with </w:t>
      </w:r>
      <w:r w:rsidRPr="00942131">
        <w:t xml:space="preserve">highly reactive </w:t>
      </w:r>
      <w:r w:rsidR="00782FA1" w:rsidRPr="00942131">
        <w:t>materials will generally require the use of special protective</w:t>
      </w:r>
      <w:r w:rsidR="00782FA1">
        <w:t xml:space="preserve"> apparel (face shields, gloves, lab coats) and protective devices such as explosion shields and barriers.</w:t>
      </w:r>
    </w:p>
    <w:p w14:paraId="5DCCCB2B" w14:textId="77777777" w:rsidR="00782FA1" w:rsidRDefault="00782FA1">
      <w:pPr>
        <w:tabs>
          <w:tab w:val="left" w:pos="540"/>
          <w:tab w:val="left" w:pos="3600"/>
          <w:tab w:val="left" w:pos="7200"/>
          <w:tab w:val="right" w:pos="9000"/>
        </w:tabs>
      </w:pPr>
    </w:p>
    <w:p w14:paraId="149B1913" w14:textId="77777777" w:rsidR="00782FA1" w:rsidRDefault="00782FA1">
      <w:pPr>
        <w:tabs>
          <w:tab w:val="left" w:pos="540"/>
          <w:tab w:val="left" w:pos="3600"/>
          <w:tab w:val="left" w:pos="7200"/>
          <w:tab w:val="right" w:pos="9000"/>
        </w:tabs>
      </w:pPr>
      <w:r>
        <w:t xml:space="preserve">Organic peroxides are among the most hazardous substances handled in campus laboratories.  As a class, they are low-power explosives, hazardous because of their sensitivity to shock, sparks, and even friction (as in a cap being twisted open).  </w:t>
      </w:r>
      <w:r w:rsidR="00670ADE" w:rsidRPr="00790DA8">
        <w:t>Many peroxides that are routinely handled in laboratories are far more sensitive to shock and heat than high explosives such as Dynamite or trinitrotoluene (TNT), and may detonate rather than burn</w:t>
      </w:r>
      <w:r w:rsidR="00670ADE" w:rsidRPr="00670ADE">
        <w:t>.</w:t>
      </w:r>
      <w:r>
        <w:t xml:space="preserve">  All organic peroxides are highly flammable, and most are sensitive to heat, friction, impact, light, as well as strong oxidizing and reducing agents.</w:t>
      </w:r>
      <w:r w:rsidR="00670ADE">
        <w:t xml:space="preserve"> </w:t>
      </w:r>
    </w:p>
    <w:p w14:paraId="1D1DA953" w14:textId="77777777" w:rsidR="00782FA1" w:rsidRDefault="00782FA1">
      <w:pPr>
        <w:tabs>
          <w:tab w:val="left" w:pos="540"/>
          <w:tab w:val="left" w:pos="3600"/>
          <w:tab w:val="left" w:pos="7200"/>
          <w:tab w:val="right" w:pos="9000"/>
        </w:tabs>
      </w:pPr>
    </w:p>
    <w:p w14:paraId="15F58A34" w14:textId="77777777" w:rsidR="00782FA1" w:rsidRDefault="00782FA1">
      <w:pPr>
        <w:tabs>
          <w:tab w:val="left" w:pos="540"/>
          <w:tab w:val="left" w:pos="3600"/>
          <w:tab w:val="left" w:pos="7200"/>
          <w:tab w:val="right" w:pos="9000"/>
        </w:tabs>
      </w:pPr>
      <w:r>
        <w:t>Some peroxides in use at MIT are commercial compounds such as m-chloroperoxybenzoic acid, benzoyl peroxide, hydrogen peroxide, and t-butyl hydroperoxide.  However, many common solvents and reagents are known to form peroxides on exposure to air, and these chemicals often become contaminated with sufficient peroxides to pose a serious hazard.  Classes of compounds that form peroxides by autoxidation include:</w:t>
      </w:r>
    </w:p>
    <w:p w14:paraId="07C3B773" w14:textId="77777777" w:rsidR="00782FA1" w:rsidRDefault="00782FA1">
      <w:pPr>
        <w:tabs>
          <w:tab w:val="left" w:pos="540"/>
          <w:tab w:val="left" w:pos="3600"/>
          <w:tab w:val="left" w:pos="7200"/>
          <w:tab w:val="right" w:pos="9000"/>
        </w:tabs>
      </w:pPr>
    </w:p>
    <w:p w14:paraId="7A615FFC" w14:textId="77777777" w:rsidR="00782FA1" w:rsidRDefault="00782FA1" w:rsidP="00943BD7">
      <w:pPr>
        <w:numPr>
          <w:ilvl w:val="0"/>
          <w:numId w:val="13"/>
        </w:numPr>
        <w:tabs>
          <w:tab w:val="clear" w:pos="1800"/>
          <w:tab w:val="left" w:pos="540"/>
          <w:tab w:val="num" w:pos="1440"/>
          <w:tab w:val="left" w:pos="3600"/>
          <w:tab w:val="left" w:pos="7200"/>
          <w:tab w:val="right" w:pos="9000"/>
        </w:tabs>
        <w:ind w:left="1440"/>
        <w:rPr>
          <w:lang w:val="nl-NL"/>
        </w:rPr>
      </w:pPr>
      <w:r>
        <w:rPr>
          <w:lang w:val="nl-NL"/>
        </w:rPr>
        <w:t>Aldehydes including acetaldehyde and benzaldehyde,</w:t>
      </w:r>
    </w:p>
    <w:p w14:paraId="04AC4302" w14:textId="77777777" w:rsidR="00782FA1" w:rsidRDefault="00782FA1" w:rsidP="003048DF">
      <w:pPr>
        <w:tabs>
          <w:tab w:val="left" w:pos="540"/>
          <w:tab w:val="left" w:pos="3600"/>
          <w:tab w:val="left" w:pos="7200"/>
          <w:tab w:val="right" w:pos="9000"/>
        </w:tabs>
        <w:ind w:left="720"/>
        <w:rPr>
          <w:lang w:val="nl-NL"/>
        </w:rPr>
      </w:pPr>
    </w:p>
    <w:p w14:paraId="5F934BF6" w14:textId="77777777" w:rsidR="00782FA1" w:rsidRDefault="00782FA1" w:rsidP="00943BD7">
      <w:pPr>
        <w:numPr>
          <w:ilvl w:val="0"/>
          <w:numId w:val="13"/>
        </w:numPr>
        <w:tabs>
          <w:tab w:val="clear" w:pos="1800"/>
          <w:tab w:val="left" w:pos="540"/>
          <w:tab w:val="num" w:pos="1440"/>
          <w:tab w:val="left" w:pos="3600"/>
          <w:tab w:val="left" w:pos="7200"/>
          <w:tab w:val="right" w:pos="9000"/>
        </w:tabs>
        <w:ind w:left="1440"/>
      </w:pPr>
      <w:r>
        <w:t>Ethers with primary and/or secondary alkyl groups, including acyclic and cyclic ethers, acetals, and ketals.  Examples include diethyl ether, diisopropyl ether (especially dangerous!), dioxane, dimethoxyethane, tetrahydrofuran, ethyl vinyl ether and alcohols protected as tetrahydropyranyl ethers.  Isopropyl alcohol also frequently forms peroxides upon storage.</w:t>
      </w:r>
    </w:p>
    <w:p w14:paraId="30D60AF6" w14:textId="77777777" w:rsidR="00782FA1" w:rsidRDefault="00782FA1" w:rsidP="003048DF">
      <w:pPr>
        <w:tabs>
          <w:tab w:val="left" w:pos="540"/>
          <w:tab w:val="left" w:pos="3600"/>
          <w:tab w:val="left" w:pos="7200"/>
          <w:tab w:val="right" w:pos="9000"/>
        </w:tabs>
        <w:ind w:left="720"/>
      </w:pPr>
    </w:p>
    <w:p w14:paraId="1E6F5D1B" w14:textId="77777777" w:rsidR="00782FA1" w:rsidRDefault="00782FA1" w:rsidP="00943BD7">
      <w:pPr>
        <w:numPr>
          <w:ilvl w:val="0"/>
          <w:numId w:val="13"/>
        </w:numPr>
        <w:tabs>
          <w:tab w:val="clear" w:pos="1800"/>
          <w:tab w:val="left" w:pos="540"/>
          <w:tab w:val="num" w:pos="1440"/>
          <w:tab w:val="left" w:pos="3600"/>
          <w:tab w:val="left" w:pos="7200"/>
          <w:tab w:val="right" w:pos="9000"/>
        </w:tabs>
        <w:ind w:left="1440"/>
      </w:pPr>
      <w:r>
        <w:t>Hydrocarbons with allylic, benzylic, or propargylic hydrogens.  Examples of this class of peroxide-formers include cyclohexene, cyclooctene, methyl acetylene, isopropylbenzene (cumene), and tetralin (tetrahydronaphthalene).</w:t>
      </w:r>
    </w:p>
    <w:p w14:paraId="31539134" w14:textId="77777777" w:rsidR="00782FA1" w:rsidRDefault="00782FA1" w:rsidP="003048DF">
      <w:pPr>
        <w:tabs>
          <w:tab w:val="left" w:pos="540"/>
          <w:tab w:val="left" w:pos="3600"/>
          <w:tab w:val="left" w:pos="7200"/>
          <w:tab w:val="right" w:pos="9000"/>
        </w:tabs>
        <w:ind w:left="720"/>
      </w:pPr>
    </w:p>
    <w:p w14:paraId="6DF63ACD" w14:textId="77777777" w:rsidR="00782FA1" w:rsidRDefault="00782FA1" w:rsidP="00943BD7">
      <w:pPr>
        <w:numPr>
          <w:ilvl w:val="0"/>
          <w:numId w:val="13"/>
        </w:numPr>
        <w:tabs>
          <w:tab w:val="clear" w:pos="1800"/>
          <w:tab w:val="left" w:pos="540"/>
          <w:tab w:val="num" w:pos="1440"/>
          <w:tab w:val="left" w:pos="3600"/>
          <w:tab w:val="left" w:pos="7200"/>
          <w:tab w:val="right" w:pos="9000"/>
        </w:tabs>
        <w:ind w:left="1440"/>
      </w:pPr>
      <w:r>
        <w:t>Conjugated dienes, enynes, and diynes, among which divinylacetylene is particularly hazardous.</w:t>
      </w:r>
    </w:p>
    <w:p w14:paraId="1A3AAC2F" w14:textId="77777777" w:rsidR="00782FA1" w:rsidRDefault="00782FA1" w:rsidP="003048DF">
      <w:pPr>
        <w:tabs>
          <w:tab w:val="left" w:pos="540"/>
          <w:tab w:val="left" w:pos="3600"/>
          <w:tab w:val="left" w:pos="7200"/>
          <w:tab w:val="right" w:pos="9000"/>
        </w:tabs>
        <w:ind w:left="720"/>
      </w:pPr>
    </w:p>
    <w:p w14:paraId="57EC3527" w14:textId="77777777" w:rsidR="00782FA1" w:rsidRDefault="00782FA1" w:rsidP="00943BD7">
      <w:pPr>
        <w:numPr>
          <w:ilvl w:val="0"/>
          <w:numId w:val="13"/>
        </w:numPr>
        <w:tabs>
          <w:tab w:val="clear" w:pos="1800"/>
          <w:tab w:val="left" w:pos="540"/>
          <w:tab w:val="num" w:pos="1440"/>
          <w:tab w:val="left" w:pos="3600"/>
          <w:tab w:val="left" w:pos="7200"/>
          <w:tab w:val="right" w:pos="9000"/>
        </w:tabs>
        <w:ind w:left="1440"/>
      </w:pPr>
      <w:r>
        <w:t>Saturated hydrocarbons with exposed tertiary hydrogens; common peroxide-formers include decalin (decahydronaphthalene) and 2,5-dimethylhexane.</w:t>
      </w:r>
    </w:p>
    <w:p w14:paraId="1BC00E35" w14:textId="77777777" w:rsidR="00782FA1" w:rsidRDefault="00782FA1">
      <w:pPr>
        <w:pStyle w:val="CHP5"/>
        <w:numPr>
          <w:ilvl w:val="0"/>
          <w:numId w:val="0"/>
        </w:numPr>
        <w:rPr>
          <w:b/>
        </w:rPr>
      </w:pPr>
    </w:p>
    <w:p w14:paraId="31EDD674" w14:textId="77777777" w:rsidR="00782FA1" w:rsidRDefault="00782FA1">
      <w:pPr>
        <w:pStyle w:val="CHP4"/>
      </w:pPr>
      <w:r>
        <w:t>Pre</w:t>
      </w:r>
      <w:r w:rsidR="00275FF3">
        <w:t>cautions for work with peroxide</w:t>
      </w:r>
      <w:r>
        <w:t xml:space="preserve"> forming materials:</w:t>
      </w:r>
    </w:p>
    <w:p w14:paraId="0C48F9C2" w14:textId="77777777" w:rsidR="00782FA1" w:rsidRDefault="00782FA1" w:rsidP="003048DF">
      <w:pPr>
        <w:pStyle w:val="CHP4"/>
        <w:ind w:left="720"/>
      </w:pPr>
    </w:p>
    <w:p w14:paraId="66A2443E" w14:textId="77777777" w:rsidR="00782FA1" w:rsidRDefault="00782FA1" w:rsidP="00943BD7">
      <w:pPr>
        <w:numPr>
          <w:ilvl w:val="0"/>
          <w:numId w:val="12"/>
        </w:numPr>
        <w:tabs>
          <w:tab w:val="clear" w:pos="1800"/>
          <w:tab w:val="left" w:pos="540"/>
          <w:tab w:val="num" w:pos="1440"/>
          <w:tab w:val="left" w:pos="3600"/>
          <w:tab w:val="left" w:pos="7200"/>
          <w:tab w:val="right" w:pos="9000"/>
        </w:tabs>
        <w:ind w:left="1440"/>
      </w:pPr>
      <w:r>
        <w:t>Store peroxide forming materials away from heat and light.</w:t>
      </w:r>
    </w:p>
    <w:p w14:paraId="7A20E446" w14:textId="77777777" w:rsidR="00782FA1" w:rsidRDefault="00782FA1" w:rsidP="003048DF">
      <w:pPr>
        <w:tabs>
          <w:tab w:val="left" w:pos="540"/>
          <w:tab w:val="left" w:pos="3600"/>
          <w:tab w:val="left" w:pos="7200"/>
          <w:tab w:val="right" w:pos="9000"/>
        </w:tabs>
      </w:pPr>
    </w:p>
    <w:p w14:paraId="5AE244E5" w14:textId="77777777" w:rsidR="00782FA1" w:rsidRPr="00C66983" w:rsidRDefault="00782FA1" w:rsidP="00943BD7">
      <w:pPr>
        <w:numPr>
          <w:ilvl w:val="0"/>
          <w:numId w:val="12"/>
        </w:numPr>
        <w:tabs>
          <w:tab w:val="clear" w:pos="1800"/>
          <w:tab w:val="left" w:pos="540"/>
          <w:tab w:val="num" w:pos="1440"/>
          <w:tab w:val="left" w:pos="3600"/>
          <w:tab w:val="left" w:pos="7200"/>
          <w:tab w:val="right" w:pos="9000"/>
        </w:tabs>
        <w:ind w:left="1440"/>
      </w:pPr>
      <w:r w:rsidRPr="00C66983">
        <w:t>Protect peroxidizable compounds from physical damage, heat, and light.</w:t>
      </w:r>
    </w:p>
    <w:p w14:paraId="3579DB96" w14:textId="77777777" w:rsidR="00782FA1" w:rsidRPr="00C66983" w:rsidRDefault="00782FA1" w:rsidP="003048DF">
      <w:pPr>
        <w:tabs>
          <w:tab w:val="left" w:pos="540"/>
          <w:tab w:val="left" w:pos="3600"/>
          <w:tab w:val="left" w:pos="7200"/>
          <w:tab w:val="right" w:pos="9000"/>
        </w:tabs>
        <w:ind w:left="720"/>
      </w:pPr>
    </w:p>
    <w:p w14:paraId="1B8C1EFE" w14:textId="30E78726" w:rsidR="00A11512" w:rsidRDefault="00782FA1" w:rsidP="00A11512">
      <w:r w:rsidRPr="00A11512">
        <w:t xml:space="preserve">Date </w:t>
      </w:r>
      <w:r w:rsidR="0099495C" w:rsidRPr="00A11512">
        <w:t>peroxide formers</w:t>
      </w:r>
      <w:r w:rsidRPr="00A11512">
        <w:t xml:space="preserve"> containers with date of receipt and date of opening.  Affixing a label </w:t>
      </w:r>
      <w:r w:rsidRPr="00E8293E">
        <w:t>stating “Warning, Peroxide Former” can also be helpful to alert others regarding these materials.</w:t>
      </w:r>
      <w:r w:rsidR="004555FD" w:rsidRPr="00C66983">
        <w:t xml:space="preserve"> Assign an expiration date if one has not been provided by the manufacturer. Recommended safe storage – time periods for peroxide forming chemicals are provided in the EHS SOP #0042 </w:t>
      </w:r>
      <w:r w:rsidR="008D6C2D" w:rsidRPr="00C66983">
        <w:t xml:space="preserve">peroxide forming chemicals </w:t>
      </w:r>
      <w:r w:rsidR="004555FD" w:rsidRPr="00C66983">
        <w:t xml:space="preserve"> </w:t>
      </w:r>
      <w:r w:rsidR="008D6C2D" w:rsidRPr="00C66983">
        <w:t>found on the EHS web site</w:t>
      </w:r>
      <w:r w:rsidR="00A11512">
        <w:t xml:space="preserve"> </w:t>
      </w:r>
      <w:hyperlink r:id="rId30" w:history="1">
        <w:r w:rsidR="00A11512" w:rsidRPr="000B17E8">
          <w:rPr>
            <w:rStyle w:val="Hyperlink"/>
          </w:rPr>
          <w:t>https://ehs.mit.edu/sops/</w:t>
        </w:r>
      </w:hyperlink>
      <w:r w:rsidR="00075FA3" w:rsidRPr="000B17E8">
        <w:t xml:space="preserve"> </w:t>
      </w:r>
      <w:r w:rsidR="00075FA3" w:rsidRPr="000B17E8">
        <w:rPr>
          <w:rFonts w:cs="Arial"/>
        </w:rPr>
        <w:t>(</w:t>
      </w:r>
      <w:r w:rsidR="00075FA3" w:rsidRPr="000B17E8">
        <w:rPr>
          <w:rFonts w:cs="Arial"/>
          <w:color w:val="212121"/>
          <w:shd w:val="clear" w:color="auto" w:fill="FFFFFF"/>
        </w:rPr>
        <w:t>certificate login is required).</w:t>
      </w:r>
    </w:p>
    <w:p w14:paraId="0A7E8B30" w14:textId="6359013F" w:rsidR="00C95B8D" w:rsidRPr="00A11512" w:rsidRDefault="00C95B8D" w:rsidP="00F748DD">
      <w:pPr>
        <w:ind w:left="1440"/>
        <w:rPr>
          <w:color w:val="1F497D"/>
        </w:rPr>
      </w:pPr>
    </w:p>
    <w:p w14:paraId="33AE6D6E" w14:textId="77777777" w:rsidR="00782FA1" w:rsidRPr="00C66983" w:rsidRDefault="00782FA1" w:rsidP="003048DF">
      <w:pPr>
        <w:tabs>
          <w:tab w:val="left" w:pos="540"/>
          <w:tab w:val="left" w:pos="3600"/>
          <w:tab w:val="left" w:pos="7200"/>
          <w:tab w:val="right" w:pos="9000"/>
        </w:tabs>
        <w:ind w:left="720"/>
      </w:pPr>
    </w:p>
    <w:p w14:paraId="45A8E941" w14:textId="77777777" w:rsidR="00782FA1" w:rsidRPr="00C66983" w:rsidRDefault="00972362" w:rsidP="00943BD7">
      <w:pPr>
        <w:numPr>
          <w:ilvl w:val="0"/>
          <w:numId w:val="12"/>
        </w:numPr>
        <w:tabs>
          <w:tab w:val="clear" w:pos="1800"/>
          <w:tab w:val="left" w:pos="540"/>
          <w:tab w:val="num" w:pos="1440"/>
          <w:tab w:val="left" w:pos="3600"/>
          <w:tab w:val="left" w:pos="7200"/>
          <w:tab w:val="right" w:pos="9000"/>
        </w:tabs>
        <w:ind w:left="1440"/>
      </w:pPr>
      <w:r w:rsidRPr="00C66983">
        <w:t>Peroxide forming chemicals without received, open or manufacturer’s expiration date will need to be tested by the lab prior to disposal as well as those containers with expiration dates that have been reached</w:t>
      </w:r>
      <w:r w:rsidR="00743F58" w:rsidRPr="00C66983">
        <w:t xml:space="preserve"> and assigned an expiration date</w:t>
      </w:r>
      <w:r w:rsidRPr="00C66983">
        <w:t xml:space="preserve">. Any chemical waste streams with &gt;25% peroxide forming chemicals by volume must be tested by the lab and peroxide levels indicated on the red hazardous waste label.  </w:t>
      </w:r>
      <w:r w:rsidR="00180862" w:rsidRPr="00C66983">
        <w:t>If there is greater than 20ppm, a stabilization permit is required prior to shipment and final disposal. (see below)</w:t>
      </w:r>
      <w:r w:rsidR="00C47F86" w:rsidRPr="00C66983">
        <w:t xml:space="preserve">  </w:t>
      </w:r>
    </w:p>
    <w:p w14:paraId="7C0949B6" w14:textId="77777777" w:rsidR="00782FA1" w:rsidRPr="00C66983" w:rsidRDefault="00782FA1" w:rsidP="003048DF">
      <w:pPr>
        <w:tabs>
          <w:tab w:val="left" w:pos="540"/>
          <w:tab w:val="left" w:pos="3600"/>
          <w:tab w:val="left" w:pos="7200"/>
          <w:tab w:val="right" w:pos="9000"/>
        </w:tabs>
        <w:ind w:left="720"/>
      </w:pPr>
    </w:p>
    <w:p w14:paraId="0B5DC8ED" w14:textId="77777777" w:rsidR="00782FA1" w:rsidRPr="00C66983" w:rsidRDefault="00782FA1" w:rsidP="00943BD7">
      <w:pPr>
        <w:numPr>
          <w:ilvl w:val="0"/>
          <w:numId w:val="12"/>
        </w:numPr>
        <w:tabs>
          <w:tab w:val="clear" w:pos="1800"/>
          <w:tab w:val="left" w:pos="540"/>
          <w:tab w:val="num" w:pos="1440"/>
          <w:tab w:val="left" w:pos="3600"/>
          <w:tab w:val="left" w:pos="7200"/>
          <w:tab w:val="right" w:pos="9000"/>
        </w:tabs>
        <w:ind w:left="1440"/>
      </w:pPr>
      <w:r w:rsidRPr="00C66983">
        <w:t xml:space="preserve">Test for peroxidizables before distilling or evaporating peroxidizable solvents for research purposes.  Do not distill for research purposes without treating to remove peroxides.  It is illegal </w:t>
      </w:r>
      <w:r w:rsidRPr="00C66983">
        <w:lastRenderedPageBreak/>
        <w:t>to evaporate or treat a regulated waste to avoid disposal of that material. All waste material should be disposed of properly as outlined in Part II. Section 8.</w:t>
      </w:r>
    </w:p>
    <w:p w14:paraId="27F1DEAD" w14:textId="77777777" w:rsidR="00782FA1" w:rsidRPr="00C66983" w:rsidRDefault="00782FA1" w:rsidP="003048DF">
      <w:pPr>
        <w:tabs>
          <w:tab w:val="left" w:pos="540"/>
          <w:tab w:val="left" w:pos="3600"/>
          <w:tab w:val="left" w:pos="7200"/>
          <w:tab w:val="right" w:pos="9000"/>
        </w:tabs>
        <w:ind w:left="720"/>
      </w:pPr>
    </w:p>
    <w:p w14:paraId="04F85DA1" w14:textId="77777777" w:rsidR="00782FA1" w:rsidRPr="00C66983" w:rsidRDefault="00782FA1" w:rsidP="00943BD7">
      <w:pPr>
        <w:numPr>
          <w:ilvl w:val="0"/>
          <w:numId w:val="12"/>
        </w:numPr>
        <w:tabs>
          <w:tab w:val="clear" w:pos="1800"/>
          <w:tab w:val="left" w:pos="540"/>
          <w:tab w:val="num" w:pos="1440"/>
          <w:tab w:val="left" w:pos="3600"/>
          <w:tab w:val="left" w:pos="7200"/>
          <w:tab w:val="right" w:pos="9000"/>
        </w:tabs>
        <w:ind w:left="1440"/>
      </w:pPr>
      <w:r w:rsidRPr="00C66983">
        <w:t xml:space="preserve">If crystals are visibly present on the container or lid, or if the container is open but has not been tested, </w:t>
      </w:r>
      <w:r w:rsidR="001D0F77" w:rsidRPr="00C66983">
        <w:t>DO NOT OPEN, DO NOT TOUCH</w:t>
      </w:r>
      <w:r w:rsidRPr="00C66983">
        <w:t>. Contact the EHS Office to arrange for disposal.</w:t>
      </w:r>
    </w:p>
    <w:p w14:paraId="472CA79B" w14:textId="77777777" w:rsidR="004555FD" w:rsidRPr="00C66983" w:rsidRDefault="004555FD" w:rsidP="004555FD">
      <w:pPr>
        <w:pStyle w:val="ListParagraph"/>
      </w:pPr>
    </w:p>
    <w:p w14:paraId="2EC11FC6" w14:textId="49609741" w:rsidR="00A11512" w:rsidRDefault="004555FD" w:rsidP="00A11512">
      <w:r w:rsidRPr="00C66983">
        <w:t>In the event your lab has any peroxidizable chemicals in inventory please refer to the EHS SOP (#0042) for proper management, storage and testing requirements</w:t>
      </w:r>
      <w:r w:rsidR="00D44471" w:rsidRPr="00C66983">
        <w:t xml:space="preserve"> for use and</w:t>
      </w:r>
      <w:r w:rsidRPr="00C66983">
        <w:t xml:space="preserve"> prior to disposal. If peroxides have formed over 20ppm a stabilization permit is required prior to shipment and final disposal, which the lab will be asked to pay for by EHS. Contact EHS with questions and concerns. The SOP can be found on the EHS web </w:t>
      </w:r>
      <w:r w:rsidR="00861377" w:rsidRPr="000B17E8">
        <w:t>site</w:t>
      </w:r>
      <w:r w:rsidR="00A11512" w:rsidRPr="000B17E8">
        <w:t xml:space="preserve"> </w:t>
      </w:r>
      <w:hyperlink r:id="rId31" w:history="1">
        <w:r w:rsidR="00A11512" w:rsidRPr="000B17E8">
          <w:rPr>
            <w:rStyle w:val="Hyperlink"/>
          </w:rPr>
          <w:t>https://ehs.mit.edu/sops/</w:t>
        </w:r>
      </w:hyperlink>
      <w:r w:rsidR="00A65EF2" w:rsidRPr="000B17E8">
        <w:t xml:space="preserve"> </w:t>
      </w:r>
      <w:r w:rsidR="00A65EF2" w:rsidRPr="000B17E8">
        <w:rPr>
          <w:rFonts w:cs="Arial"/>
        </w:rPr>
        <w:t>(</w:t>
      </w:r>
      <w:r w:rsidR="00A65EF2" w:rsidRPr="000B17E8">
        <w:rPr>
          <w:rFonts w:cs="Arial"/>
          <w:color w:val="212121"/>
          <w:shd w:val="clear" w:color="auto" w:fill="FFFFFF"/>
        </w:rPr>
        <w:t>certificate login is required).</w:t>
      </w:r>
    </w:p>
    <w:p w14:paraId="4215E248" w14:textId="1534C783" w:rsidR="00782FA1" w:rsidRPr="00C66983" w:rsidRDefault="007B15BC" w:rsidP="003048DF">
      <w:pPr>
        <w:tabs>
          <w:tab w:val="left" w:pos="540"/>
          <w:tab w:val="left" w:pos="3600"/>
          <w:tab w:val="left" w:pos="7200"/>
          <w:tab w:val="right" w:pos="9000"/>
        </w:tabs>
        <w:ind w:left="720"/>
      </w:pPr>
      <w:r w:rsidRPr="00C66983">
        <w:t xml:space="preserve">            </w:t>
      </w:r>
      <w:r w:rsidR="005168FA">
        <w:fldChar w:fldCharType="begin"/>
      </w:r>
      <w:r w:rsidR="005168FA">
        <w:instrText>HYPERLINK</w:instrText>
      </w:r>
      <w:r w:rsidR="005168FA">
        <w:fldChar w:fldCharType="separate"/>
      </w:r>
      <w:r w:rsidR="005168FA">
        <w:rPr>
          <w:b/>
          <w:bCs/>
        </w:rPr>
        <w:t>Error! Hyperlink reference not valid.</w:t>
      </w:r>
      <w:r w:rsidR="005168FA">
        <w:rPr>
          <w:b/>
          <w:bCs/>
        </w:rPr>
        <w:fldChar w:fldCharType="end"/>
      </w:r>
    </w:p>
    <w:p w14:paraId="5C96C137" w14:textId="77777777" w:rsidR="00782FA1" w:rsidRPr="00C66983" w:rsidRDefault="00782FA1" w:rsidP="00943BD7">
      <w:pPr>
        <w:numPr>
          <w:ilvl w:val="0"/>
          <w:numId w:val="12"/>
        </w:numPr>
        <w:tabs>
          <w:tab w:val="clear" w:pos="1800"/>
          <w:tab w:val="left" w:pos="540"/>
          <w:tab w:val="num" w:pos="1440"/>
          <w:tab w:val="left" w:pos="3600"/>
          <w:tab w:val="left" w:pos="7200"/>
          <w:tab w:val="right" w:pos="9000"/>
        </w:tabs>
        <w:ind w:left="1440"/>
      </w:pPr>
      <w:r w:rsidRPr="00C66983">
        <w:t>Immediately rinse empty containers that once held peroxidizables.  Do not let residues evaporate.</w:t>
      </w:r>
    </w:p>
    <w:p w14:paraId="1E7F4BC0" w14:textId="77777777" w:rsidR="00782FA1" w:rsidRPr="00C66983" w:rsidRDefault="00782FA1">
      <w:pPr>
        <w:tabs>
          <w:tab w:val="left" w:pos="540"/>
          <w:tab w:val="left" w:pos="3600"/>
          <w:tab w:val="left" w:pos="7200"/>
          <w:tab w:val="right" w:pos="9000"/>
        </w:tabs>
      </w:pPr>
    </w:p>
    <w:p w14:paraId="1489C664" w14:textId="77777777" w:rsidR="00782FA1" w:rsidRDefault="00782FA1">
      <w:pPr>
        <w:tabs>
          <w:tab w:val="left" w:pos="540"/>
          <w:tab w:val="left" w:pos="3600"/>
          <w:tab w:val="left" w:pos="7200"/>
          <w:tab w:val="right" w:pos="9000"/>
        </w:tabs>
        <w:rPr>
          <w:rFonts w:cs="Arial"/>
        </w:rPr>
      </w:pPr>
      <w:r w:rsidRPr="00C66983">
        <w:t>For assistance in disposing of larger quantities of peroxides</w:t>
      </w:r>
      <w:r>
        <w:t xml:space="preserve"> or other explosive materials, contact the EHS Office at 617-452-3477.</w:t>
      </w:r>
      <w:bookmarkStart w:id="136" w:name="_Toc76476389"/>
      <w:bookmarkStart w:id="137" w:name="_Toc76538945"/>
      <w:bookmarkStart w:id="138" w:name="_Toc76545981"/>
      <w:bookmarkStart w:id="139" w:name="_Toc76546171"/>
      <w:bookmarkStart w:id="140" w:name="_Toc76549720"/>
      <w:bookmarkStart w:id="141" w:name="_Toc76549884"/>
      <w:bookmarkStart w:id="142" w:name="_Toc76560181"/>
      <w:bookmarkStart w:id="143" w:name="_Toc76982500"/>
      <w:bookmarkStart w:id="144" w:name="_Toc78188392"/>
      <w:bookmarkStart w:id="145" w:name="_Toc78190034"/>
      <w:bookmarkStart w:id="146" w:name="_Toc78269897"/>
      <w:bookmarkStart w:id="147" w:name="_Toc78357386"/>
      <w:bookmarkStart w:id="148" w:name="_Toc78603956"/>
      <w:bookmarkStart w:id="149" w:name="_Toc78609866"/>
      <w:bookmarkStart w:id="150" w:name="_Toc78612941"/>
      <w:bookmarkStart w:id="151" w:name="_Toc76538947"/>
      <w:bookmarkStart w:id="152" w:name="_Toc76545983"/>
      <w:bookmarkStart w:id="153" w:name="_Toc76546173"/>
      <w:bookmarkStart w:id="154" w:name="_Toc76549722"/>
      <w:bookmarkStart w:id="155" w:name="_Toc76549886"/>
      <w:bookmarkStart w:id="156" w:name="_Toc76560183"/>
      <w:bookmarkStart w:id="157" w:name="_Toc76982502"/>
      <w:bookmarkStart w:id="158" w:name="_Toc78188394"/>
      <w:bookmarkStart w:id="159" w:name="_Toc78190036"/>
      <w:bookmarkStart w:id="160" w:name="_Toc78269899"/>
      <w:bookmarkStart w:id="161" w:name="_Toc78357388"/>
      <w:bookmarkStart w:id="162" w:name="_Toc78603958"/>
      <w:bookmarkStart w:id="163" w:name="_Toc78609868"/>
      <w:bookmarkStart w:id="164" w:name="_Toc78612943"/>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r>
        <w:rPr>
          <w:rFonts w:cs="Arial"/>
        </w:rPr>
        <w:t xml:space="preserve"> </w:t>
      </w:r>
    </w:p>
    <w:p w14:paraId="048CA24E" w14:textId="77777777" w:rsidR="000A29E4" w:rsidRPr="00207EAF" w:rsidRDefault="000A29E4" w:rsidP="000A29E4">
      <w:pPr>
        <w:ind w:left="0"/>
        <w:rPr>
          <w:color w:val="FF0000"/>
        </w:rPr>
      </w:pPr>
      <w:r w:rsidRPr="00207EAF">
        <w:rPr>
          <w:color w:val="FF0000"/>
        </w:rPr>
        <w:tab/>
        <w:t>.</w:t>
      </w:r>
    </w:p>
    <w:p w14:paraId="223B31C0" w14:textId="77777777" w:rsidR="000A29E4" w:rsidRPr="009307E7" w:rsidRDefault="000A29E4" w:rsidP="00943BD7">
      <w:pPr>
        <w:pStyle w:val="CHP32"/>
        <w:numPr>
          <w:ilvl w:val="2"/>
          <w:numId w:val="48"/>
        </w:numPr>
      </w:pPr>
      <w:r w:rsidRPr="009307E7">
        <w:t>Take additional precautions for handling explosives.</w:t>
      </w:r>
    </w:p>
    <w:p w14:paraId="53F05B0E" w14:textId="77777777" w:rsidR="000A29E4" w:rsidRPr="00942131" w:rsidRDefault="000A29E4" w:rsidP="00790DA8">
      <w:pPr>
        <w:pStyle w:val="CHP32"/>
        <w:ind w:left="1080"/>
        <w:rPr>
          <w:b w:val="0"/>
        </w:rPr>
      </w:pPr>
      <w:r w:rsidRPr="00942131">
        <w:rPr>
          <w:b w:val="0"/>
        </w:rPr>
        <w:t>Follow manufacturer</w:t>
      </w:r>
      <w:r w:rsidR="00BE1726" w:rsidRPr="00942131">
        <w:rPr>
          <w:b w:val="0"/>
        </w:rPr>
        <w:t>’</w:t>
      </w:r>
      <w:r w:rsidRPr="00942131">
        <w:rPr>
          <w:b w:val="0"/>
        </w:rPr>
        <w:t>s instructions for handling and use of explosives. Contact EHS office at 617-452-3477 for assistance</w:t>
      </w:r>
    </w:p>
    <w:p w14:paraId="46E20CCA" w14:textId="77777777" w:rsidR="000A29E4" w:rsidRPr="000A29E4" w:rsidRDefault="000A29E4" w:rsidP="000A29E4">
      <w:pPr>
        <w:pStyle w:val="CHP32"/>
        <w:ind w:left="720"/>
        <w:rPr>
          <w:b w:val="0"/>
        </w:rPr>
      </w:pPr>
    </w:p>
    <w:p w14:paraId="69118004" w14:textId="77777777" w:rsidR="00782FA1" w:rsidRPr="009307E7" w:rsidRDefault="00782FA1" w:rsidP="00943BD7">
      <w:pPr>
        <w:pStyle w:val="CHP32"/>
        <w:numPr>
          <w:ilvl w:val="2"/>
          <w:numId w:val="48"/>
        </w:numPr>
      </w:pPr>
      <w:bookmarkStart w:id="165" w:name="_Hlk74348286"/>
      <w:r w:rsidRPr="009307E7">
        <w:t>Take additional precautions for work with corrosive substances.</w:t>
      </w:r>
    </w:p>
    <w:bookmarkEnd w:id="165"/>
    <w:p w14:paraId="5F69031A" w14:textId="77777777" w:rsidR="00782FA1" w:rsidRDefault="00782FA1">
      <w:pPr>
        <w:pStyle w:val="Picture"/>
        <w:keepNext w:val="0"/>
      </w:pPr>
      <w:r>
        <w:t xml:space="preserve">Corrosivity is a complex hazard.  Corrosives can be solids, liquids, and gases and includes acids, bases, oxidizers, as well as other chemical classes.  Corrosives may belong to more than one chemical class.   What is at risk varies, as well.  Elemental mercury is considered a toxic substance, but it is shipped as a corrosive substance because it can deteriorate some metals.  For purposes of these standard operating procedures, a corrosive is any chemical that can rapidly damage human tissue, metals, and other compounds, such as wood or concrete by chemical action. Store by compatibility.  Segregate acids from bases.  Segregate oxidizing acids, such as nitric acid from organic acids, such as acetic acid. </w:t>
      </w:r>
    </w:p>
    <w:p w14:paraId="5AA8DAA1" w14:textId="77777777" w:rsidR="00782FA1" w:rsidRDefault="00782FA1"/>
    <w:p w14:paraId="1AD838B1" w14:textId="77777777" w:rsidR="00782FA1" w:rsidRDefault="00782FA1" w:rsidP="00943BD7">
      <w:pPr>
        <w:numPr>
          <w:ilvl w:val="0"/>
          <w:numId w:val="44"/>
        </w:numPr>
      </w:pPr>
      <w:r>
        <w:t>Store corrosives on a lower shelf or in ventilated corrosive storage cabinets.</w:t>
      </w:r>
    </w:p>
    <w:p w14:paraId="7403AED9" w14:textId="77777777" w:rsidR="00782FA1" w:rsidRDefault="00782FA1" w:rsidP="00943BD7">
      <w:pPr>
        <w:numPr>
          <w:ilvl w:val="0"/>
          <w:numId w:val="44"/>
        </w:numPr>
      </w:pPr>
      <w:r>
        <w:t>Make sure containers and equipment, such as tubing, etc. used with corrosive materials is compatible with those materials.</w:t>
      </w:r>
    </w:p>
    <w:p w14:paraId="4C579EC9" w14:textId="77777777" w:rsidR="00782FA1" w:rsidRDefault="00782FA1" w:rsidP="00943BD7">
      <w:pPr>
        <w:numPr>
          <w:ilvl w:val="0"/>
          <w:numId w:val="44"/>
        </w:numPr>
      </w:pPr>
      <w:r>
        <w:t>Personal protective equipment is important for work with corrosives.  Neoprene or rubber gloves, goggles and face shield, rubber apron, and rubber boots should be considered.</w:t>
      </w:r>
    </w:p>
    <w:p w14:paraId="58736AD9" w14:textId="77777777" w:rsidR="00782FA1" w:rsidRDefault="00782FA1" w:rsidP="00943BD7">
      <w:pPr>
        <w:numPr>
          <w:ilvl w:val="0"/>
          <w:numId w:val="44"/>
        </w:numPr>
      </w:pPr>
      <w:r>
        <w:t>Always add acid to water, never water to acid.</w:t>
      </w:r>
    </w:p>
    <w:p w14:paraId="5ED6DAE6" w14:textId="77777777" w:rsidR="00782FA1" w:rsidRDefault="00782FA1" w:rsidP="00943BD7">
      <w:pPr>
        <w:numPr>
          <w:ilvl w:val="0"/>
          <w:numId w:val="44"/>
        </w:numPr>
      </w:pPr>
      <w:r>
        <w:t>Wherever corrosives are used or stored, be sure there is a working, readily accessible eyewash and safety shower, and</w:t>
      </w:r>
    </w:p>
    <w:p w14:paraId="7398A21D" w14:textId="509ABD04" w:rsidR="00782FA1" w:rsidRPr="004A3449" w:rsidRDefault="004A3449" w:rsidP="00943BD7">
      <w:pPr>
        <w:numPr>
          <w:ilvl w:val="0"/>
          <w:numId w:val="44"/>
        </w:numPr>
        <w:tabs>
          <w:tab w:val="left" w:pos="540"/>
          <w:tab w:val="left" w:pos="3600"/>
          <w:tab w:val="left" w:pos="7200"/>
          <w:tab w:val="right" w:pos="9000"/>
        </w:tabs>
        <w:rPr>
          <w:rFonts w:cs="Arial"/>
          <w:highlight w:val="yellow"/>
        </w:rPr>
      </w:pPr>
      <w:r w:rsidRPr="004A3449">
        <w:rPr>
          <w:highlight w:val="yellow"/>
        </w:rPr>
        <w:t xml:space="preserve">For hazardous chemical exposures and personal contamination incidents, call 100 from a MIT phone or 617-253-1212 from a cell phone. An alternative response for exposure to a particular hazard may be indicated in its written SOP only after consultation with EHS and MIT Medical. </w:t>
      </w:r>
    </w:p>
    <w:p w14:paraId="41901657" w14:textId="77777777" w:rsidR="00782FA1" w:rsidRDefault="00782FA1">
      <w:pPr>
        <w:tabs>
          <w:tab w:val="left" w:pos="540"/>
          <w:tab w:val="left" w:pos="3600"/>
          <w:tab w:val="left" w:pos="7200"/>
          <w:tab w:val="right" w:pos="9000"/>
        </w:tabs>
        <w:ind w:left="0"/>
        <w:rPr>
          <w:rFonts w:cs="Arial"/>
        </w:rPr>
      </w:pPr>
    </w:p>
    <w:p w14:paraId="4FB5DF59" w14:textId="3DFDA738" w:rsidR="00782FA1" w:rsidRDefault="00782FA1" w:rsidP="00943BD7">
      <w:pPr>
        <w:pStyle w:val="CHP3"/>
        <w:numPr>
          <w:ilvl w:val="1"/>
          <w:numId w:val="48"/>
        </w:numPr>
      </w:pPr>
      <w:bookmarkStart w:id="166" w:name="_Toc106980634"/>
      <w:r>
        <w:t>Additional Procedures for Work with Particularly Hazardous Substances</w:t>
      </w:r>
      <w:bookmarkEnd w:id="166"/>
    </w:p>
    <w:p w14:paraId="0F4627B6" w14:textId="77777777" w:rsidR="00782FA1" w:rsidRDefault="00782FA1" w:rsidP="00943BD7">
      <w:pPr>
        <w:pStyle w:val="CHP32"/>
        <w:numPr>
          <w:ilvl w:val="2"/>
          <w:numId w:val="48"/>
        </w:numPr>
      </w:pPr>
      <w:r>
        <w:t>Compile Information.</w:t>
      </w:r>
    </w:p>
    <w:p w14:paraId="116E2472" w14:textId="77777777" w:rsidR="00782FA1" w:rsidRDefault="00782FA1">
      <w:pPr>
        <w:tabs>
          <w:tab w:val="right" w:pos="9000"/>
        </w:tabs>
        <w:rPr>
          <w:rFonts w:cs="Arial"/>
        </w:rPr>
      </w:pPr>
      <w:r>
        <w:rPr>
          <w:rFonts w:cs="Arial"/>
        </w:rPr>
        <w:t xml:space="preserve">Before beginning a laboratory operation, each researcher should consult the appropriate literature for information about the toxic properties of the substances that will be used.  The precautions and procedures described below should be followed if any of the substances to be used in significant quantities is known to have high acute or moderate chronic toxicity.  If any of the substances being used is known to be highly toxic, it is desirable that there be at least two people present in the area at all times.  These procedures should also be followed if the toxicological properties of any of the substances being used or prepared are unknown. </w:t>
      </w:r>
      <w:r w:rsidR="00F85D7B" w:rsidRPr="00CF120D">
        <w:rPr>
          <w:rFonts w:cs="Arial"/>
        </w:rPr>
        <w:t xml:space="preserve">Part II 10.3 </w:t>
      </w:r>
      <w:r w:rsidRPr="00CF120D">
        <w:rPr>
          <w:rFonts w:cs="Arial"/>
        </w:rPr>
        <w:t xml:space="preserve">Appendix II-C </w:t>
      </w:r>
      <w:r w:rsidR="00F85D7B" w:rsidRPr="00CF120D">
        <w:rPr>
          <w:rFonts w:cs="Arial"/>
        </w:rPr>
        <w:t xml:space="preserve">p.40 </w:t>
      </w:r>
      <w:r>
        <w:rPr>
          <w:rFonts w:cs="Arial"/>
        </w:rPr>
        <w:t xml:space="preserve">outlines a process for determining whether a chemical is considered a </w:t>
      </w:r>
      <w:r>
        <w:rPr>
          <w:rFonts w:cs="Arial"/>
          <w:i/>
        </w:rPr>
        <w:t xml:space="preserve">particularly hazardous substance </w:t>
      </w:r>
      <w:r>
        <w:rPr>
          <w:rFonts w:cs="Arial"/>
          <w:iCs/>
        </w:rPr>
        <w:t>(PHS).</w:t>
      </w:r>
      <w:r>
        <w:rPr>
          <w:rFonts w:cs="Arial"/>
        </w:rPr>
        <w:t xml:space="preserve">   </w:t>
      </w:r>
    </w:p>
    <w:p w14:paraId="4978ED26" w14:textId="77777777" w:rsidR="00782FA1" w:rsidRDefault="00782FA1">
      <w:pPr>
        <w:pStyle w:val="CHP3"/>
      </w:pPr>
    </w:p>
    <w:p w14:paraId="3F2EAC70" w14:textId="77777777" w:rsidR="00782FA1" w:rsidRDefault="00782FA1" w:rsidP="00943BD7">
      <w:pPr>
        <w:pStyle w:val="CHP32"/>
        <w:numPr>
          <w:ilvl w:val="2"/>
          <w:numId w:val="48"/>
        </w:numPr>
      </w:pPr>
      <w:r>
        <w:lastRenderedPageBreak/>
        <w:t>Establish designated areas in the laboratory for use of Particularly Hazardous Substances.</w:t>
      </w:r>
    </w:p>
    <w:p w14:paraId="7C9A1229" w14:textId="77777777" w:rsidR="00782FA1" w:rsidRDefault="00782FA1">
      <w:pPr>
        <w:autoSpaceDE w:val="0"/>
        <w:autoSpaceDN w:val="0"/>
        <w:adjustRightInd w:val="0"/>
        <w:rPr>
          <w:rFonts w:cs="Arial"/>
          <w:i/>
        </w:rPr>
      </w:pPr>
      <w:r>
        <w:rPr>
          <w:rFonts w:cs="Arial"/>
        </w:rPr>
        <w:t xml:space="preserve">A key requirement of the OSHA Laboratory Standard is that all work with </w:t>
      </w:r>
      <w:r>
        <w:rPr>
          <w:rFonts w:cs="Arial"/>
          <w:i/>
        </w:rPr>
        <w:t xml:space="preserve">particularly hazardous substances </w:t>
      </w:r>
      <w:r>
        <w:rPr>
          <w:rFonts w:cs="Arial"/>
        </w:rPr>
        <w:t xml:space="preserve">be confined to designated areas.  The designated area established in your laboratory depends on the circumstances of use for the PHS.  A designated area may be the laboratory, a specific area of the laboratory, or a device such as a glove box or fume hood.  There also may be designated equipment such as a specific balance, or centrifuge in which you work with or process PHS materials.  It is most common for laboratory hoods to serve as designated areas for most research.  Laboratory supervisors are required to notify the Chemical Hygiene Officer of the specific location of any designated areas established in their research groups </w:t>
      </w:r>
      <w:r>
        <w:rPr>
          <w:rFonts w:cs="Arial"/>
          <w:i/>
        </w:rPr>
        <w:t>that are not laboratory hoods.</w:t>
      </w:r>
    </w:p>
    <w:p w14:paraId="3DB7A80E" w14:textId="77777777" w:rsidR="00782FA1" w:rsidRDefault="00782FA1">
      <w:pPr>
        <w:autoSpaceDE w:val="0"/>
        <w:autoSpaceDN w:val="0"/>
        <w:adjustRightInd w:val="0"/>
        <w:rPr>
          <w:rFonts w:cs="Arial"/>
          <w:iCs/>
        </w:rPr>
      </w:pPr>
    </w:p>
    <w:p w14:paraId="49B6EFFC" w14:textId="77777777" w:rsidR="00782FA1" w:rsidRDefault="00782FA1" w:rsidP="00943BD7">
      <w:pPr>
        <w:pStyle w:val="CHP32"/>
        <w:numPr>
          <w:ilvl w:val="2"/>
          <w:numId w:val="48"/>
        </w:numPr>
      </w:pPr>
      <w:r>
        <w:t xml:space="preserve">Make sure designated areas are posted with a yellow and black caution sign.  </w:t>
      </w:r>
    </w:p>
    <w:p w14:paraId="0A217AA8" w14:textId="509AA152" w:rsidR="00782FA1" w:rsidRDefault="00782FA1">
      <w:pPr>
        <w:autoSpaceDE w:val="0"/>
        <w:autoSpaceDN w:val="0"/>
        <w:adjustRightInd w:val="0"/>
        <w:rPr>
          <w:rFonts w:cs="Arial"/>
        </w:rPr>
      </w:pPr>
      <w:r>
        <w:rPr>
          <w:rFonts w:cs="Arial"/>
        </w:rPr>
        <w:t xml:space="preserve">It is the responsibility of laboratory supervisors to define the designated areas in their laboratories and to post these areas with conspicuous signs reading "DESIGNATED AREA FOR USE OF PARTICULARLY HAZARDOUS SUBSTANCES--AUTHORIZED PERSONNEL ONLY".  Printed signs can be obtained from the EHS Office.  In some </w:t>
      </w:r>
      <w:r w:rsidR="00A83F36">
        <w:rPr>
          <w:rFonts w:cs="Arial"/>
        </w:rPr>
        <w:t>cases,</w:t>
      </w:r>
      <w:r>
        <w:rPr>
          <w:rFonts w:cs="Arial"/>
        </w:rPr>
        <w:t xml:space="preserve"> it may be appropriate to post additional signs describing unusual hazards present and/or identifying the specific hazardous substances in use.  You can also consider marking with yellow tape a section of a bench space or section of a lab hood where PHSs are used. </w:t>
      </w:r>
    </w:p>
    <w:p w14:paraId="416B25EB" w14:textId="77777777" w:rsidR="00782FA1" w:rsidRDefault="00782FA1">
      <w:pPr>
        <w:tabs>
          <w:tab w:val="right" w:pos="9000"/>
        </w:tabs>
        <w:rPr>
          <w:rFonts w:cs="Arial"/>
        </w:rPr>
      </w:pPr>
    </w:p>
    <w:p w14:paraId="469A8CA0" w14:textId="77777777" w:rsidR="00782FA1" w:rsidRDefault="00782FA1" w:rsidP="00943BD7">
      <w:pPr>
        <w:pStyle w:val="CHP32"/>
        <w:numPr>
          <w:ilvl w:val="2"/>
          <w:numId w:val="48"/>
        </w:numPr>
      </w:pPr>
      <w:r>
        <w:t xml:space="preserve">Use </w:t>
      </w:r>
      <w:r>
        <w:rPr>
          <w:rFonts w:cs="Arial"/>
          <w:i/>
        </w:rPr>
        <w:t>particularly hazardous substances</w:t>
      </w:r>
      <w:r>
        <w:rPr>
          <w:rFonts w:cs="Arial"/>
        </w:rPr>
        <w:t xml:space="preserve"> </w:t>
      </w:r>
      <w:r>
        <w:t xml:space="preserve">only in the established designated areas. </w:t>
      </w:r>
    </w:p>
    <w:p w14:paraId="3211B150" w14:textId="77777777" w:rsidR="00782FA1" w:rsidRDefault="00782FA1">
      <w:r>
        <w:t>Using PHSs outside of areas designated for their use, poses a significant danger to you and the others in your laboratory and surrounding areas, as well as violates MIT and OSHA rules and regulations.</w:t>
      </w:r>
    </w:p>
    <w:p w14:paraId="6BCC2612" w14:textId="77777777" w:rsidR="00782FA1" w:rsidRDefault="00782FA1"/>
    <w:p w14:paraId="11DD82D8" w14:textId="77777777" w:rsidR="00782FA1" w:rsidRDefault="00782FA1" w:rsidP="00943BD7">
      <w:pPr>
        <w:pStyle w:val="CHP32"/>
        <w:numPr>
          <w:ilvl w:val="2"/>
          <w:numId w:val="48"/>
        </w:numPr>
      </w:pPr>
      <w:r>
        <w:t>Take action to prevent skin contact.</w:t>
      </w:r>
    </w:p>
    <w:p w14:paraId="79F14725" w14:textId="696662DD" w:rsidR="00782FA1" w:rsidRDefault="00782FA1">
      <w:pPr>
        <w:tabs>
          <w:tab w:val="left" w:pos="540"/>
          <w:tab w:val="right" w:pos="9000"/>
        </w:tabs>
        <w:rPr>
          <w:rFonts w:cs="Arial"/>
        </w:rPr>
      </w:pPr>
      <w:r>
        <w:rPr>
          <w:rFonts w:cs="Arial"/>
        </w:rPr>
        <w:t xml:space="preserve">Contact with the skin is a frequent mode of chemical injury.  </w:t>
      </w:r>
      <w:r>
        <w:rPr>
          <w:rFonts w:cs="Arial"/>
          <w:i/>
        </w:rPr>
        <w:t>Avoid all skin contact</w:t>
      </w:r>
      <w:r>
        <w:rPr>
          <w:rFonts w:cs="Arial"/>
        </w:rPr>
        <w:t xml:space="preserve"> </w:t>
      </w:r>
      <w:r>
        <w:rPr>
          <w:rFonts w:cs="Arial"/>
          <w:i/>
        </w:rPr>
        <w:t>with particularly hazardous substances</w:t>
      </w:r>
      <w:r>
        <w:rPr>
          <w:rFonts w:cs="Arial"/>
        </w:rPr>
        <w:t xml:space="preserve"> by using suitable protective apparel including the appropriate type of gloves or gauntlets (long gloves) and a suitable laboratory coat or apron that covers all exposed skin.  Always wash your hands and arms with soap and water immediately after working with these materials.  In the </w:t>
      </w:r>
      <w:r w:rsidRPr="00875340">
        <w:rPr>
          <w:rFonts w:cs="Arial"/>
          <w:highlight w:val="yellow"/>
        </w:rPr>
        <w:t>event of skin contact</w:t>
      </w:r>
      <w:r>
        <w:rPr>
          <w:rFonts w:cs="Arial"/>
        </w:rPr>
        <w:t xml:space="preserve">, the affected areas should be flushed with water and medical attention should be </w:t>
      </w:r>
      <w:r w:rsidR="00875340" w:rsidRPr="00875340">
        <w:rPr>
          <w:rFonts w:cs="Arial"/>
          <w:highlight w:val="yellow"/>
        </w:rPr>
        <w:t>sought</w:t>
      </w:r>
      <w:r w:rsidRPr="00875340">
        <w:rPr>
          <w:rFonts w:cs="Arial"/>
          <w:highlight w:val="yellow"/>
        </w:rPr>
        <w:t>.</w:t>
      </w:r>
      <w:r w:rsidR="00875340" w:rsidRPr="00875340">
        <w:rPr>
          <w:rFonts w:cs="Arial"/>
          <w:highlight w:val="yellow"/>
        </w:rPr>
        <w:t xml:space="preserve"> To obtain medical attention, call 100 from a MIT phone or 617-253-1212 from a cell phone. An alternative response for an exposure may be indicated in a written SOP only after consultation with EHS and MIT Medical.</w:t>
      </w:r>
    </w:p>
    <w:p w14:paraId="38435CDD" w14:textId="77777777" w:rsidR="00782FA1" w:rsidRDefault="00782FA1">
      <w:pPr>
        <w:tabs>
          <w:tab w:val="left" w:pos="540"/>
          <w:tab w:val="right" w:pos="9000"/>
        </w:tabs>
        <w:rPr>
          <w:rFonts w:cs="Arial"/>
        </w:rPr>
      </w:pPr>
    </w:p>
    <w:p w14:paraId="0B4E5F08" w14:textId="77777777" w:rsidR="00782FA1" w:rsidRDefault="00782FA1" w:rsidP="00943BD7">
      <w:pPr>
        <w:pStyle w:val="CHP32"/>
        <w:numPr>
          <w:ilvl w:val="2"/>
          <w:numId w:val="48"/>
        </w:numPr>
      </w:pPr>
      <w:r>
        <w:t xml:space="preserve">Avoid inhalation of PHSs. </w:t>
      </w:r>
    </w:p>
    <w:p w14:paraId="58A07A17" w14:textId="77777777" w:rsidR="00782FA1" w:rsidRDefault="00782FA1">
      <w:r>
        <w:t>Avoid inhalation of PHSs by ensuring that work involving potential for exposure to a gas, vapor or airborne dust is conducted in a laboratory hood, or other suitable containment device such as a glove box. Purchase material in liquid form rather that powder form when possible.</w:t>
      </w:r>
    </w:p>
    <w:p w14:paraId="1F78A970" w14:textId="77777777" w:rsidR="00782FA1" w:rsidRDefault="00782FA1">
      <w:pPr>
        <w:tabs>
          <w:tab w:val="right" w:pos="9000"/>
        </w:tabs>
        <w:ind w:left="0"/>
        <w:rPr>
          <w:rFonts w:cs="Arial"/>
        </w:rPr>
      </w:pPr>
    </w:p>
    <w:p w14:paraId="7308E26F" w14:textId="77777777" w:rsidR="00782FA1" w:rsidRDefault="00782FA1" w:rsidP="00943BD7">
      <w:pPr>
        <w:pStyle w:val="CHP32"/>
        <w:numPr>
          <w:ilvl w:val="2"/>
          <w:numId w:val="48"/>
        </w:numPr>
      </w:pPr>
      <w:r>
        <w:t>Thoroughly decontaminate and clean the designated area(s) at regular intervals.</w:t>
      </w:r>
    </w:p>
    <w:p w14:paraId="36E3B7BB" w14:textId="77777777" w:rsidR="00782FA1" w:rsidRDefault="00782FA1">
      <w:pPr>
        <w:tabs>
          <w:tab w:val="left" w:pos="540"/>
          <w:tab w:val="right" w:pos="9000"/>
        </w:tabs>
        <w:rPr>
          <w:rFonts w:cs="Arial"/>
        </w:rPr>
      </w:pPr>
      <w:r>
        <w:rPr>
          <w:rFonts w:cs="Arial"/>
        </w:rPr>
        <w:t>Decontamination procedures should be established in writing, especially those involving chemical treatments, and consist of any necessary periodic (daily, weekly, etc.) procedures performed to control exposure of employees. Depending on the chemical material, this may consist only of wiping a counter with a wet paper towel, or periodic use of a neutralizing agent. To determine the proper decontamination procedures, one must consider the chemical (or type of chemical), the amount of chemical used, the specific use, the location of use, and other factors. Contact the EHS Office if assistance is needed to determine the most appropriate decontamination procedures at 617-452-3477.</w:t>
      </w:r>
    </w:p>
    <w:p w14:paraId="590C6111" w14:textId="77777777" w:rsidR="00782FA1" w:rsidRDefault="00782FA1">
      <w:pPr>
        <w:tabs>
          <w:tab w:val="right" w:pos="9000"/>
        </w:tabs>
        <w:rPr>
          <w:rFonts w:cs="Arial"/>
        </w:rPr>
      </w:pPr>
    </w:p>
    <w:p w14:paraId="4AF4A4BD" w14:textId="77777777" w:rsidR="00782FA1" w:rsidRDefault="00782FA1" w:rsidP="00943BD7">
      <w:pPr>
        <w:pStyle w:val="CHP32"/>
        <w:numPr>
          <w:ilvl w:val="2"/>
          <w:numId w:val="48"/>
        </w:numPr>
      </w:pPr>
      <w:r>
        <w:t>Be prepared for accidents.</w:t>
      </w:r>
    </w:p>
    <w:p w14:paraId="2660BF27" w14:textId="77777777" w:rsidR="00782FA1" w:rsidRDefault="00782FA1">
      <w:pPr>
        <w:tabs>
          <w:tab w:val="left" w:pos="540"/>
          <w:tab w:val="right" w:pos="9000"/>
        </w:tabs>
        <w:rPr>
          <w:rFonts w:cs="Arial"/>
        </w:rPr>
      </w:pPr>
      <w:r>
        <w:rPr>
          <w:rFonts w:cs="Arial"/>
        </w:rPr>
        <w:t xml:space="preserve">The laboratory worker should always be prepared for possible accidents or spills involving toxic substances.  To minimize hazards from accidental breakage of apparatus or spills of toxic substances in the hood, containers of such substances should generally be stored in pans or trays made of polyethylene or other chemically resistant material and, particularly in large-scale work, apparatus should be mounted above trays of the same type of material.  Alternatively, the working </w:t>
      </w:r>
      <w:r>
        <w:rPr>
          <w:rFonts w:cs="Arial"/>
        </w:rPr>
        <w:lastRenderedPageBreak/>
        <w:t>surface of the hood can be fitted with a removable liner of adsorbent plastic-backed paper.  Such procedures will contain spilled toxic substances in a pan, tray, or adsorbent liner and greatly simplify subsequent cleanup and disposal.</w:t>
      </w:r>
    </w:p>
    <w:p w14:paraId="6892027F" w14:textId="77777777" w:rsidR="00782FA1" w:rsidRDefault="00782FA1">
      <w:pPr>
        <w:tabs>
          <w:tab w:val="right" w:pos="9000"/>
        </w:tabs>
        <w:rPr>
          <w:rFonts w:cs="Arial"/>
        </w:rPr>
      </w:pPr>
    </w:p>
    <w:p w14:paraId="4476BF58" w14:textId="2AEC4846" w:rsidR="00782FA1" w:rsidRDefault="00782FA1">
      <w:pPr>
        <w:tabs>
          <w:tab w:val="right" w:pos="9000"/>
        </w:tabs>
        <w:rPr>
          <w:rFonts w:cs="Arial"/>
        </w:rPr>
      </w:pPr>
      <w:r>
        <w:rPr>
          <w:rFonts w:cs="Arial"/>
        </w:rPr>
        <w:t xml:space="preserve">If a major release of a particularly hazardous substance occurs outside the hood, then the room or appropriate area should be </w:t>
      </w:r>
      <w:r w:rsidR="00A83F36">
        <w:rPr>
          <w:rFonts w:cs="Arial"/>
        </w:rPr>
        <w:t>evacuated,</w:t>
      </w:r>
      <w:r>
        <w:rPr>
          <w:rFonts w:cs="Arial"/>
        </w:rPr>
        <w:t xml:space="preserve"> and necessary measures taken to prevent exposure of other workers.  The EHS Office should be contacted immediately (617-452-3477) for assistance and equipment for spill clean-up. EHS Office personnel can be contacted for assistance after working hours by calling Campus Police (617-253-1212, or 100 from an MIT telephone).  Spills should only be cleaned up by personnel wearing suitable personal protective apparel. Contaminated clothing and shoes should be thoroughly decontaminated or incinerated.  See Part II. 3.1. for further discussion of the control of accidental releases of toxic substances.</w:t>
      </w:r>
    </w:p>
    <w:p w14:paraId="1A975A74" w14:textId="77777777" w:rsidR="00782FA1" w:rsidRDefault="00782FA1">
      <w:pPr>
        <w:tabs>
          <w:tab w:val="left" w:pos="540"/>
          <w:tab w:val="right" w:pos="9000"/>
        </w:tabs>
        <w:rPr>
          <w:rFonts w:cs="Arial"/>
        </w:rPr>
      </w:pPr>
    </w:p>
    <w:p w14:paraId="3B75D28E" w14:textId="77777777" w:rsidR="00782FA1" w:rsidRDefault="00782FA1" w:rsidP="00943BD7">
      <w:pPr>
        <w:pStyle w:val="CHP32"/>
        <w:numPr>
          <w:ilvl w:val="2"/>
          <w:numId w:val="48"/>
        </w:numPr>
      </w:pPr>
      <w:r>
        <w:t xml:space="preserve">Don't contaminate the environment.  </w:t>
      </w:r>
    </w:p>
    <w:p w14:paraId="321B7731" w14:textId="77777777" w:rsidR="00782FA1" w:rsidRDefault="00782FA1">
      <w:pPr>
        <w:tabs>
          <w:tab w:val="right" w:pos="9000"/>
        </w:tabs>
        <w:rPr>
          <w:rFonts w:cs="Arial"/>
        </w:rPr>
      </w:pPr>
      <w:r>
        <w:rPr>
          <w:rFonts w:cs="Arial"/>
        </w:rPr>
        <w:t xml:space="preserve">Vapors that are discharged from experiments involving </w:t>
      </w:r>
      <w:r>
        <w:rPr>
          <w:rFonts w:cs="Arial"/>
          <w:i/>
        </w:rPr>
        <w:t>particularly hazardous substances</w:t>
      </w:r>
      <w:r>
        <w:rPr>
          <w:rFonts w:cs="Arial"/>
        </w:rPr>
        <w:t xml:space="preserve"> should be trapped or condensed to avoid adding substantial quantities of toxic vapor to the hood exhaust air.  The general waste disposal procedures outlined in Part II. Section 8. should be followed; however, certain additional precautions should be observed when waste materials are known to contain substances of high toxicity.  </w:t>
      </w:r>
    </w:p>
    <w:p w14:paraId="62B851F7" w14:textId="77777777" w:rsidR="00782FA1" w:rsidRDefault="00782FA1">
      <w:pPr>
        <w:tabs>
          <w:tab w:val="right" w:pos="9000"/>
        </w:tabs>
        <w:rPr>
          <w:rFonts w:cs="Arial"/>
        </w:rPr>
      </w:pPr>
    </w:p>
    <w:p w14:paraId="542D4F4A" w14:textId="77777777" w:rsidR="00782FA1" w:rsidRDefault="00782FA1" w:rsidP="00943BD7">
      <w:pPr>
        <w:pStyle w:val="CHP32"/>
        <w:numPr>
          <w:ilvl w:val="2"/>
          <w:numId w:val="48"/>
        </w:numPr>
      </w:pPr>
      <w:r>
        <w:t>Recordkeeping.</w:t>
      </w:r>
    </w:p>
    <w:p w14:paraId="6947AC90" w14:textId="77777777" w:rsidR="00782FA1" w:rsidRDefault="00782FA1">
      <w:pPr>
        <w:tabs>
          <w:tab w:val="left" w:pos="540"/>
          <w:tab w:val="right" w:pos="9000"/>
        </w:tabs>
        <w:rPr>
          <w:rFonts w:cs="Arial"/>
        </w:rPr>
      </w:pPr>
      <w:r>
        <w:rPr>
          <w:rFonts w:cs="Arial"/>
        </w:rPr>
        <w:t xml:space="preserve">It is </w:t>
      </w:r>
      <w:r w:rsidR="009B6787" w:rsidRPr="00E102AC">
        <w:rPr>
          <w:rFonts w:cs="Arial"/>
          <w:b/>
          <w:i/>
        </w:rPr>
        <w:t>required</w:t>
      </w:r>
      <w:r>
        <w:rPr>
          <w:rFonts w:cs="Arial"/>
        </w:rPr>
        <w:t xml:space="preserve"> that every research group in the department maintain a list of all </w:t>
      </w:r>
      <w:r>
        <w:rPr>
          <w:rFonts w:cs="Arial"/>
          <w:i/>
        </w:rPr>
        <w:t>particularly hazardous substances</w:t>
      </w:r>
      <w:r>
        <w:rPr>
          <w:rFonts w:cs="Arial"/>
        </w:rPr>
        <w:t xml:space="preserve"> in use in their laboratories, including an inventory of the maximum quantity present at any given time.  It is recommended that EHS Representatives be assigned the responsibility for ensuring that this inventory list is kept up to date.  In addition, records that include amounts of material used and names of workers involved should be kept as part of the laboratory notebook record of all experiments involving </w:t>
      </w:r>
      <w:r>
        <w:rPr>
          <w:rFonts w:cs="Arial"/>
          <w:i/>
        </w:rPr>
        <w:t>particularly hazardous substances</w:t>
      </w:r>
      <w:r>
        <w:rPr>
          <w:rFonts w:cs="Arial"/>
        </w:rPr>
        <w:t>.</w:t>
      </w:r>
    </w:p>
    <w:p w14:paraId="7DB3F29D" w14:textId="77777777" w:rsidR="00782FA1" w:rsidRDefault="00782FA1">
      <w:pPr>
        <w:tabs>
          <w:tab w:val="left" w:pos="540"/>
          <w:tab w:val="right" w:pos="9000"/>
        </w:tabs>
        <w:rPr>
          <w:rFonts w:cs="Arial"/>
        </w:rPr>
      </w:pPr>
    </w:p>
    <w:p w14:paraId="7B6F7D39" w14:textId="77777777" w:rsidR="00782FA1" w:rsidRDefault="00782FA1" w:rsidP="00943BD7">
      <w:pPr>
        <w:pStyle w:val="CHP32"/>
        <w:numPr>
          <w:ilvl w:val="2"/>
          <w:numId w:val="48"/>
        </w:numPr>
      </w:pPr>
      <w:r>
        <w:t>When necessary, restrict access to designated areas when particularly hazardous substances are in use.</w:t>
      </w:r>
    </w:p>
    <w:p w14:paraId="7F23EE36" w14:textId="77777777" w:rsidR="00782FA1" w:rsidRDefault="00782FA1">
      <w:pPr>
        <w:autoSpaceDE w:val="0"/>
        <w:autoSpaceDN w:val="0"/>
        <w:adjustRightInd w:val="0"/>
        <w:rPr>
          <w:rFonts w:cs="Arial"/>
        </w:rPr>
      </w:pPr>
      <w:r>
        <w:rPr>
          <w:rFonts w:cs="Arial"/>
        </w:rPr>
        <w:t xml:space="preserve">Designated areas should be posted with special warning signs indicating that particularly toxic substances may be in use. As discussed above, many laboratory hoods are designated areas for work with particularly hazardous substances. </w:t>
      </w:r>
    </w:p>
    <w:p w14:paraId="20768D39" w14:textId="77777777" w:rsidR="00782FA1" w:rsidRDefault="00782FA1">
      <w:pPr>
        <w:tabs>
          <w:tab w:val="left" w:pos="540"/>
          <w:tab w:val="right" w:pos="9000"/>
        </w:tabs>
        <w:rPr>
          <w:rFonts w:cs="Arial"/>
        </w:rPr>
      </w:pPr>
    </w:p>
    <w:p w14:paraId="7F148411" w14:textId="7739BDE8" w:rsidR="00782FA1" w:rsidRDefault="00782FA1" w:rsidP="00943BD7">
      <w:pPr>
        <w:pStyle w:val="CHP3"/>
        <w:numPr>
          <w:ilvl w:val="1"/>
          <w:numId w:val="48"/>
        </w:numPr>
      </w:pPr>
      <w:bookmarkStart w:id="167" w:name="_Toc78304637"/>
      <w:bookmarkStart w:id="168" w:name="_Toc70404449"/>
      <w:bookmarkStart w:id="169" w:name="_Toc106980635"/>
      <w:bookmarkEnd w:id="167"/>
      <w:r>
        <w:t>Additional Requirements for Work with Select Toxins</w:t>
      </w:r>
      <w:bookmarkStart w:id="170" w:name="_Hlk42705323"/>
      <w:bookmarkEnd w:id="168"/>
      <w:bookmarkEnd w:id="169"/>
    </w:p>
    <w:p w14:paraId="511B8180" w14:textId="5C20174F" w:rsidR="00782FA1" w:rsidRDefault="00782FA1" w:rsidP="003048DF">
      <w:pPr>
        <w:autoSpaceDE w:val="0"/>
        <w:autoSpaceDN w:val="0"/>
        <w:adjustRightInd w:val="0"/>
        <w:ind w:left="780"/>
        <w:rPr>
          <w:rFonts w:cs="Arial"/>
        </w:rPr>
      </w:pPr>
      <w:r>
        <w:rPr>
          <w:rFonts w:cs="Arial"/>
          <w:i/>
          <w:iCs/>
        </w:rPr>
        <w:t>Select Toxins</w:t>
      </w:r>
      <w:r>
        <w:rPr>
          <w:rFonts w:cs="Arial"/>
        </w:rPr>
        <w:t xml:space="preserve"> are biologically derived toxic chemicals that are specifically regulated by the federal U.S. Department of Health and Human Services under regulation 42 CFR Part 73 when handled at levels above specified quantities.  To ensure that MIT inventories of select toxins are maintained at levels below the regulatory threshold, all researchers using these toxins must order them and register their research through the Biosafety Program (BSP) of the EHS Office.  For details regarding ordering these materials, contact the BSP at 617-452-3477 or visit the EHS Office website at </w:t>
      </w:r>
      <w:r w:rsidR="00D41F6A">
        <w:rPr>
          <w:rFonts w:cs="Arial"/>
        </w:rPr>
        <w:t xml:space="preserve"> </w:t>
      </w:r>
      <w:hyperlink r:id="rId32" w:history="1">
        <w:r w:rsidR="00FE56EE" w:rsidRPr="000B17E8">
          <w:rPr>
            <w:rStyle w:val="Hyperlink"/>
          </w:rPr>
          <w:t>https://ehs.mit.edu/biological-program/select-agent-toxins/</w:t>
        </w:r>
      </w:hyperlink>
      <w:r w:rsidR="00D41F6A" w:rsidRPr="000B17E8">
        <w:rPr>
          <w:rFonts w:cs="Arial"/>
        </w:rPr>
        <w:t xml:space="preserve"> </w:t>
      </w:r>
      <w:r w:rsidR="00A97D86" w:rsidRPr="000B17E8">
        <w:rPr>
          <w:rFonts w:cs="Arial"/>
        </w:rPr>
        <w:t>.</w:t>
      </w:r>
      <w:r w:rsidRPr="000B17E8">
        <w:rPr>
          <w:rFonts w:cs="Arial"/>
        </w:rPr>
        <w:t>A li</w:t>
      </w:r>
      <w:r w:rsidRPr="00A97D86">
        <w:rPr>
          <w:rFonts w:cs="Arial"/>
        </w:rPr>
        <w:t>st of Select Toxins is provided in Appendix II-C.</w:t>
      </w:r>
    </w:p>
    <w:bookmarkEnd w:id="170"/>
    <w:p w14:paraId="2743F91F" w14:textId="77777777" w:rsidR="00782FA1" w:rsidRDefault="00782FA1" w:rsidP="003048DF">
      <w:pPr>
        <w:autoSpaceDE w:val="0"/>
        <w:autoSpaceDN w:val="0"/>
        <w:adjustRightInd w:val="0"/>
        <w:ind w:left="780"/>
        <w:rPr>
          <w:rFonts w:cs="Arial"/>
        </w:rPr>
      </w:pPr>
    </w:p>
    <w:p w14:paraId="75B8EA22" w14:textId="77777777" w:rsidR="00782FA1" w:rsidRDefault="00782FA1" w:rsidP="003048DF">
      <w:pPr>
        <w:autoSpaceDE w:val="0"/>
        <w:autoSpaceDN w:val="0"/>
        <w:adjustRightInd w:val="0"/>
        <w:ind w:left="780"/>
        <w:rPr>
          <w:rFonts w:cs="Arial"/>
        </w:rPr>
      </w:pPr>
      <w:r>
        <w:rPr>
          <w:rFonts w:cs="Arial"/>
        </w:rPr>
        <w:t xml:space="preserve">These materials are highly toxic and special precautions should be taken whenever handling concentrated forms, even in small amounts.  Stocks of these chemicals should be stored under lock and key.  A log must be maintained that tracks the use of these materials.  Researchers working with these materials should contact the EHS Office for Select Toxin information and should develop a </w:t>
      </w:r>
      <w:r w:rsidR="00C82937" w:rsidRPr="00E102AC">
        <w:rPr>
          <w:rFonts w:cs="Arial"/>
        </w:rPr>
        <w:t>Lab</w:t>
      </w:r>
      <w:r w:rsidR="00E30E4D" w:rsidRPr="00E102AC">
        <w:rPr>
          <w:rFonts w:cs="Arial"/>
        </w:rPr>
        <w:t xml:space="preserve"> </w:t>
      </w:r>
      <w:r w:rsidR="00C82937" w:rsidRPr="00E102AC">
        <w:rPr>
          <w:rFonts w:cs="Arial"/>
        </w:rPr>
        <w:t xml:space="preserve">Specific </w:t>
      </w:r>
      <w:r w:rsidR="00E30E4D" w:rsidRPr="00E102AC">
        <w:rPr>
          <w:rFonts w:cs="Arial"/>
        </w:rPr>
        <w:t>SOP</w:t>
      </w:r>
      <w:r w:rsidR="00E102AC">
        <w:rPr>
          <w:rFonts w:cs="Arial"/>
        </w:rPr>
        <w:t xml:space="preserve"> </w:t>
      </w:r>
      <w:r>
        <w:rPr>
          <w:rFonts w:cs="Arial"/>
        </w:rPr>
        <w:t xml:space="preserve">for work with these materials based on </w:t>
      </w:r>
      <w:r>
        <w:rPr>
          <w:rFonts w:cs="Arial"/>
          <w:i/>
          <w:iCs/>
        </w:rPr>
        <w:t xml:space="preserve">Biosafety in Microbiological and Biomedical Laboratories </w:t>
      </w:r>
      <w:r>
        <w:rPr>
          <w:rFonts w:cs="Arial"/>
        </w:rPr>
        <w:t xml:space="preserve">(BMBL) guidelines, </w:t>
      </w:r>
      <w:r>
        <w:rPr>
          <w:rFonts w:cs="Arial"/>
          <w:i/>
          <w:iCs/>
        </w:rPr>
        <w:t>Appendix I</w:t>
      </w:r>
      <w:r>
        <w:rPr>
          <w:rFonts w:cs="Arial"/>
        </w:rPr>
        <w:t xml:space="preserve"> (U.S. Department of Health and Human Services, Centers for Disease Control and Prevention and National Institutes of Health, Washington, DC: 1999).  This </w:t>
      </w:r>
      <w:r w:rsidR="00C82937" w:rsidRPr="00E102AC">
        <w:rPr>
          <w:rFonts w:cs="Arial"/>
        </w:rPr>
        <w:t>Lab Specific</w:t>
      </w:r>
      <w:r w:rsidR="00C82937">
        <w:rPr>
          <w:rFonts w:cs="Arial"/>
        </w:rPr>
        <w:t xml:space="preserve"> </w:t>
      </w:r>
      <w:r w:rsidRPr="00E102AC">
        <w:rPr>
          <w:rFonts w:cs="Arial"/>
        </w:rPr>
        <w:t>SOP</w:t>
      </w:r>
      <w:r>
        <w:rPr>
          <w:rFonts w:cs="Arial"/>
        </w:rPr>
        <w:t xml:space="preserve"> should be maintained and accessible in the researchers’ laboratory space and should be provided to the Chemical Hygiene Officer. It is suggested that Select Toxin</w:t>
      </w:r>
      <w:r w:rsidR="00C82937">
        <w:rPr>
          <w:rFonts w:cs="Arial"/>
        </w:rPr>
        <w:t xml:space="preserve"> </w:t>
      </w:r>
      <w:r w:rsidR="00C82937" w:rsidRPr="00E102AC">
        <w:rPr>
          <w:rFonts w:cs="Arial"/>
        </w:rPr>
        <w:t>Lab Specific</w:t>
      </w:r>
      <w:r w:rsidRPr="00E102AC">
        <w:rPr>
          <w:rFonts w:cs="Arial"/>
        </w:rPr>
        <w:t xml:space="preserve"> SOPs</w:t>
      </w:r>
      <w:r>
        <w:rPr>
          <w:rFonts w:cs="Arial"/>
        </w:rPr>
        <w:t xml:space="preserve"> be added to the Chemical Hygiene Plan in Part III.  Information and a template form are available from the EHS Office for assistance with development of an SOP for work with Select Toxins.  Contact the EHS Office at 617-452-3477 for information and assistance.</w:t>
      </w:r>
    </w:p>
    <w:p w14:paraId="51FB0C51" w14:textId="77777777" w:rsidR="00782FA1" w:rsidRDefault="00782FA1">
      <w:pPr>
        <w:autoSpaceDE w:val="0"/>
        <w:autoSpaceDN w:val="0"/>
        <w:adjustRightInd w:val="0"/>
        <w:rPr>
          <w:rFonts w:cs="Arial"/>
        </w:rPr>
      </w:pPr>
    </w:p>
    <w:p w14:paraId="271463E8" w14:textId="79E5E9F4" w:rsidR="00782FA1" w:rsidRDefault="00782FA1" w:rsidP="00943BD7">
      <w:pPr>
        <w:pStyle w:val="CHP3"/>
        <w:numPr>
          <w:ilvl w:val="1"/>
          <w:numId w:val="48"/>
        </w:numPr>
      </w:pPr>
      <w:bookmarkStart w:id="171" w:name="_Toc106980636"/>
      <w:r>
        <w:t>Special Precautions for Work with Hydrofluoric Acid</w:t>
      </w:r>
      <w:bookmarkStart w:id="172" w:name="_Hlk42705541"/>
      <w:bookmarkEnd w:id="171"/>
    </w:p>
    <w:bookmarkEnd w:id="172"/>
    <w:p w14:paraId="40103725" w14:textId="06B53E8D" w:rsidR="00875340" w:rsidRPr="004A3449" w:rsidRDefault="00782FA1" w:rsidP="003048DF">
      <w:pPr>
        <w:ind w:left="780"/>
        <w:rPr>
          <w:highlight w:val="yellow"/>
        </w:rPr>
      </w:pPr>
      <w:r>
        <w:t xml:space="preserve">Hydrofluoric acid (HF) is a </w:t>
      </w:r>
      <w:r>
        <w:rPr>
          <w:i/>
          <w:iCs/>
        </w:rPr>
        <w:t>particularly hazardous substance</w:t>
      </w:r>
      <w:r>
        <w:t xml:space="preserve">, like many acids, but has added dangers that make it especially dangerous to work with. HF is less dissociated than most acids and deeply penetrates the skin.  Symptoms of exposure may be delayed for up to 24 hours, even with dilute solutions. HF burns affect deep tissue layers, are extremely painful, and disfiguring. The highly reactive fluoride ion circulates throughout the body and can cause multiple organ toxicity, including heart arrhythmias and death, if not treated.  </w:t>
      </w:r>
      <w:bookmarkStart w:id="173" w:name="_Hlk69170899"/>
      <w:r w:rsidRPr="00B9647D">
        <w:rPr>
          <w:i/>
          <w:iCs/>
        </w:rPr>
        <w:t>Any</w:t>
      </w:r>
      <w:r w:rsidRPr="00B9647D">
        <w:t xml:space="preserve"> suspected exposure to HF should be immediately flooded with water, decontaminated with calcium gluconate gel, and </w:t>
      </w:r>
      <w:r w:rsidR="00875340" w:rsidRPr="00875340">
        <w:rPr>
          <w:highlight w:val="yellow"/>
        </w:rPr>
        <w:t xml:space="preserve">receive medical attention immediately. </w:t>
      </w:r>
      <w:r w:rsidR="00875340" w:rsidRPr="00875340">
        <w:rPr>
          <w:rFonts w:cstheme="minorHAnsi"/>
          <w:color w:val="333333"/>
          <w:highlight w:val="yellow"/>
          <w:shd w:val="clear" w:color="auto" w:fill="FFFFFF"/>
        </w:rPr>
        <w:t xml:space="preserve">To do so, call 100 from a MIT phone or 617-253-1212 from a cell phone. An alternative response for an exposure may be indicated in a written SOP only after consultation with EHS and MIT </w:t>
      </w:r>
      <w:r w:rsidR="00875340" w:rsidRPr="004A3449">
        <w:rPr>
          <w:rFonts w:cstheme="minorHAnsi"/>
          <w:color w:val="333333"/>
          <w:highlight w:val="yellow"/>
          <w:shd w:val="clear" w:color="auto" w:fill="FFFFFF"/>
        </w:rPr>
        <w:t xml:space="preserve">Medical. </w:t>
      </w:r>
      <w:r w:rsidR="00875340" w:rsidRPr="004A3449">
        <w:rPr>
          <w:highlight w:val="yellow"/>
        </w:rPr>
        <w:t xml:space="preserve"> </w:t>
      </w:r>
    </w:p>
    <w:p w14:paraId="7B2E6F69" w14:textId="77777777" w:rsidR="00875340" w:rsidRPr="004A3449" w:rsidRDefault="00875340" w:rsidP="003048DF">
      <w:pPr>
        <w:ind w:left="780"/>
        <w:rPr>
          <w:highlight w:val="yellow"/>
        </w:rPr>
      </w:pPr>
    </w:p>
    <w:p w14:paraId="1EA8E989" w14:textId="77777777" w:rsidR="00045C1B" w:rsidRPr="00932133" w:rsidRDefault="00782FA1" w:rsidP="003D7ADF">
      <w:pPr>
        <w:autoSpaceDE w:val="0"/>
        <w:autoSpaceDN w:val="0"/>
        <w:adjustRightInd w:val="0"/>
        <w:ind w:left="780"/>
      </w:pPr>
      <w:bookmarkStart w:id="174" w:name="_Hlk105054830"/>
      <w:bookmarkEnd w:id="173"/>
      <w:r w:rsidRPr="004A3449">
        <w:rPr>
          <w:highlight w:val="yellow"/>
        </w:rPr>
        <w:t>All</w:t>
      </w:r>
      <w:r w:rsidRPr="00932133">
        <w:t xml:space="preserve"> employees are required to be trained by the EHS Office before beginning work with HF.  The training covers safe use, personal protective equipment, and decontamination procedures.  The training can be taken on the web or in the classroom.  </w:t>
      </w:r>
      <w:bookmarkStart w:id="175" w:name="_Hlk42705565"/>
      <w:r w:rsidRPr="00932133">
        <w:t>Please go to the EHS Training website (</w:t>
      </w:r>
      <w:hyperlink r:id="rId33" w:history="1">
        <w:r w:rsidR="003D7ADF" w:rsidRPr="00932133">
          <w:rPr>
            <w:rStyle w:val="Hyperlink"/>
          </w:rPr>
          <w:t>https://ehs.mit.edu/training/</w:t>
        </w:r>
      </w:hyperlink>
      <w:r w:rsidRPr="00932133">
        <w:t xml:space="preserve">) to register for the training. </w:t>
      </w:r>
      <w:bookmarkEnd w:id="174"/>
      <w:r w:rsidR="00045C1B" w:rsidRPr="00932133">
        <w:t>Please go to the EHS Training website (</w:t>
      </w:r>
      <w:hyperlink r:id="rId34" w:history="1">
        <w:r w:rsidR="00045C1B" w:rsidRPr="00932133">
          <w:rPr>
            <w:rStyle w:val="Hyperlink"/>
          </w:rPr>
          <w:t>https://ehs.mit.edu/training/</w:t>
        </w:r>
      </w:hyperlink>
      <w:r w:rsidR="00045C1B" w:rsidRPr="00932133">
        <w:t>) to update training profile, select “</w:t>
      </w:r>
      <w:r w:rsidR="00045C1B" w:rsidRPr="00932133">
        <w:rPr>
          <w:rStyle w:val="ng-binding"/>
        </w:rPr>
        <w:t xml:space="preserve">Use or work in the area that store or uses hydrofluoric acid” and complete </w:t>
      </w:r>
      <w:r w:rsidR="00045C1B" w:rsidRPr="00932133">
        <w:t>for the training.</w:t>
      </w:r>
    </w:p>
    <w:p w14:paraId="16B096B9" w14:textId="4E22AFB5" w:rsidR="00782FA1" w:rsidRDefault="00782FA1" w:rsidP="003D7ADF">
      <w:pPr>
        <w:autoSpaceDE w:val="0"/>
        <w:autoSpaceDN w:val="0"/>
        <w:adjustRightInd w:val="0"/>
        <w:ind w:left="780"/>
      </w:pPr>
      <w:bookmarkStart w:id="176" w:name="_Hlk106097931"/>
      <w:r w:rsidRPr="00932133">
        <w:t>All laboratories using HF must have unexpired calcium gluconate decontamination gel on hand.  The gel can be obtained at no cost from the EHS Office</w:t>
      </w:r>
      <w:r w:rsidR="00420979" w:rsidRPr="00932133">
        <w:t xml:space="preserve"> </w:t>
      </w:r>
      <w:r w:rsidR="00420979" w:rsidRPr="00932133">
        <w:rPr>
          <w:rStyle w:val="ng-binding"/>
        </w:rPr>
        <w:t xml:space="preserve">by submitting request in Hydrofluoric Acid section on this website  </w:t>
      </w:r>
      <w:hyperlink r:id="rId35" w:history="1">
        <w:r w:rsidR="00420979" w:rsidRPr="00932133">
          <w:rPr>
            <w:rStyle w:val="Hyperlink"/>
          </w:rPr>
          <w:t>https://ehs.mit.edu/chemical-safety-program/chemicals/</w:t>
        </w:r>
      </w:hyperlink>
      <w:r w:rsidR="00420979" w:rsidRPr="00932133">
        <w:rPr>
          <w:rStyle w:val="ng-binding"/>
        </w:rPr>
        <w:t>.</w:t>
      </w:r>
      <w:r w:rsidR="00420979">
        <w:rPr>
          <w:rStyle w:val="ng-binding"/>
        </w:rPr>
        <w:t xml:space="preserve"> </w:t>
      </w:r>
      <w:r w:rsidR="00420979" w:rsidRPr="00C17E35">
        <w:rPr>
          <w:rStyle w:val="ng-binding"/>
          <w:rFonts w:cstheme="minorBidi"/>
        </w:rPr>
        <w:t xml:space="preserve">  </w:t>
      </w:r>
      <w:r>
        <w:t xml:space="preserve">  </w:t>
      </w:r>
    </w:p>
    <w:bookmarkEnd w:id="175"/>
    <w:bookmarkEnd w:id="176"/>
    <w:p w14:paraId="0F93019D" w14:textId="77777777" w:rsidR="00782FA1" w:rsidRDefault="00782FA1" w:rsidP="003048DF">
      <w:pPr>
        <w:autoSpaceDE w:val="0"/>
        <w:autoSpaceDN w:val="0"/>
        <w:adjustRightInd w:val="0"/>
        <w:ind w:left="780"/>
      </w:pPr>
    </w:p>
    <w:p w14:paraId="15B1A5AD" w14:textId="0C9EC3E6" w:rsidR="00782FA1" w:rsidRDefault="00782FA1" w:rsidP="00943BD7">
      <w:pPr>
        <w:pStyle w:val="CHP3"/>
        <w:numPr>
          <w:ilvl w:val="1"/>
          <w:numId w:val="48"/>
        </w:numPr>
      </w:pPr>
      <w:bookmarkStart w:id="177" w:name="_Toc106980637"/>
      <w:r>
        <w:t>Special Precautions for Work with Formaldehyde</w:t>
      </w:r>
      <w:bookmarkEnd w:id="177"/>
    </w:p>
    <w:p w14:paraId="5B2D95D1" w14:textId="77777777" w:rsidR="00782FA1" w:rsidRDefault="00782FA1" w:rsidP="003048DF">
      <w:pPr>
        <w:ind w:left="780"/>
      </w:pPr>
      <w:r>
        <w:t xml:space="preserve">Formaldehyde is a </w:t>
      </w:r>
      <w:r>
        <w:rPr>
          <w:i/>
          <w:iCs/>
        </w:rPr>
        <w:t>particularly hazardous substance</w:t>
      </w:r>
      <w:r>
        <w:t xml:space="preserve"> that is widely used at MIT and is covered under a specific OSHA Standard 1910.1048.  MIT must identify all laboratory activities that are above the OSHA action level or STEL through initial air monitoring and provide training, medical surveillance, and engineering and work practice controls if air levels warrant it.</w:t>
      </w:r>
    </w:p>
    <w:p w14:paraId="7ED96710" w14:textId="77777777" w:rsidR="00782FA1" w:rsidRDefault="00782FA1" w:rsidP="003048DF">
      <w:pPr>
        <w:ind w:left="780"/>
      </w:pPr>
    </w:p>
    <w:p w14:paraId="7553BF7B" w14:textId="77777777" w:rsidR="00782FA1" w:rsidRDefault="00782FA1" w:rsidP="003048DF">
      <w:pPr>
        <w:ind w:left="780"/>
      </w:pPr>
      <w:r>
        <w:t xml:space="preserve">Formaldehyde is an animal carcinogen and a suspect human carcinogen according to OSHA and IARC.  It is also a sensitizer and can cause allergic skin reactions and asthma-like respiratory symptoms.  It is an irritant to eyes, nose, and throat.  </w:t>
      </w:r>
    </w:p>
    <w:p w14:paraId="28E5B677" w14:textId="77777777" w:rsidR="00782FA1" w:rsidRDefault="00782FA1" w:rsidP="003048DF">
      <w:pPr>
        <w:ind w:left="780"/>
      </w:pPr>
    </w:p>
    <w:p w14:paraId="0F95B28C" w14:textId="77777777" w:rsidR="00782FA1" w:rsidRDefault="00782FA1" w:rsidP="003048DF">
      <w:pPr>
        <w:ind w:left="780"/>
      </w:pPr>
      <w:r>
        <w:t xml:space="preserve">The Industrial Hygiene Program (IHP) has performed extensive air sampling for formaldehyde during a variety of lab activities such as animal perfusion, dissections, and tissue fixation and found the results to be below OSHA levels provided that suitable exhaust ventilation is used.  Almost all formaldehyde procedures should be performed with ventilation such as a fume hood, slot hood, or vented downdraft table.  All work should be done using gloves with adequate resistance to formaldehyde, such as the Best N-Dex brand (a disposable nitrile glove).  </w:t>
      </w:r>
    </w:p>
    <w:p w14:paraId="7CEF6AFD" w14:textId="77777777" w:rsidR="00782FA1" w:rsidRDefault="00782FA1" w:rsidP="003048DF">
      <w:pPr>
        <w:ind w:left="780"/>
      </w:pPr>
    </w:p>
    <w:p w14:paraId="07E86CB7" w14:textId="77777777" w:rsidR="00782FA1" w:rsidRDefault="00782FA1" w:rsidP="003048DF">
      <w:pPr>
        <w:ind w:left="780"/>
      </w:pPr>
      <w:r>
        <w:t xml:space="preserve">With proper exhaust ventilation, you should not detect any odors from formaldehyde work nor experience any symptoms of exposure such as eye tearing or throat irritation.  If you do, please contact IHP immediately at 617-452-3477 for an evaluation. IHP sends a questionnaire annually to laboratory EHS representatives to survey formaldehyde use and conducts air sampling of procedures where there may be a potential for exposure.  Notify IHP for an evaluation if your procedures change and you work with large quantities of formaldehyde, perform animal perfusions, or do extensive tissue dissection work.  </w:t>
      </w:r>
    </w:p>
    <w:p w14:paraId="7A9F653E" w14:textId="77777777" w:rsidR="003D3EBE" w:rsidRDefault="003D3EBE"/>
    <w:p w14:paraId="4FFC07A4" w14:textId="707EEE79" w:rsidR="003D3EBE" w:rsidRPr="00790DA8" w:rsidRDefault="003D3EBE" w:rsidP="00EF786E">
      <w:pPr>
        <w:pStyle w:val="CHP3"/>
        <w:numPr>
          <w:ilvl w:val="1"/>
          <w:numId w:val="48"/>
        </w:numPr>
      </w:pPr>
      <w:bookmarkStart w:id="178" w:name="_Toc106980638"/>
      <w:r w:rsidRPr="00790DA8">
        <w:t>Special Precautions for Work with Nanomaterials</w:t>
      </w:r>
      <w:bookmarkEnd w:id="178"/>
    </w:p>
    <w:p w14:paraId="12BDEBD5" w14:textId="77777777" w:rsidR="003D3EBE" w:rsidRPr="003D3EBE" w:rsidRDefault="003D3EBE" w:rsidP="003D3EBE">
      <w:pPr>
        <w:rPr>
          <w:bCs/>
          <w:i/>
        </w:rPr>
      </w:pPr>
    </w:p>
    <w:p w14:paraId="1B0D0846" w14:textId="77777777" w:rsidR="003D3EBE" w:rsidRPr="00790DA8" w:rsidRDefault="003D3EBE" w:rsidP="003048DF">
      <w:pPr>
        <w:ind w:left="720"/>
      </w:pPr>
      <w:r w:rsidRPr="00790DA8">
        <w:t xml:space="preserve">Nanomaterials are defined by the ASTM as a material with two or three dimensions between 1 to 100 nm. They can be composed of many different base materials (carbon, silicon, and metals such as gold, cadmium, and selenium).  They can also have different shapes:  such as nanotubes, nanowires, crystalline structures such as quantum dots, and fullerenes.  Nanomaterials often exhibit very different properties from their respective bulk materials: greater strength, conductivity, and fluorescence, among other properties.  </w:t>
      </w:r>
    </w:p>
    <w:p w14:paraId="5E031A41" w14:textId="77777777" w:rsidR="003D3EBE" w:rsidRPr="00790DA8" w:rsidRDefault="003D3EBE" w:rsidP="003048DF">
      <w:pPr>
        <w:ind w:left="720"/>
      </w:pPr>
    </w:p>
    <w:p w14:paraId="38130BA0" w14:textId="77777777" w:rsidR="003D3EBE" w:rsidRPr="00790DA8" w:rsidRDefault="003D3EBE" w:rsidP="003048DF">
      <w:pPr>
        <w:ind w:left="720"/>
      </w:pPr>
      <w:r w:rsidRPr="00790DA8">
        <w:lastRenderedPageBreak/>
        <w:t>The toxicity of most nanomaterials is currently unknown.  Preliminary toxicity testing has indicated that some nanoparticles may be more toxic than the corresponding micron sized particle because of their greater surface area and reactivity.  Nano-sized titanium dioxide produces 40 fold more lung inflammation than micron-sized particles.  In preliminary tests, carbon nanotubes have produced lung inflammation and fibrosis similar to crystalline quartz and asbestos.  Nanoparticles are similar in size to viruses and are easily taken up by the body’s cells, translocate around the body, and can possibly pass into the brain and through the skin.</w:t>
      </w:r>
    </w:p>
    <w:p w14:paraId="4DB1D510" w14:textId="77777777" w:rsidR="003D3EBE" w:rsidRPr="00790DA8" w:rsidRDefault="003D3EBE" w:rsidP="003048DF">
      <w:pPr>
        <w:ind w:left="720"/>
      </w:pPr>
    </w:p>
    <w:p w14:paraId="3A479BC8" w14:textId="371C45E9" w:rsidR="003D3EBE" w:rsidRPr="00790DA8" w:rsidRDefault="003D3EBE" w:rsidP="003048DF">
      <w:pPr>
        <w:ind w:left="720"/>
      </w:pPr>
      <w:r w:rsidRPr="00790DA8">
        <w:t xml:space="preserve">The MIT EHS Office considers nanoparticles that have the potential for release into the air to be handled as particularly hazardous substance because their toxicity is, for the most part, unknown and early studies have been suggestive of toxic effects.  In the future, many types of nanoparticles may turn out to be of limited </w:t>
      </w:r>
      <w:r w:rsidR="00A83F36" w:rsidRPr="00790DA8">
        <w:t>toxicity,</w:t>
      </w:r>
      <w:r w:rsidRPr="00790DA8">
        <w:t xml:space="preserve"> but precaution should be used until more is known.  Work with nanoparticles that may release particles should be conducted in enclosures, glove boxes, fume hoods, and other vented enclosures.  All work should be done with gloves, at a minimum disposable nitrile gloves. More information on additional precautions and a review of the toxicity of some types of nanomaterials are on the EHS web site at:</w:t>
      </w:r>
      <w:r w:rsidR="00D41F6A" w:rsidRPr="00D41F6A">
        <w:t xml:space="preserve"> </w:t>
      </w:r>
      <w:hyperlink r:id="rId36" w:history="1">
        <w:r w:rsidR="00B6434B" w:rsidRPr="000B17E8">
          <w:rPr>
            <w:rStyle w:val="Hyperlink"/>
          </w:rPr>
          <w:t>https://ehs.mit.edu/chemical-safety-program/chemicals/</w:t>
        </w:r>
      </w:hyperlink>
      <w:r w:rsidR="00B6434B">
        <w:t xml:space="preserve"> </w:t>
      </w:r>
    </w:p>
    <w:p w14:paraId="683020BE" w14:textId="16442185" w:rsidR="003D3EBE" w:rsidRDefault="003D3EBE" w:rsidP="003048DF">
      <w:pPr>
        <w:ind w:left="720"/>
      </w:pPr>
      <w:r w:rsidRPr="00790DA8">
        <w:t xml:space="preserve">This article also lists good reference sources for researchers to consult to keep up with toxicity information on their materials as it </w:t>
      </w:r>
      <w:r w:rsidRPr="004E2156">
        <w:t xml:space="preserve">develops. </w:t>
      </w:r>
      <w:r w:rsidR="00C40B93" w:rsidRPr="004E2156">
        <w:rPr>
          <w:rFonts w:cs="Arial"/>
          <w:spacing w:val="0"/>
          <w:lang w:eastAsia="zh-CN"/>
        </w:rPr>
        <w:t xml:space="preserve">EHS has developed a web course, </w:t>
      </w:r>
      <w:hyperlink r:id="rId37" w:history="1">
        <w:r w:rsidR="00C40B93" w:rsidRPr="004E2156">
          <w:rPr>
            <w:rFonts w:cs="Arial"/>
            <w:color w:val="0000FF"/>
            <w:spacing w:val="0"/>
            <w:u w:val="single"/>
            <w:lang w:eastAsia="zh-CN"/>
          </w:rPr>
          <w:t>Nanomaterials Safety and Health</w:t>
        </w:r>
      </w:hyperlink>
      <w:r w:rsidR="00C40B93" w:rsidRPr="004E2156">
        <w:rPr>
          <w:rFonts w:cs="Arial"/>
          <w:spacing w:val="0"/>
          <w:lang w:eastAsia="zh-CN"/>
        </w:rPr>
        <w:t xml:space="preserve"> (MIT Atlas Learning Center – requires certificates), which includes information on the toxicity of different types of nanomaterials and laboratory practices to prevent exposures.</w:t>
      </w:r>
      <w:r w:rsidR="00C40B93" w:rsidRPr="004E2156">
        <w:rPr>
          <w:rFonts w:cs="Arial"/>
          <w:lang w:eastAsia="zh-CN"/>
        </w:rPr>
        <w:t xml:space="preserve"> </w:t>
      </w:r>
      <w:r w:rsidRPr="004E2156">
        <w:t>Currently, nanoparticles and solutions containing them are being disposed of as hazardous waste.  Please call the EHS Office at 617-</w:t>
      </w:r>
      <w:r w:rsidR="00BE0839" w:rsidRPr="004E2156">
        <w:t>452</w:t>
      </w:r>
      <w:r w:rsidRPr="004E2156">
        <w:t>-34</w:t>
      </w:r>
      <w:r w:rsidR="00BE0839" w:rsidRPr="004E2156">
        <w:t>77</w:t>
      </w:r>
      <w:r w:rsidRPr="004E2156">
        <w:t xml:space="preserve"> for exposure evaluation of experimental setups and additional information.</w:t>
      </w:r>
      <w:r w:rsidR="004B0E5E" w:rsidRPr="00790DA8">
        <w:t xml:space="preserve"> *Label all containers of nanomaterials (including waste) with the designation “nano”.</w:t>
      </w:r>
    </w:p>
    <w:p w14:paraId="1965181B" w14:textId="77777777" w:rsidR="00D64F04" w:rsidRDefault="00D64F04" w:rsidP="003048DF">
      <w:pPr>
        <w:ind w:left="720"/>
      </w:pPr>
    </w:p>
    <w:p w14:paraId="565A79AE" w14:textId="5F0CEAB6" w:rsidR="00D64F04" w:rsidRDefault="00D64F04" w:rsidP="00EF786E">
      <w:pPr>
        <w:pStyle w:val="CHP3"/>
        <w:numPr>
          <w:ilvl w:val="1"/>
          <w:numId w:val="48"/>
        </w:numPr>
      </w:pPr>
      <w:bookmarkStart w:id="179" w:name="_Toc106980639"/>
      <w:r w:rsidRPr="00A05B7C">
        <w:t>Special Precautions for Work with Cyanide Salts and Compounds</w:t>
      </w:r>
      <w:bookmarkEnd w:id="179"/>
    </w:p>
    <w:p w14:paraId="67FAF90D" w14:textId="77777777" w:rsidR="00E269F8" w:rsidRPr="00A05B7C" w:rsidRDefault="00E269F8" w:rsidP="00D64F04">
      <w:pPr>
        <w:ind w:left="360"/>
        <w:rPr>
          <w:b/>
          <w:bCs/>
        </w:rPr>
      </w:pPr>
    </w:p>
    <w:p w14:paraId="035C2324" w14:textId="77777777" w:rsidR="002678E2" w:rsidRDefault="00D64F04" w:rsidP="00D64F04">
      <w:pPr>
        <w:ind w:left="720"/>
        <w:rPr>
          <w:rFonts w:eastAsiaTheme="minorHAnsi" w:cs="Arial"/>
          <w:spacing w:val="0"/>
        </w:rPr>
      </w:pPr>
      <w:r w:rsidRPr="00A05B7C">
        <w:rPr>
          <w:rFonts w:eastAsiaTheme="minorHAnsi" w:cs="Arial"/>
          <w:spacing w:val="0"/>
        </w:rPr>
        <w:t>Cyanides have a white crystalline or granular powder appearance and the dry salts are odorless but the reaction with atmospheric moisture may produce hydrogen cyanide which has a faint odor of bitter almonds. They are slightly soluble in water and when mixed with acids will produce lethal hydrogen cyanide gas. Cyanides are used in chemical synthesis and electroplating. A hazard assessment should be done addressing safe work practices, emergency procedures, roles and responsibilities and training prior to work.</w:t>
      </w:r>
      <w:bookmarkStart w:id="180" w:name="_Hlk42705998"/>
    </w:p>
    <w:p w14:paraId="52B6AA3C" w14:textId="5BD23A0E" w:rsidR="002678E2" w:rsidRPr="0010038D" w:rsidRDefault="002678E2" w:rsidP="002678E2">
      <w:pPr>
        <w:ind w:left="720"/>
        <w:rPr>
          <w:rFonts w:cstheme="minorHAnsi"/>
          <w:color w:val="FF0000"/>
        </w:rPr>
      </w:pPr>
      <w:r w:rsidRPr="00932133">
        <w:rPr>
          <w:rFonts w:cs="Arial"/>
        </w:rPr>
        <w:t>Emergency procedures for cyanide exposure (</w:t>
      </w:r>
      <w:r w:rsidR="0031101C" w:rsidRPr="00932133">
        <w:rPr>
          <w:rFonts w:cs="Arial"/>
        </w:rPr>
        <w:t xml:space="preserve">see also </w:t>
      </w:r>
      <w:r w:rsidRPr="00932133">
        <w:rPr>
          <w:rFonts w:cs="Arial"/>
        </w:rPr>
        <w:t xml:space="preserve">Part IV section 3.4): </w:t>
      </w:r>
      <w:r w:rsidRPr="00932133">
        <w:rPr>
          <w:rFonts w:cstheme="minorHAnsi"/>
        </w:rPr>
        <w:t xml:space="preserve">For a medical emergency and treatment for </w:t>
      </w:r>
      <w:r w:rsidR="00452A3D" w:rsidRPr="00452A3D">
        <w:rPr>
          <w:rFonts w:cstheme="minorHAnsi"/>
          <w:i/>
          <w:iCs/>
          <w:highlight w:val="yellow"/>
        </w:rPr>
        <w:t>any</w:t>
      </w:r>
      <w:r w:rsidRPr="00932133">
        <w:rPr>
          <w:rFonts w:cstheme="minorHAnsi"/>
        </w:rPr>
        <w:t xml:space="preserve"> cyanide exposure </w:t>
      </w:r>
      <w:r w:rsidR="00452A3D" w:rsidRPr="00452A3D">
        <w:rPr>
          <w:rFonts w:cstheme="minorHAnsi"/>
          <w:highlight w:val="yellow"/>
        </w:rPr>
        <w:t>(confirmed or suspected)</w:t>
      </w:r>
      <w:r w:rsidR="00452A3D">
        <w:rPr>
          <w:rFonts w:cstheme="minorHAnsi"/>
        </w:rPr>
        <w:t xml:space="preserve"> </w:t>
      </w:r>
      <w:r w:rsidRPr="00932133">
        <w:rPr>
          <w:rFonts w:cstheme="minorHAnsi"/>
        </w:rPr>
        <w:t xml:space="preserve">dial 100 </w:t>
      </w:r>
      <w:r w:rsidR="004A3449" w:rsidRPr="004A3449">
        <w:rPr>
          <w:rFonts w:cstheme="minorHAnsi"/>
          <w:highlight w:val="yellow"/>
        </w:rPr>
        <w:t>from any MIT phone</w:t>
      </w:r>
      <w:r w:rsidR="004A3449">
        <w:rPr>
          <w:rFonts w:cstheme="minorHAnsi"/>
        </w:rPr>
        <w:t xml:space="preserve"> </w:t>
      </w:r>
      <w:r w:rsidRPr="00932133">
        <w:rPr>
          <w:rFonts w:cstheme="minorHAnsi"/>
        </w:rPr>
        <w:t>or 617-253-1212</w:t>
      </w:r>
      <w:r w:rsidR="00452A3D">
        <w:rPr>
          <w:rFonts w:cstheme="minorHAnsi"/>
        </w:rPr>
        <w:t xml:space="preserve"> </w:t>
      </w:r>
      <w:r w:rsidR="00452A3D" w:rsidRPr="00452A3D">
        <w:rPr>
          <w:rFonts w:cstheme="minorHAnsi"/>
          <w:highlight w:val="yellow"/>
        </w:rPr>
        <w:t>or 617-253-1212 from a cell phone.</w:t>
      </w:r>
      <w:r w:rsidRPr="00932133">
        <w:rPr>
          <w:rFonts w:cstheme="minorHAnsi"/>
        </w:rPr>
        <w:t xml:space="preserve"> When calling, it is critical to state that it is a potential cyanide exposure and to request </w:t>
      </w:r>
      <w:r w:rsidR="00E21529" w:rsidRPr="00E21529">
        <w:rPr>
          <w:rFonts w:cstheme="minorHAnsi"/>
          <w:highlight w:val="yellow"/>
        </w:rPr>
        <w:t>an</w:t>
      </w:r>
      <w:r w:rsidRPr="00E21529">
        <w:rPr>
          <w:rFonts w:cstheme="minorHAnsi"/>
          <w:highlight w:val="yellow"/>
        </w:rPr>
        <w:t xml:space="preserve"> ambulance</w:t>
      </w:r>
      <w:r w:rsidRPr="00932133">
        <w:rPr>
          <w:rFonts w:cstheme="minorHAnsi"/>
        </w:rPr>
        <w:t xml:space="preserve"> service equipped with a CYANOKIT </w:t>
      </w:r>
      <w:r w:rsidR="00E21529" w:rsidRPr="00E21529">
        <w:rPr>
          <w:rFonts w:cstheme="minorHAnsi"/>
          <w:highlight w:val="yellow"/>
        </w:rPr>
        <w:t xml:space="preserve">and capable of treating </w:t>
      </w:r>
      <w:r w:rsidRPr="00E21529">
        <w:rPr>
          <w:rFonts w:cstheme="minorHAnsi"/>
          <w:highlight w:val="yellow"/>
        </w:rPr>
        <w:t>cyanide poisoning</w:t>
      </w:r>
      <w:r w:rsidRPr="00932133">
        <w:rPr>
          <w:rFonts w:cstheme="minorHAnsi"/>
        </w:rPr>
        <w:t xml:space="preserve"> (See Laboratory Use of Cyanide Salts guidance </w:t>
      </w:r>
      <w:hyperlink r:id="rId38" w:history="1">
        <w:r w:rsidRPr="00932133">
          <w:rPr>
            <w:rStyle w:val="Hyperlink"/>
            <w:rFonts w:cs="Arial"/>
          </w:rPr>
          <w:t>https://ehs.mit.edu/chemical-safety-program/chemicals/</w:t>
        </w:r>
      </w:hyperlink>
      <w:r w:rsidRPr="00932133">
        <w:rPr>
          <w:rFonts w:cs="Arial"/>
        </w:rPr>
        <w:t>)</w:t>
      </w:r>
      <w:r w:rsidRPr="00932133">
        <w:rPr>
          <w:rFonts w:cstheme="minorHAnsi"/>
        </w:rPr>
        <w:t>.</w:t>
      </w:r>
      <w:r w:rsidRPr="0010038D">
        <w:rPr>
          <w:rFonts w:cstheme="minorHAnsi"/>
          <w:color w:val="FF0000"/>
        </w:rPr>
        <w:t xml:space="preserve"> </w:t>
      </w:r>
    </w:p>
    <w:p w14:paraId="223156B2" w14:textId="2A0455CB" w:rsidR="00D64F04" w:rsidRDefault="00B6434B" w:rsidP="00D64F04">
      <w:pPr>
        <w:ind w:left="720"/>
        <w:rPr>
          <w:rFonts w:eastAsiaTheme="minorHAnsi" w:cs="Arial"/>
          <w:spacing w:val="0"/>
        </w:rPr>
      </w:pPr>
      <w:r>
        <w:t xml:space="preserve"> </w:t>
      </w:r>
      <w:bookmarkEnd w:id="180"/>
      <w:r w:rsidR="001D669F">
        <w:rPr>
          <w:rFonts w:eastAsiaTheme="minorHAnsi" w:cs="Arial"/>
          <w:spacing w:val="0"/>
        </w:rPr>
        <w:t xml:space="preserve"> </w:t>
      </w:r>
    </w:p>
    <w:p w14:paraId="59D79E83" w14:textId="77777777" w:rsidR="00E269F8" w:rsidRDefault="00E269F8" w:rsidP="00E269F8">
      <w:pPr>
        <w:ind w:left="360"/>
        <w:rPr>
          <w:b/>
          <w:bCs/>
        </w:rPr>
      </w:pPr>
    </w:p>
    <w:p w14:paraId="3FE8FC1B" w14:textId="3CF07114" w:rsidR="00E269F8" w:rsidRPr="00E63437" w:rsidRDefault="00EF786E" w:rsidP="00EF786E">
      <w:pPr>
        <w:pStyle w:val="CHP3"/>
        <w:numPr>
          <w:ilvl w:val="1"/>
          <w:numId w:val="48"/>
        </w:numPr>
      </w:pPr>
      <w:bookmarkStart w:id="181" w:name="_Toc106980640"/>
      <w:bookmarkStart w:id="182" w:name="_Hlk42706087"/>
      <w:r>
        <w:t>S</w:t>
      </w:r>
      <w:r w:rsidR="00E269F8" w:rsidRPr="00E63437">
        <w:t>pecial Precautions for Work with Pyrophoric and Water-Reactive Materials</w:t>
      </w:r>
      <w:bookmarkEnd w:id="181"/>
    </w:p>
    <w:bookmarkEnd w:id="182"/>
    <w:p w14:paraId="681C5C97" w14:textId="77777777" w:rsidR="00E269F8" w:rsidRPr="00E63437" w:rsidRDefault="00E269F8" w:rsidP="00E269F8">
      <w:pPr>
        <w:ind w:left="360"/>
        <w:rPr>
          <w:b/>
          <w:bCs/>
        </w:rPr>
      </w:pPr>
    </w:p>
    <w:p w14:paraId="23190352" w14:textId="77777777" w:rsidR="00E269F8" w:rsidRPr="00E63437" w:rsidRDefault="00E269F8" w:rsidP="00E269F8">
      <w:pPr>
        <w:pStyle w:val="Default"/>
        <w:ind w:left="720"/>
        <w:rPr>
          <w:rFonts w:ascii="Arial" w:hAnsi="Arial" w:cs="Arial"/>
          <w:color w:val="000000"/>
        </w:rPr>
      </w:pPr>
      <w:r w:rsidRPr="00E63437">
        <w:rPr>
          <w:rFonts w:ascii="Arial" w:hAnsi="Arial" w:cs="Arial"/>
          <w:color w:val="000000"/>
        </w:rPr>
        <w:t xml:space="preserve">Special precautions are required when working with pyrophoric materials as well as certain water-reactive chemicals </w:t>
      </w:r>
    </w:p>
    <w:p w14:paraId="11A11AF0" w14:textId="77777777" w:rsidR="00E269F8" w:rsidRPr="00E63437" w:rsidRDefault="00E269F8" w:rsidP="00E269F8">
      <w:pPr>
        <w:ind w:left="360"/>
        <w:rPr>
          <w:rFonts w:cs="Arial"/>
          <w:b/>
          <w:bCs/>
        </w:rPr>
      </w:pPr>
    </w:p>
    <w:p w14:paraId="6C931ADD" w14:textId="77777777" w:rsidR="00E269F8" w:rsidRPr="00E63437" w:rsidRDefault="00E269F8" w:rsidP="00E269F8">
      <w:pPr>
        <w:pStyle w:val="Default"/>
        <w:numPr>
          <w:ilvl w:val="0"/>
          <w:numId w:val="73"/>
        </w:numPr>
        <w:rPr>
          <w:rFonts w:ascii="Arial" w:hAnsi="Arial" w:cs="Arial"/>
          <w:color w:val="000000"/>
        </w:rPr>
      </w:pPr>
      <w:r w:rsidRPr="00E63437">
        <w:rPr>
          <w:rFonts w:ascii="Arial" w:hAnsi="Arial" w:cs="Arial"/>
          <w:color w:val="000000"/>
        </w:rPr>
        <w:t xml:space="preserve">Pyrophoric materials are solids, liquids and gases that may ignite spontaneously in air. </w:t>
      </w:r>
    </w:p>
    <w:p w14:paraId="627A7A88" w14:textId="77777777" w:rsidR="00E269F8" w:rsidRPr="00E63437" w:rsidRDefault="00E269F8" w:rsidP="00E269F8">
      <w:pPr>
        <w:pStyle w:val="ListParagraph"/>
        <w:numPr>
          <w:ilvl w:val="0"/>
          <w:numId w:val="73"/>
        </w:numPr>
        <w:autoSpaceDE w:val="0"/>
        <w:autoSpaceDN w:val="0"/>
        <w:adjustRightInd w:val="0"/>
        <w:rPr>
          <w:rFonts w:cs="Arial"/>
          <w:color w:val="000000"/>
          <w:spacing w:val="0"/>
        </w:rPr>
      </w:pPr>
      <w:r w:rsidRPr="00E63437">
        <w:rPr>
          <w:rFonts w:cs="Arial"/>
          <w:color w:val="000000"/>
          <w:spacing w:val="0"/>
        </w:rPr>
        <w:t>Water-reactive substances exposed to water or moisture will release a gas that is either flammable or a health hazard. The information in this section refers to water-reactive substances that have a risk of igniting on contact with moisture.</w:t>
      </w:r>
    </w:p>
    <w:p w14:paraId="0FBBA321" w14:textId="77777777" w:rsidR="00E269F8" w:rsidRPr="00E63437" w:rsidRDefault="00E269F8" w:rsidP="00E269F8">
      <w:pPr>
        <w:autoSpaceDE w:val="0"/>
        <w:autoSpaceDN w:val="0"/>
        <w:adjustRightInd w:val="0"/>
        <w:ind w:left="0"/>
        <w:rPr>
          <w:rFonts w:cs="Arial"/>
          <w:color w:val="000000"/>
          <w:spacing w:val="0"/>
        </w:rPr>
      </w:pPr>
    </w:p>
    <w:p w14:paraId="2C6DD5CC" w14:textId="77777777" w:rsidR="00E269F8" w:rsidRPr="00E63437" w:rsidRDefault="00E269F8" w:rsidP="00E269F8">
      <w:pPr>
        <w:autoSpaceDE w:val="0"/>
        <w:autoSpaceDN w:val="0"/>
        <w:adjustRightInd w:val="0"/>
        <w:ind w:left="720"/>
        <w:rPr>
          <w:rFonts w:cs="Arial"/>
          <w:color w:val="000000"/>
          <w:spacing w:val="0"/>
        </w:rPr>
      </w:pPr>
      <w:r w:rsidRPr="00E63437">
        <w:rPr>
          <w:rFonts w:cs="Arial"/>
          <w:color w:val="000000"/>
          <w:spacing w:val="0"/>
        </w:rPr>
        <w:t xml:space="preserve">While these materials </w:t>
      </w:r>
      <w:r w:rsidR="006B39D6" w:rsidRPr="00E63437">
        <w:rPr>
          <w:rFonts w:cs="Arial"/>
          <w:color w:val="000000"/>
          <w:spacing w:val="0"/>
        </w:rPr>
        <w:t>may</w:t>
      </w:r>
      <w:r w:rsidRPr="00E63437">
        <w:rPr>
          <w:rFonts w:cs="Arial"/>
          <w:color w:val="000000"/>
          <w:spacing w:val="0"/>
        </w:rPr>
        <w:t xml:space="preserve"> be common reagents in chemistry laboratories, researchers should be aware that these materials have uses in many other types of research including material science and semiconductor research. </w:t>
      </w:r>
    </w:p>
    <w:p w14:paraId="0CAFBE6A" w14:textId="77777777" w:rsidR="0004508C" w:rsidRPr="00E63437" w:rsidRDefault="0004508C" w:rsidP="00E269F8">
      <w:pPr>
        <w:autoSpaceDE w:val="0"/>
        <w:autoSpaceDN w:val="0"/>
        <w:adjustRightInd w:val="0"/>
        <w:ind w:left="720"/>
        <w:rPr>
          <w:rFonts w:cs="Arial"/>
          <w:color w:val="000000"/>
          <w:spacing w:val="0"/>
        </w:rPr>
      </w:pPr>
    </w:p>
    <w:p w14:paraId="4D28B10A" w14:textId="77777777" w:rsidR="0004508C" w:rsidRPr="00E63437" w:rsidRDefault="0004508C" w:rsidP="0004508C">
      <w:pPr>
        <w:autoSpaceDE w:val="0"/>
        <w:autoSpaceDN w:val="0"/>
        <w:adjustRightInd w:val="0"/>
        <w:ind w:left="720"/>
        <w:rPr>
          <w:rFonts w:cs="Arial"/>
          <w:color w:val="000000"/>
          <w:spacing w:val="0"/>
        </w:rPr>
      </w:pPr>
      <w:r w:rsidRPr="00E63437">
        <w:rPr>
          <w:rFonts w:cs="Arial"/>
          <w:color w:val="000000"/>
          <w:spacing w:val="0"/>
        </w:rPr>
        <w:t xml:space="preserve">Due to the uniquely hazardous properties of these two classes of materials it is required that a hazard assessment be done and laboratory SOP must be completed if the general SOP provided in </w:t>
      </w:r>
      <w:r w:rsidRPr="00E63437">
        <w:rPr>
          <w:rFonts w:cs="Arial"/>
          <w:color w:val="000000"/>
          <w:spacing w:val="0"/>
        </w:rPr>
        <w:lastRenderedPageBreak/>
        <w:t>Part II 3.3 for work with Particularly Hazardous Substances of this Plan DO</w:t>
      </w:r>
      <w:r w:rsidR="006B39D6" w:rsidRPr="00E63437">
        <w:rPr>
          <w:rFonts w:cs="Arial"/>
          <w:color w:val="000000"/>
          <w:spacing w:val="0"/>
        </w:rPr>
        <w:t>ES</w:t>
      </w:r>
      <w:r w:rsidRPr="00E63437">
        <w:rPr>
          <w:rFonts w:cs="Arial"/>
          <w:color w:val="000000"/>
          <w:spacing w:val="0"/>
        </w:rPr>
        <w:t xml:space="preserve"> NOT adequately ensure the protection of personal health and safety, and the environment for its use.</w:t>
      </w:r>
      <w:r w:rsidR="006B39D6" w:rsidRPr="00E63437">
        <w:rPr>
          <w:rFonts w:cs="Arial"/>
          <w:color w:val="000000"/>
          <w:spacing w:val="0"/>
        </w:rPr>
        <w:t xml:space="preserve"> The SOP should include information on storage, us</w:t>
      </w:r>
      <w:r w:rsidR="00107F03" w:rsidRPr="00E63437">
        <w:rPr>
          <w:rFonts w:cs="Arial"/>
          <w:color w:val="000000"/>
          <w:spacing w:val="0"/>
        </w:rPr>
        <w:t>age, disposal, appropriate PPE a</w:t>
      </w:r>
      <w:r w:rsidR="006B39D6" w:rsidRPr="00E63437">
        <w:rPr>
          <w:rFonts w:cs="Arial"/>
          <w:color w:val="000000"/>
          <w:spacing w:val="0"/>
        </w:rPr>
        <w:t xml:space="preserve">nd emergency procedures for the material in the lab. See part III for a template that may be used for developing lab specific SOPs. </w:t>
      </w:r>
      <w:r w:rsidRPr="00E63437">
        <w:rPr>
          <w:rFonts w:cs="Arial"/>
          <w:color w:val="000000"/>
          <w:spacing w:val="0"/>
        </w:rPr>
        <w:t xml:space="preserve"> </w:t>
      </w:r>
    </w:p>
    <w:p w14:paraId="2D1C9FE1" w14:textId="77777777" w:rsidR="0004508C" w:rsidRPr="00E63437" w:rsidRDefault="0004508C" w:rsidP="0004508C">
      <w:pPr>
        <w:pStyle w:val="Default"/>
        <w:rPr>
          <w:rFonts w:ascii="Franklin Gothic Book" w:hAnsi="Franklin Gothic Book" w:cs="Franklin Gothic Book"/>
          <w:color w:val="000000"/>
          <w:sz w:val="24"/>
          <w:szCs w:val="24"/>
        </w:rPr>
      </w:pPr>
      <w:r w:rsidRPr="00E63437">
        <w:rPr>
          <w:b/>
          <w:bCs/>
        </w:rPr>
        <w:tab/>
      </w:r>
    </w:p>
    <w:p w14:paraId="3E2E4D03" w14:textId="21387774" w:rsidR="0004508C" w:rsidRPr="00E63437" w:rsidRDefault="0004508C" w:rsidP="0004508C">
      <w:pPr>
        <w:autoSpaceDE w:val="0"/>
        <w:autoSpaceDN w:val="0"/>
        <w:adjustRightInd w:val="0"/>
        <w:ind w:left="720"/>
        <w:rPr>
          <w:b/>
          <w:bCs/>
        </w:rPr>
      </w:pPr>
      <w:r w:rsidRPr="00E63437">
        <w:rPr>
          <w:rFonts w:cs="Arial"/>
          <w:color w:val="000000"/>
          <w:spacing w:val="0"/>
        </w:rPr>
        <w:t xml:space="preserve">Guidance on pyrophoric and water-reactive materials and a list of materials that are pyrophoric or water reactive can be found at </w:t>
      </w:r>
      <w:bookmarkStart w:id="183" w:name="_Hlk42706111"/>
      <w:r w:rsidR="00B6434B" w:rsidRPr="000B17E8">
        <w:fldChar w:fldCharType="begin"/>
      </w:r>
      <w:r w:rsidR="00B6434B" w:rsidRPr="000B17E8">
        <w:instrText xml:space="preserve"> HYPERLINK "https://ehs.mit.edu/chemical-safety-program/chemicals/" </w:instrText>
      </w:r>
      <w:r w:rsidR="00B6434B" w:rsidRPr="000B17E8">
        <w:fldChar w:fldCharType="separate"/>
      </w:r>
      <w:r w:rsidR="00B6434B" w:rsidRPr="000B17E8">
        <w:rPr>
          <w:rStyle w:val="Hyperlink"/>
        </w:rPr>
        <w:t>https://ehs.mit.edu/chemical-safety-program/chemicals/</w:t>
      </w:r>
      <w:r w:rsidR="00B6434B" w:rsidRPr="000B17E8">
        <w:fldChar w:fldCharType="end"/>
      </w:r>
      <w:r w:rsidR="00B6434B">
        <w:t xml:space="preserve"> </w:t>
      </w:r>
      <w:bookmarkEnd w:id="183"/>
    </w:p>
    <w:p w14:paraId="114D3081" w14:textId="77777777" w:rsidR="0004508C" w:rsidRPr="00E63437" w:rsidRDefault="0004508C" w:rsidP="0004508C">
      <w:pPr>
        <w:autoSpaceDE w:val="0"/>
        <w:autoSpaceDN w:val="0"/>
        <w:adjustRightInd w:val="0"/>
        <w:ind w:left="720"/>
        <w:rPr>
          <w:b/>
          <w:bCs/>
        </w:rPr>
      </w:pPr>
    </w:p>
    <w:p w14:paraId="594A721E" w14:textId="77777777" w:rsidR="0004508C" w:rsidRPr="00E63437" w:rsidRDefault="0004508C" w:rsidP="0004508C">
      <w:pPr>
        <w:autoSpaceDE w:val="0"/>
        <w:autoSpaceDN w:val="0"/>
        <w:adjustRightInd w:val="0"/>
        <w:ind w:left="720"/>
        <w:rPr>
          <w:rFonts w:cs="Arial"/>
          <w:color w:val="000000"/>
          <w:spacing w:val="0"/>
        </w:rPr>
      </w:pPr>
      <w:r w:rsidRPr="00E63437">
        <w:rPr>
          <w:rFonts w:cs="Arial"/>
          <w:color w:val="000000"/>
          <w:spacing w:val="0"/>
        </w:rPr>
        <w:t xml:space="preserve">Details on specific requirements for labs with pyrophoric materials can be found in the MIT EHS Pyrophorics SOP at https://ehs.mit.edu/site/system/files/secure/sop_004 3.pdf  </w:t>
      </w:r>
    </w:p>
    <w:p w14:paraId="1808DE04" w14:textId="77777777" w:rsidR="0004508C" w:rsidRPr="00E63437" w:rsidRDefault="0004508C" w:rsidP="0004508C">
      <w:pPr>
        <w:autoSpaceDE w:val="0"/>
        <w:autoSpaceDN w:val="0"/>
        <w:adjustRightInd w:val="0"/>
        <w:ind w:left="720"/>
        <w:rPr>
          <w:rFonts w:cs="Arial"/>
          <w:color w:val="000000"/>
          <w:spacing w:val="0"/>
        </w:rPr>
      </w:pPr>
    </w:p>
    <w:p w14:paraId="2739EF42" w14:textId="77777777" w:rsidR="0004508C" w:rsidRDefault="0004508C" w:rsidP="0004508C">
      <w:pPr>
        <w:autoSpaceDE w:val="0"/>
        <w:autoSpaceDN w:val="0"/>
        <w:adjustRightInd w:val="0"/>
        <w:ind w:left="0" w:firstLine="720"/>
        <w:rPr>
          <w:rFonts w:cs="Arial"/>
          <w:color w:val="000000"/>
          <w:spacing w:val="0"/>
        </w:rPr>
      </w:pPr>
      <w:r w:rsidRPr="00E63437">
        <w:rPr>
          <w:rFonts w:cs="Arial"/>
          <w:color w:val="000000"/>
          <w:spacing w:val="0"/>
        </w:rPr>
        <w:t>Refer to both resources before handling pyrophoric or water-reactive materials.</w:t>
      </w:r>
      <w:r w:rsidRPr="0004508C">
        <w:rPr>
          <w:rFonts w:cs="Arial"/>
          <w:color w:val="000000"/>
          <w:spacing w:val="0"/>
        </w:rPr>
        <w:t xml:space="preserve"> </w:t>
      </w:r>
    </w:p>
    <w:p w14:paraId="749C8C78" w14:textId="77777777" w:rsidR="00383D87" w:rsidRDefault="00383D87" w:rsidP="0004508C">
      <w:pPr>
        <w:autoSpaceDE w:val="0"/>
        <w:autoSpaceDN w:val="0"/>
        <w:adjustRightInd w:val="0"/>
        <w:ind w:left="0" w:firstLine="720"/>
        <w:rPr>
          <w:rFonts w:cs="Arial"/>
          <w:color w:val="000000"/>
          <w:spacing w:val="0"/>
        </w:rPr>
      </w:pPr>
    </w:p>
    <w:p w14:paraId="34C5BB19" w14:textId="4716F3FB" w:rsidR="00383D87" w:rsidRPr="00636420" w:rsidRDefault="00383D87" w:rsidP="00EF786E">
      <w:pPr>
        <w:pStyle w:val="CHP3"/>
        <w:numPr>
          <w:ilvl w:val="1"/>
          <w:numId w:val="48"/>
        </w:numPr>
      </w:pPr>
      <w:r w:rsidRPr="005529D8">
        <w:t xml:space="preserve"> </w:t>
      </w:r>
      <w:bookmarkStart w:id="184" w:name="_Toc106980641"/>
      <w:r w:rsidRPr="005529D8">
        <w:t>Special Precautions for Work with Cytotoxic Drugs</w:t>
      </w:r>
      <w:bookmarkEnd w:id="184"/>
    </w:p>
    <w:p w14:paraId="20A79051" w14:textId="77777777" w:rsidR="00383D87" w:rsidRPr="005529D8" w:rsidRDefault="00383D87" w:rsidP="00383D87"/>
    <w:p w14:paraId="57582BEC" w14:textId="30F43063" w:rsidR="00383D87" w:rsidRDefault="00383D87" w:rsidP="00383D87">
      <w:pPr>
        <w:ind w:left="720"/>
      </w:pPr>
      <w:r w:rsidRPr="005529D8">
        <w:t xml:space="preserve">Cytotoxic drugs (sometimes known as antineoplastics) describe a group of chemicals which are toxic to cells, preventing their replication or growth. They are frequently used to treat cancer. It is recommended that any work with cytotoxic powders be carried out in an exhausted biological safety cabinet </w:t>
      </w:r>
      <w:r w:rsidR="00A83F36" w:rsidRPr="005529D8">
        <w:t>(either</w:t>
      </w:r>
      <w:r w:rsidRPr="005529D8">
        <w:t xml:space="preserve"> a Class II A2 with a thimble connection or Class II B2). For any work with cytotoxics that are volatile it is recommended that any work be carried out in a Class II B2 biological safety cabinet.</w:t>
      </w:r>
      <w:r>
        <w:t xml:space="preserve"> </w:t>
      </w:r>
    </w:p>
    <w:p w14:paraId="6C99D4EC" w14:textId="77777777" w:rsidR="00383D87" w:rsidRDefault="00383D87" w:rsidP="0004508C">
      <w:pPr>
        <w:autoSpaceDE w:val="0"/>
        <w:autoSpaceDN w:val="0"/>
        <w:adjustRightInd w:val="0"/>
        <w:ind w:left="0" w:firstLine="720"/>
        <w:rPr>
          <w:rFonts w:cs="Arial"/>
          <w:color w:val="000000"/>
          <w:spacing w:val="0"/>
        </w:rPr>
      </w:pPr>
    </w:p>
    <w:p w14:paraId="648A59EB" w14:textId="77777777" w:rsidR="0004508C" w:rsidRPr="0004508C" w:rsidRDefault="0004508C" w:rsidP="0004508C">
      <w:pPr>
        <w:autoSpaceDE w:val="0"/>
        <w:autoSpaceDN w:val="0"/>
        <w:adjustRightInd w:val="0"/>
        <w:ind w:left="720"/>
        <w:rPr>
          <w:rFonts w:cs="Arial"/>
          <w:color w:val="000000"/>
          <w:spacing w:val="0"/>
        </w:rPr>
      </w:pPr>
    </w:p>
    <w:p w14:paraId="2AA873B3" w14:textId="45ABE403" w:rsidR="00782FA1" w:rsidRDefault="00782FA1" w:rsidP="00943BD7">
      <w:pPr>
        <w:pStyle w:val="CHP2"/>
        <w:numPr>
          <w:ilvl w:val="0"/>
          <w:numId w:val="48"/>
        </w:numPr>
        <w:rPr>
          <w:rFonts w:cs="Arial"/>
        </w:rPr>
      </w:pPr>
      <w:bookmarkStart w:id="185" w:name="_Toc78304641"/>
      <w:bookmarkStart w:id="186" w:name="_Toc68527407"/>
      <w:bookmarkStart w:id="187" w:name="_Toc70404450"/>
      <w:bookmarkStart w:id="188" w:name="_Toc106980642"/>
      <w:bookmarkStart w:id="189" w:name="_Hlk69172504"/>
      <w:bookmarkEnd w:id="185"/>
      <w:r>
        <w:rPr>
          <w:rFonts w:cs="Arial"/>
        </w:rPr>
        <w:t>PERSONAL PROTECTIVE EQUIPMENT</w:t>
      </w:r>
      <w:bookmarkEnd w:id="186"/>
      <w:bookmarkEnd w:id="187"/>
      <w:bookmarkEnd w:id="188"/>
    </w:p>
    <w:bookmarkEnd w:id="189"/>
    <w:p w14:paraId="1B6B6003" w14:textId="77777777" w:rsidR="00782FA1" w:rsidRDefault="00782FA1">
      <w:pPr>
        <w:ind w:left="20"/>
        <w:rPr>
          <w:rFonts w:cs="Arial"/>
        </w:rPr>
      </w:pPr>
    </w:p>
    <w:p w14:paraId="5DEC1A03" w14:textId="4B2235D7" w:rsidR="001634BA" w:rsidRPr="00932133" w:rsidRDefault="00782FA1" w:rsidP="001634BA">
      <w:pPr>
        <w:rPr>
          <w:rFonts w:cs="Arial"/>
        </w:rPr>
      </w:pPr>
      <w:bookmarkStart w:id="190" w:name="_Hlk106270030"/>
      <w:r>
        <w:rPr>
          <w:rFonts w:cs="Arial"/>
        </w:rPr>
        <w:t xml:space="preserve">Personal protective equipment (PPE), to include eye and face protection, gloves, protective clothing, head protection, hearing protection, protective footwear, and respiratory protection may be needed to ensure an employee is adequately protected from hazards associated with the work they are doing. </w:t>
      </w:r>
      <w:r w:rsidR="001634BA" w:rsidRPr="00932133">
        <w:rPr>
          <w:rFonts w:cs="Arial"/>
        </w:rPr>
        <w:t>Refer to the table in Section 3.1 for an overview of PPE and clothing requirements in labs.</w:t>
      </w:r>
    </w:p>
    <w:p w14:paraId="504958E2" w14:textId="28E3AA2C" w:rsidR="001634BA" w:rsidRPr="00932133" w:rsidRDefault="001634BA" w:rsidP="00EF786E">
      <w:pPr>
        <w:pStyle w:val="CHP3"/>
        <w:ind w:left="720"/>
        <w:rPr>
          <w:rFonts w:cs="Arial"/>
        </w:rPr>
      </w:pPr>
    </w:p>
    <w:p w14:paraId="55C2D3B1" w14:textId="5CB3C320" w:rsidR="001634BA" w:rsidRPr="00932133" w:rsidRDefault="001634BA" w:rsidP="00EF786E">
      <w:pPr>
        <w:pStyle w:val="CHP3"/>
        <w:numPr>
          <w:ilvl w:val="1"/>
          <w:numId w:val="91"/>
        </w:numPr>
        <w:rPr>
          <w:rFonts w:cs="Arial"/>
        </w:rPr>
      </w:pPr>
      <w:bookmarkStart w:id="191" w:name="_Toc106980643"/>
      <w:r w:rsidRPr="00932133">
        <w:rPr>
          <w:rFonts w:cs="Arial"/>
        </w:rPr>
        <w:t>PPE Hazard Assessment</w:t>
      </w:r>
      <w:bookmarkEnd w:id="191"/>
    </w:p>
    <w:p w14:paraId="0066F0BA" w14:textId="45AED5B5" w:rsidR="001A53F0" w:rsidRPr="00932133" w:rsidRDefault="00782FA1" w:rsidP="001A53F0">
      <w:r w:rsidRPr="00932133">
        <w:rPr>
          <w:rFonts w:cs="Arial"/>
        </w:rPr>
        <w:t>When personal protective equipment is needed, it is required by regulation that a hazard assessment be made to identify the specific hazards of concern and the PPE required for protection from those hazards. This hazard assessment may be done for a work area, or for a specific experiment, job, or task. The protective equipment is selected based on the hazard assessment. This assessment needs to be documented in writing. This hazard assessment and documentation requirement would be satisfied through the application of the standard operating procedures outlined in this Chemical Hygiene Plan, namely Part II. Section 3. or through the development of additional</w:t>
      </w:r>
      <w:r w:rsidR="00C82937" w:rsidRPr="00932133">
        <w:rPr>
          <w:rFonts w:cs="Arial"/>
        </w:rPr>
        <w:t xml:space="preserve"> Lab Specific</w:t>
      </w:r>
      <w:r w:rsidRPr="00932133">
        <w:rPr>
          <w:rFonts w:cs="Arial"/>
        </w:rPr>
        <w:t xml:space="preserve"> SOPs in Part III., except for the use of respiratory protective equipment. If you believe respiratory protection is warranted, you must first contact the Environment, Health and Safety (EHS) Office for a consultation. </w:t>
      </w:r>
      <w:bookmarkStart w:id="192" w:name="_Hlk69170966"/>
      <w:r w:rsidRPr="00932133">
        <w:rPr>
          <w:rFonts w:cs="Arial"/>
        </w:rPr>
        <w:t xml:space="preserve">For more information on PPE, visit the </w:t>
      </w:r>
      <w:bookmarkStart w:id="193" w:name="_Hlk44009088"/>
      <w:r w:rsidRPr="00932133">
        <w:rPr>
          <w:rFonts w:cs="Arial"/>
        </w:rPr>
        <w:t xml:space="preserve">EHS Office website at </w:t>
      </w:r>
    </w:p>
    <w:bookmarkStart w:id="194" w:name="_Hlk42802839"/>
    <w:bookmarkEnd w:id="192"/>
    <w:p w14:paraId="355587F2" w14:textId="77777777" w:rsidR="001A53F0" w:rsidRPr="00932133" w:rsidRDefault="001A53F0" w:rsidP="001A53F0">
      <w:r w:rsidRPr="00932133">
        <w:fldChar w:fldCharType="begin"/>
      </w:r>
      <w:r w:rsidRPr="00932133">
        <w:instrText xml:space="preserve"> HYPERLINK "https://ehs.mit.edu/workplace-safety-program/personal-protective-equipment/" </w:instrText>
      </w:r>
      <w:r w:rsidRPr="00932133">
        <w:fldChar w:fldCharType="separate"/>
      </w:r>
      <w:r w:rsidRPr="00932133">
        <w:rPr>
          <w:rStyle w:val="Hyperlink"/>
        </w:rPr>
        <w:t>https://ehs.mit.edu/workplace-safety-program/personal-protective-equipment/</w:t>
      </w:r>
      <w:r w:rsidRPr="00932133">
        <w:fldChar w:fldCharType="end"/>
      </w:r>
    </w:p>
    <w:bookmarkEnd w:id="193"/>
    <w:bookmarkEnd w:id="194"/>
    <w:p w14:paraId="014F1F99" w14:textId="2EF553E3" w:rsidR="00D36F48" w:rsidRPr="00932133" w:rsidRDefault="00D41F6A" w:rsidP="003048DF">
      <w:pPr>
        <w:ind w:left="420"/>
        <w:rPr>
          <w:rFonts w:cs="Arial"/>
        </w:rPr>
      </w:pPr>
      <w:r w:rsidRPr="00932133">
        <w:rPr>
          <w:rFonts w:cs="Arial"/>
        </w:rPr>
        <w:t xml:space="preserve"> </w:t>
      </w:r>
    </w:p>
    <w:p w14:paraId="537BCF27" w14:textId="77777777" w:rsidR="00BB4074" w:rsidRPr="00932133" w:rsidRDefault="00BB4074">
      <w:pPr>
        <w:rPr>
          <w:rFonts w:cs="Arial"/>
        </w:rPr>
      </w:pPr>
    </w:p>
    <w:p w14:paraId="0190758F" w14:textId="36976C4A" w:rsidR="009D2527" w:rsidRPr="00932133" w:rsidRDefault="00D36F48" w:rsidP="00EF786E">
      <w:pPr>
        <w:pStyle w:val="CHP3"/>
        <w:numPr>
          <w:ilvl w:val="1"/>
          <w:numId w:val="91"/>
        </w:numPr>
        <w:rPr>
          <w:rFonts w:cs="Arial"/>
        </w:rPr>
      </w:pPr>
      <w:bookmarkStart w:id="195" w:name="_Toc106980644"/>
      <w:bookmarkStart w:id="196" w:name="_Hlk69172589"/>
      <w:r w:rsidRPr="00932133">
        <w:rPr>
          <w:rFonts w:cs="Arial"/>
        </w:rPr>
        <w:t>Laboratory coats</w:t>
      </w:r>
      <w:bookmarkEnd w:id="195"/>
    </w:p>
    <w:p w14:paraId="68BD6882" w14:textId="77777777" w:rsidR="009D2527" w:rsidRDefault="00D36F48" w:rsidP="009D2527">
      <w:pPr>
        <w:rPr>
          <w:rFonts w:ascii="Helvetica" w:hAnsi="Helvetica" w:cs="Helvetica"/>
          <w:spacing w:val="0"/>
        </w:rPr>
      </w:pPr>
      <w:r w:rsidRPr="00C15169">
        <w:rPr>
          <w:rFonts w:cs="Arial"/>
        </w:rPr>
        <w:t>The MIT Committee on Toxic Chemicals</w:t>
      </w:r>
      <w:r w:rsidR="00A503D9" w:rsidRPr="00C15169">
        <w:rPr>
          <w:rFonts w:cs="Arial"/>
        </w:rPr>
        <w:t xml:space="preserve"> and the Institute EHS Council</w:t>
      </w:r>
      <w:r w:rsidRPr="00C15169">
        <w:rPr>
          <w:rFonts w:cs="Arial"/>
        </w:rPr>
        <w:t xml:space="preserve"> has established the following policy wi</w:t>
      </w:r>
      <w:r w:rsidR="00127820" w:rsidRPr="00C15169">
        <w:rPr>
          <w:rFonts w:cs="Arial"/>
        </w:rPr>
        <w:t>th respect to laboratory coats.</w:t>
      </w:r>
      <w:r w:rsidR="00127820" w:rsidRPr="00C15169">
        <w:rPr>
          <w:rStyle w:val="apple-style-span"/>
          <w:rFonts w:cs="Arial"/>
          <w:b/>
        </w:rPr>
        <w:t xml:space="preserve"> </w:t>
      </w:r>
      <w:r w:rsidR="00127820" w:rsidRPr="00C15169">
        <w:rPr>
          <w:rStyle w:val="xxxapple-style-span"/>
          <w:rFonts w:cs="Arial"/>
          <w:bCs/>
        </w:rPr>
        <w:t>A laboratory coat or equivalent protection is required when working with or when working nearby to hazardous chemicals, unsealed radioactive materials, and biological agents at BL2 or greater.  A flame resistant lab coat is required when handling pyrophoric substances outside of a glove box.  It is recommended that a flame resistant lab coat be worn when working with all flammable chemicals.  Laboratory supervisors shall carry out a </w:t>
      </w:r>
      <w:r w:rsidR="00127820" w:rsidRPr="00C15169">
        <w:rPr>
          <w:rStyle w:val="xxapple-style-span"/>
          <w:rFonts w:cs="Arial"/>
          <w:bCs/>
        </w:rPr>
        <w:t>hazard assessment to identify situations (a task, experiment, or area) where alternative or more protective apparel must be worn.</w:t>
      </w:r>
      <w:bookmarkStart w:id="197" w:name="_Hlk44009302"/>
      <w:bookmarkEnd w:id="196"/>
    </w:p>
    <w:p w14:paraId="41661944" w14:textId="4376BFEB" w:rsidR="00D36F48" w:rsidRDefault="001801E8" w:rsidP="009D2527">
      <w:r w:rsidRPr="000B17E8">
        <w:t xml:space="preserve">EHS website </w:t>
      </w:r>
      <w:hyperlink r:id="rId39" w:history="1">
        <w:r w:rsidRPr="000B17E8">
          <w:rPr>
            <w:rStyle w:val="Hyperlink"/>
          </w:rPr>
          <w:t>https://ehs.mit.edu/workplace-safety-program/personal-protective-equipment/</w:t>
        </w:r>
      </w:hyperlink>
      <w:r>
        <w:t xml:space="preserve"> </w:t>
      </w:r>
      <w:r w:rsidR="00D36F48" w:rsidRPr="003048DF">
        <w:t xml:space="preserve">provides </w:t>
      </w:r>
      <w:bookmarkEnd w:id="197"/>
      <w:r w:rsidR="00D36F48" w:rsidRPr="003048DF">
        <w:t xml:space="preserve">additional details to aid in the process of performing a hazard assessment to select an appropriate </w:t>
      </w:r>
      <w:r w:rsidR="00D36F48" w:rsidRPr="003048DF">
        <w:lastRenderedPageBreak/>
        <w:t xml:space="preserve">lab coat based on the hazards in the lab area, and provides information on the use and care of lab coats, including laundry service options. </w:t>
      </w:r>
    </w:p>
    <w:p w14:paraId="3DAD6526" w14:textId="77777777" w:rsidR="009D2527" w:rsidRPr="009D2527" w:rsidRDefault="009D2527" w:rsidP="009D2527">
      <w:pPr>
        <w:rPr>
          <w:rFonts w:ascii="Helvetica" w:hAnsi="Helvetica" w:cs="Helvetica"/>
          <w:spacing w:val="0"/>
        </w:rPr>
      </w:pPr>
    </w:p>
    <w:p w14:paraId="27F084FB" w14:textId="52CE741E" w:rsidR="009D2527" w:rsidRPr="00932133" w:rsidRDefault="009D2527" w:rsidP="00EF786E">
      <w:pPr>
        <w:pStyle w:val="CHP3"/>
        <w:numPr>
          <w:ilvl w:val="1"/>
          <w:numId w:val="91"/>
        </w:numPr>
        <w:rPr>
          <w:rFonts w:cs="Arial"/>
        </w:rPr>
      </w:pPr>
      <w:bookmarkStart w:id="198" w:name="_Toc106980645"/>
      <w:bookmarkStart w:id="199" w:name="_Hlk42706341"/>
      <w:r w:rsidRPr="00932133">
        <w:rPr>
          <w:rFonts w:cs="Arial"/>
        </w:rPr>
        <w:t>Gloves</w:t>
      </w:r>
      <w:bookmarkEnd w:id="198"/>
    </w:p>
    <w:p w14:paraId="5F3F0984" w14:textId="77777777" w:rsidR="009D2527" w:rsidRPr="00932133" w:rsidRDefault="009D2527" w:rsidP="009D2527">
      <w:pPr>
        <w:pStyle w:val="ListParagraph"/>
        <w:ind w:left="1080"/>
        <w:rPr>
          <w:rFonts w:cs="Arial"/>
          <w:b/>
        </w:rPr>
      </w:pPr>
      <w:r w:rsidRPr="00932133">
        <w:t xml:space="preserve">Gloves for work with chemicals must be selected based on the potential contact hazard, and the permeability of the glove material.  For incidental skin contact with small amounts of chemicals on a surface, or work with most powders, disposable nitrile gloves are usually adequate.  For work involving materials that are readily absorbed through the skin, the glove must be carefully selected using glove impermeability charts.  Silver Shield brand gloves work well for many common laboratory chemicals that can be absorbed through the skin, but you should verify their effectiveness for your application.  You should also evaluate need for hand protection from physical hazards such as extreme heat or cold, and make sure you use appropriate gloves. </w:t>
      </w:r>
    </w:p>
    <w:p w14:paraId="554995EA" w14:textId="77777777" w:rsidR="009D2527" w:rsidRPr="00932133" w:rsidRDefault="009D2527" w:rsidP="009D2527">
      <w:pPr>
        <w:ind w:left="360"/>
        <w:rPr>
          <w:rFonts w:cs="Arial"/>
          <w:bCs/>
        </w:rPr>
      </w:pPr>
    </w:p>
    <w:p w14:paraId="4228CFB1" w14:textId="77777777" w:rsidR="009D2527" w:rsidRPr="00932133" w:rsidRDefault="00D36F48" w:rsidP="00EF786E">
      <w:pPr>
        <w:pStyle w:val="CHP3"/>
        <w:numPr>
          <w:ilvl w:val="1"/>
          <w:numId w:val="91"/>
        </w:numPr>
        <w:rPr>
          <w:rFonts w:cs="Arial"/>
        </w:rPr>
      </w:pPr>
      <w:bookmarkStart w:id="200" w:name="_Toc106980646"/>
      <w:r w:rsidRPr="00932133">
        <w:rPr>
          <w:rFonts w:cs="Arial"/>
        </w:rPr>
        <w:t>Eye Protection</w:t>
      </w:r>
      <w:bookmarkEnd w:id="199"/>
      <w:bookmarkEnd w:id="200"/>
    </w:p>
    <w:p w14:paraId="04E41F06" w14:textId="46F1B7E6" w:rsidR="00D36F48" w:rsidRPr="003048DF" w:rsidRDefault="004B4F30" w:rsidP="009D2527">
      <w:pPr>
        <w:ind w:left="720"/>
        <w:rPr>
          <w:rFonts w:cs="Arial"/>
          <w:bCs/>
        </w:rPr>
      </w:pPr>
      <w:r w:rsidRPr="003048DF">
        <w:rPr>
          <w:rFonts w:cs="Arial"/>
        </w:rPr>
        <w:t>The</w:t>
      </w:r>
      <w:r w:rsidR="00D36F48" w:rsidRPr="003048DF">
        <w:rPr>
          <w:rFonts w:cs="Arial"/>
        </w:rPr>
        <w:t xml:space="preserve"> Committee on Toxic Chemicals established a policy in 2009 to assure special emphasis is placed on the use of appropriate eye protection for work with hazardous chemicals in laboratories.   </w:t>
      </w:r>
      <w:bookmarkEnd w:id="190"/>
      <w:r w:rsidR="00D36F48" w:rsidRPr="003048DF">
        <w:rPr>
          <w:rFonts w:cs="Arial"/>
          <w:bCs/>
        </w:rPr>
        <w:t>The policy states:</w:t>
      </w:r>
    </w:p>
    <w:p w14:paraId="3E86CA13" w14:textId="77777777" w:rsidR="00D36F48" w:rsidRPr="003048DF" w:rsidRDefault="00D36F48" w:rsidP="00D36F48">
      <w:r w:rsidRPr="003048DF">
        <w:rPr>
          <w:rFonts w:cs="Arial"/>
        </w:rPr>
        <w:t xml:space="preserve"> “</w:t>
      </w:r>
      <w:r w:rsidRPr="003048DF">
        <w:t xml:space="preserve">For every laboratory room where hazardous chemicals are stored or are in use a determination must be made as to the level of eye protection that shall be required. The level of eye protection required shall be identified in writing. Where no determination has been made regarding the level of eye protection required in an area, the default shall be that eye protection is required.”  </w:t>
      </w:r>
    </w:p>
    <w:p w14:paraId="54030AC6" w14:textId="77777777" w:rsidR="00D36F48" w:rsidRPr="003048DF" w:rsidRDefault="00D36F48" w:rsidP="00D36F48"/>
    <w:p w14:paraId="13C13FE6" w14:textId="77777777" w:rsidR="00D36F48" w:rsidRPr="003048DF" w:rsidRDefault="00D36F48" w:rsidP="003048DF">
      <w:pPr>
        <w:ind w:left="720"/>
      </w:pPr>
      <w:r w:rsidRPr="003048DF">
        <w:t xml:space="preserve">Eye protection is also required when there is the potential for eye injury due to other hazards besides hazardous chemicals.  </w:t>
      </w:r>
      <w:r w:rsidR="004B4F30" w:rsidRPr="003048DF">
        <w:t>Examples of this include</w:t>
      </w:r>
      <w:r w:rsidRPr="003048DF">
        <w:t xml:space="preserve"> working with tools, power tools, and/or shop equipment when the work emits debris or flying particles, or when working with molten metal.  Work with unsealed radioactive sources, lasers and certain biological agents also require eye protection by regulation.</w:t>
      </w:r>
    </w:p>
    <w:p w14:paraId="77BD1898" w14:textId="77777777" w:rsidR="00D36F48" w:rsidRPr="003048DF" w:rsidRDefault="00D36F48" w:rsidP="003048DF">
      <w:pPr>
        <w:ind w:left="720"/>
      </w:pPr>
    </w:p>
    <w:p w14:paraId="2C656858" w14:textId="77777777" w:rsidR="00D36F48" w:rsidRPr="003048DF" w:rsidRDefault="00D36F48" w:rsidP="003048DF">
      <w:pPr>
        <w:ind w:left="720"/>
      </w:pPr>
      <w:r w:rsidRPr="003048DF">
        <w:t>Eye protection provided shall meet the requirements of</w:t>
      </w:r>
      <w:r w:rsidR="00A06605">
        <w:t xml:space="preserve"> </w:t>
      </w:r>
      <w:r w:rsidR="00A06605" w:rsidRPr="00E63437">
        <w:t>ANSI/ISEA Z87.1-2015</w:t>
      </w:r>
      <w:r w:rsidRPr="00E63437">
        <w:t>,</w:t>
      </w:r>
      <w:r w:rsidRPr="003048DF">
        <w:t xml:space="preserve"> or equivalent.</w:t>
      </w:r>
    </w:p>
    <w:p w14:paraId="4960CBD0" w14:textId="77777777" w:rsidR="006021EC" w:rsidRPr="003048DF" w:rsidRDefault="006021EC" w:rsidP="003048DF">
      <w:pPr>
        <w:ind w:left="720"/>
      </w:pPr>
    </w:p>
    <w:p w14:paraId="2177CE38" w14:textId="77777777" w:rsidR="006021EC" w:rsidRPr="00072D4F" w:rsidRDefault="00A9381E" w:rsidP="003048DF">
      <w:pPr>
        <w:ind w:left="720"/>
        <w:rPr>
          <w:color w:val="0000FF"/>
        </w:rPr>
      </w:pPr>
      <w:r w:rsidRPr="00072D4F">
        <w:rPr>
          <w:color w:val="0000FF"/>
        </w:rPr>
        <w:t>The specific policy for eye protection in (List DLC) is:</w:t>
      </w:r>
      <w:r w:rsidR="00BC2DB9" w:rsidRPr="00072D4F">
        <w:rPr>
          <w:color w:val="0000FF"/>
        </w:rPr>
        <w:t xml:space="preserve">  (insert in this location a description of the DLC specific eye protection requirements.  </w:t>
      </w:r>
      <w:r w:rsidR="003048DF" w:rsidRPr="00072D4F">
        <w:rPr>
          <w:color w:val="0000FF"/>
        </w:rPr>
        <w:t>For Details, s</w:t>
      </w:r>
      <w:r w:rsidR="00BC2DB9" w:rsidRPr="00072D4F">
        <w:rPr>
          <w:color w:val="0000FF"/>
        </w:rPr>
        <w:t>ee information between the lines below.)</w:t>
      </w:r>
    </w:p>
    <w:p w14:paraId="0C2F0427" w14:textId="77777777" w:rsidR="00D36F48" w:rsidRPr="00072D4F" w:rsidRDefault="00D36F48" w:rsidP="003048DF">
      <w:pPr>
        <w:ind w:left="720"/>
        <w:rPr>
          <w:color w:val="0000FF"/>
        </w:rPr>
      </w:pPr>
      <w:r w:rsidRPr="00072D4F">
        <w:rPr>
          <w:color w:val="0000FF"/>
        </w:rPr>
        <w:t>_____________________________________________________________________</w:t>
      </w:r>
      <w:r w:rsidR="003048DF" w:rsidRPr="00072D4F">
        <w:rPr>
          <w:color w:val="0000FF"/>
        </w:rPr>
        <w:t>_____________</w:t>
      </w:r>
    </w:p>
    <w:p w14:paraId="02BEFC6D" w14:textId="77777777" w:rsidR="00D36F48" w:rsidRPr="00072D4F" w:rsidRDefault="00D36F48" w:rsidP="003048DF">
      <w:pPr>
        <w:ind w:left="720"/>
        <w:rPr>
          <w:color w:val="0000FF"/>
        </w:rPr>
      </w:pPr>
      <w:r w:rsidRPr="00072D4F">
        <w:rPr>
          <w:i/>
          <w:color w:val="0000FF"/>
        </w:rPr>
        <w:t xml:space="preserve">The final DLC plan should contain the DLC specific information in </w:t>
      </w:r>
      <w:r w:rsidR="00BC2DB9" w:rsidRPr="00072D4F">
        <w:rPr>
          <w:i/>
          <w:color w:val="0000FF"/>
        </w:rPr>
        <w:t xml:space="preserve">this section.  The </w:t>
      </w:r>
      <w:r w:rsidR="00F64400" w:rsidRPr="00072D4F">
        <w:rPr>
          <w:i/>
          <w:color w:val="0000FF"/>
        </w:rPr>
        <w:t xml:space="preserve">highlighted </w:t>
      </w:r>
      <w:r w:rsidR="00BC2DB9" w:rsidRPr="00072D4F">
        <w:rPr>
          <w:i/>
          <w:color w:val="0000FF"/>
        </w:rPr>
        <w:t xml:space="preserve">template language between the lines above and below </w:t>
      </w:r>
      <w:r w:rsidR="00F64400" w:rsidRPr="00072D4F">
        <w:rPr>
          <w:i/>
          <w:color w:val="0000FF"/>
        </w:rPr>
        <w:t>should</w:t>
      </w:r>
      <w:r w:rsidR="00BC2DB9" w:rsidRPr="00072D4F">
        <w:rPr>
          <w:i/>
          <w:color w:val="0000FF"/>
        </w:rPr>
        <w:t xml:space="preserve"> be deleted in the DLC CHP</w:t>
      </w:r>
      <w:r w:rsidR="00F64400" w:rsidRPr="00072D4F">
        <w:rPr>
          <w:i/>
          <w:color w:val="0000FF"/>
        </w:rPr>
        <w:t>.</w:t>
      </w:r>
    </w:p>
    <w:p w14:paraId="73E6942C" w14:textId="77777777" w:rsidR="00D36F48" w:rsidRPr="00072D4F" w:rsidRDefault="00D36F48" w:rsidP="003048DF">
      <w:pPr>
        <w:ind w:left="720"/>
        <w:rPr>
          <w:color w:val="0000FF"/>
        </w:rPr>
      </w:pPr>
    </w:p>
    <w:p w14:paraId="6FCF4D20" w14:textId="77777777" w:rsidR="00D36F48" w:rsidRPr="00072D4F" w:rsidRDefault="00A53390" w:rsidP="003048DF">
      <w:pPr>
        <w:ind w:left="720"/>
        <w:rPr>
          <w:color w:val="0000FF"/>
        </w:rPr>
      </w:pPr>
      <w:r w:rsidRPr="00072D4F">
        <w:rPr>
          <w:color w:val="0000FF"/>
        </w:rPr>
        <w:t>As a reminder, t</w:t>
      </w:r>
      <w:r w:rsidR="00D36F48" w:rsidRPr="00072D4F">
        <w:rPr>
          <w:color w:val="0000FF"/>
        </w:rPr>
        <w:t xml:space="preserve">he Committee on Toxic Chemicals (CTC) stipulated additional requirements to address the eye protection policy, but allowed for some flexibility in options for DLCs.  The objective is to assure that appropriate eye protection is being used when personnel are exposed to eye hazards.  </w:t>
      </w:r>
      <w:r w:rsidR="003E638A" w:rsidRPr="00072D4F">
        <w:rPr>
          <w:color w:val="0000FF"/>
        </w:rPr>
        <w:t xml:space="preserve">For the 2011 update, </w:t>
      </w:r>
      <w:r w:rsidRPr="00072D4F">
        <w:rPr>
          <w:color w:val="0000FF"/>
        </w:rPr>
        <w:t xml:space="preserve">DLCs </w:t>
      </w:r>
      <w:r w:rsidR="003E638A" w:rsidRPr="00072D4F">
        <w:rPr>
          <w:color w:val="0000FF"/>
        </w:rPr>
        <w:t xml:space="preserve">should have in place </w:t>
      </w:r>
      <w:r w:rsidR="00A9381E" w:rsidRPr="00072D4F">
        <w:rPr>
          <w:color w:val="0000FF"/>
        </w:rPr>
        <w:t>their</w:t>
      </w:r>
      <w:r w:rsidR="003E638A" w:rsidRPr="00072D4F">
        <w:rPr>
          <w:color w:val="0000FF"/>
        </w:rPr>
        <w:t xml:space="preserve"> procedures with respect to eye protection</w:t>
      </w:r>
      <w:r w:rsidR="00A9381E" w:rsidRPr="00072D4F">
        <w:rPr>
          <w:color w:val="0000FF"/>
        </w:rPr>
        <w:t xml:space="preserve"> requirements.  This section is to</w:t>
      </w:r>
      <w:r w:rsidRPr="00072D4F">
        <w:rPr>
          <w:color w:val="0000FF"/>
        </w:rPr>
        <w:t xml:space="preserve"> be used to describe the DLC policy and procedures with respect to eye protection requirements.  Some example language is provided below.</w:t>
      </w:r>
    </w:p>
    <w:p w14:paraId="7ECEC02E" w14:textId="77777777" w:rsidR="00D36F48" w:rsidRPr="00072D4F" w:rsidRDefault="00D36F48" w:rsidP="003048DF">
      <w:pPr>
        <w:ind w:left="720"/>
        <w:rPr>
          <w:color w:val="0000FF"/>
        </w:rPr>
      </w:pPr>
    </w:p>
    <w:p w14:paraId="5CAF92C7" w14:textId="77777777" w:rsidR="00D36F48" w:rsidRPr="00072D4F" w:rsidRDefault="00A53390" w:rsidP="003048DF">
      <w:pPr>
        <w:ind w:left="720"/>
        <w:rPr>
          <w:color w:val="0000FF"/>
        </w:rPr>
      </w:pPr>
      <w:r w:rsidRPr="00072D4F">
        <w:rPr>
          <w:color w:val="0000FF"/>
        </w:rPr>
        <w:t>As a reminder, t</w:t>
      </w:r>
      <w:r w:rsidR="00D36F48" w:rsidRPr="00072D4F">
        <w:rPr>
          <w:color w:val="0000FF"/>
        </w:rPr>
        <w:t xml:space="preserve">here are two basic options for addressing the eye protection requirement. </w:t>
      </w:r>
      <w:r w:rsidR="00A9381E" w:rsidRPr="00072D4F">
        <w:rPr>
          <w:b/>
          <w:color w:val="0000FF"/>
        </w:rPr>
        <w:t>Option 1</w:t>
      </w:r>
      <w:r w:rsidR="00A9381E" w:rsidRPr="00072D4F">
        <w:rPr>
          <w:color w:val="0000FF"/>
        </w:rPr>
        <w:t xml:space="preserve"> is that eye protection is required in all labs where hazardous chemicals are used or stored, and the lab entrance is posted with eye protection sign.  </w:t>
      </w:r>
      <w:r w:rsidR="00A9381E" w:rsidRPr="00072D4F">
        <w:rPr>
          <w:b/>
          <w:color w:val="0000FF"/>
        </w:rPr>
        <w:t>Option 2</w:t>
      </w:r>
      <w:r w:rsidR="00A9381E" w:rsidRPr="00072D4F">
        <w:rPr>
          <w:color w:val="0000FF"/>
        </w:rPr>
        <w:t xml:space="preserve"> is that an assessment is done to determine requirements, and procedures are in place for communicating the requirements to lab personnel.  PIs must be aware of the assessments.  </w:t>
      </w:r>
      <w:r w:rsidR="00D36F48" w:rsidRPr="00072D4F">
        <w:rPr>
          <w:color w:val="0000FF"/>
        </w:rPr>
        <w:t xml:space="preserve">  </w:t>
      </w:r>
    </w:p>
    <w:p w14:paraId="569ED60D" w14:textId="77777777" w:rsidR="00D36F48" w:rsidRPr="00072D4F" w:rsidRDefault="00D36F48" w:rsidP="003048DF">
      <w:pPr>
        <w:ind w:left="720"/>
        <w:rPr>
          <w:rFonts w:cs="Arial"/>
          <w:b/>
          <w:color w:val="0000FF"/>
        </w:rPr>
      </w:pPr>
    </w:p>
    <w:p w14:paraId="268690EF" w14:textId="77777777" w:rsidR="00D36F48" w:rsidRPr="00072D4F" w:rsidRDefault="00D36F48" w:rsidP="003048DF">
      <w:pPr>
        <w:ind w:left="720"/>
        <w:rPr>
          <w:rFonts w:cs="Arial"/>
          <w:color w:val="0000FF"/>
        </w:rPr>
      </w:pPr>
      <w:r w:rsidRPr="00072D4F">
        <w:rPr>
          <w:rFonts w:cs="Arial"/>
          <w:b/>
          <w:color w:val="0000FF"/>
        </w:rPr>
        <w:t>Eye Protection – Option 1</w:t>
      </w:r>
      <w:r w:rsidRPr="00072D4F">
        <w:rPr>
          <w:rFonts w:cs="Arial"/>
          <w:i/>
          <w:color w:val="0000FF"/>
        </w:rPr>
        <w:t xml:space="preserve"> </w:t>
      </w:r>
      <w:r w:rsidR="00A9381E" w:rsidRPr="00072D4F">
        <w:rPr>
          <w:rFonts w:cs="Arial"/>
          <w:b/>
          <w:color w:val="0000FF"/>
        </w:rPr>
        <w:t>Language.</w:t>
      </w:r>
      <w:r w:rsidRPr="00072D4F">
        <w:rPr>
          <w:rFonts w:cs="Arial"/>
          <w:i/>
          <w:color w:val="0000FF"/>
        </w:rPr>
        <w:t xml:space="preserve"> If this option is selected, below is suggested language for the DLC CHP.</w:t>
      </w:r>
    </w:p>
    <w:p w14:paraId="54A00107" w14:textId="069FD9FB" w:rsidR="001A53F0" w:rsidRPr="000B17E8" w:rsidRDefault="00D36F48" w:rsidP="001A53F0">
      <w:r w:rsidRPr="00072D4F">
        <w:rPr>
          <w:rFonts w:cs="Arial"/>
          <w:color w:val="0000FF"/>
        </w:rPr>
        <w:t>Safety glasses are required in all laboratory areas where hazardous chemicals are stored or used.  The entrance to each of these laboratories is posted with a sign indicating the requirement.  Safety goggles or face shields should be worn when splash potential is high</w:t>
      </w:r>
      <w:r w:rsidRPr="00072D4F">
        <w:rPr>
          <w:rFonts w:cs="Arial"/>
          <w:b/>
          <w:color w:val="0000FF"/>
        </w:rPr>
        <w:t xml:space="preserve">. </w:t>
      </w:r>
      <w:bookmarkStart w:id="201" w:name="_Hlk44009705"/>
      <w:bookmarkStart w:id="202" w:name="_Hlk42706363"/>
      <w:r w:rsidR="007A4031" w:rsidRPr="000B17E8">
        <w:rPr>
          <w:color w:val="0000FF"/>
        </w:rPr>
        <w:t xml:space="preserve">All members of the lab are provided safety glasses.  </w:t>
      </w:r>
      <w:r w:rsidRPr="000B17E8">
        <w:rPr>
          <w:color w:val="0000FF"/>
        </w:rPr>
        <w:t xml:space="preserve">Guidance for assessing the level of additional eye protection required </w:t>
      </w:r>
      <w:r w:rsidR="007A4031" w:rsidRPr="000B17E8">
        <w:rPr>
          <w:color w:val="0000FF"/>
        </w:rPr>
        <w:t>and procedure for obtaining prescription glasses are</w:t>
      </w:r>
      <w:r w:rsidRPr="000B17E8">
        <w:rPr>
          <w:color w:val="0000FF"/>
        </w:rPr>
        <w:t xml:space="preserve"> available at:</w:t>
      </w:r>
      <w:bookmarkStart w:id="203" w:name="_Hlk42803106"/>
      <w:r w:rsidR="00A95B1A" w:rsidRPr="000B17E8">
        <w:rPr>
          <w:color w:val="0000FF"/>
        </w:rPr>
        <w:t xml:space="preserve"> </w:t>
      </w:r>
      <w:hyperlink r:id="rId40" w:history="1">
        <w:r w:rsidR="00A95B1A" w:rsidRPr="000B17E8">
          <w:rPr>
            <w:rStyle w:val="Hyperlink"/>
          </w:rPr>
          <w:t>https://ehs.mit.edu/workplace-safety-program/personal-protective-equipment/</w:t>
        </w:r>
      </w:hyperlink>
      <w:r w:rsidR="00265B2C" w:rsidRPr="000B17E8">
        <w:t>.</w:t>
      </w:r>
      <w:bookmarkEnd w:id="201"/>
      <w:r w:rsidR="00265B2C" w:rsidRPr="000B17E8">
        <w:t xml:space="preserve"> </w:t>
      </w:r>
    </w:p>
    <w:p w14:paraId="1372DCFF" w14:textId="3D7A2270" w:rsidR="00BC2DB9" w:rsidRPr="005529D8" w:rsidRDefault="00D41F6A" w:rsidP="003048DF">
      <w:pPr>
        <w:ind w:left="720"/>
        <w:rPr>
          <w:color w:val="0000FF"/>
          <w:highlight w:val="yellow"/>
        </w:rPr>
      </w:pPr>
      <w:r w:rsidRPr="005529D8">
        <w:rPr>
          <w:color w:val="0000FF"/>
          <w:highlight w:val="yellow"/>
        </w:rPr>
        <w:lastRenderedPageBreak/>
        <w:t xml:space="preserve"> </w:t>
      </w:r>
      <w:r w:rsidR="00D36F48" w:rsidRPr="005529D8">
        <w:rPr>
          <w:color w:val="0000FF"/>
          <w:highlight w:val="yellow"/>
        </w:rPr>
        <w:t xml:space="preserve">  </w:t>
      </w:r>
    </w:p>
    <w:bookmarkEnd w:id="202"/>
    <w:bookmarkEnd w:id="203"/>
    <w:p w14:paraId="401511A6" w14:textId="77777777" w:rsidR="00A9381E" w:rsidRPr="00072D4F" w:rsidRDefault="00A9381E" w:rsidP="003048DF">
      <w:pPr>
        <w:ind w:left="720"/>
        <w:rPr>
          <w:color w:val="0000FF"/>
        </w:rPr>
      </w:pPr>
      <w:r w:rsidRPr="00072D4F">
        <w:rPr>
          <w:color w:val="0000FF"/>
        </w:rPr>
        <w:t>Eye protection is available for visitors to the lab.</w:t>
      </w:r>
    </w:p>
    <w:p w14:paraId="0352E0A1" w14:textId="77777777" w:rsidR="00D36F48" w:rsidRPr="00072D4F" w:rsidRDefault="00D36F48" w:rsidP="003048DF">
      <w:pPr>
        <w:ind w:left="720"/>
        <w:rPr>
          <w:color w:val="0000FF"/>
        </w:rPr>
      </w:pPr>
      <w:r w:rsidRPr="00072D4F">
        <w:rPr>
          <w:color w:val="0000FF"/>
        </w:rPr>
        <w:t>If you are concerned that your labmates are not wearing the required eye protection, discuss it with your EHS Rep and PI.  The PI is responsible for enforcing eye protection requirements.</w:t>
      </w:r>
    </w:p>
    <w:p w14:paraId="1D80335E" w14:textId="77777777" w:rsidR="00D36F48" w:rsidRPr="00072D4F" w:rsidRDefault="00D36F48" w:rsidP="003048DF">
      <w:pPr>
        <w:ind w:left="720"/>
        <w:rPr>
          <w:b/>
          <w:color w:val="0000FF"/>
        </w:rPr>
      </w:pPr>
    </w:p>
    <w:p w14:paraId="5A3F5D70" w14:textId="77777777" w:rsidR="00D36F48" w:rsidRPr="00072D4F" w:rsidRDefault="00D36F48" w:rsidP="003048DF">
      <w:pPr>
        <w:ind w:left="720"/>
        <w:rPr>
          <w:color w:val="0000FF"/>
        </w:rPr>
      </w:pPr>
      <w:r w:rsidRPr="00072D4F">
        <w:rPr>
          <w:b/>
          <w:color w:val="0000FF"/>
        </w:rPr>
        <w:t>Eye Protection - Option 2</w:t>
      </w:r>
      <w:r w:rsidR="009C0ABD" w:rsidRPr="00072D4F">
        <w:rPr>
          <w:b/>
          <w:color w:val="0000FF"/>
        </w:rPr>
        <w:t xml:space="preserve"> example language</w:t>
      </w:r>
      <w:r w:rsidRPr="00072D4F">
        <w:rPr>
          <w:b/>
          <w:color w:val="0000FF"/>
        </w:rPr>
        <w:t xml:space="preserve">. </w:t>
      </w:r>
    </w:p>
    <w:p w14:paraId="4BF07CAF" w14:textId="77777777" w:rsidR="00D36F48" w:rsidRPr="00072D4F" w:rsidRDefault="00D36F48" w:rsidP="003048DF">
      <w:pPr>
        <w:tabs>
          <w:tab w:val="num" w:pos="1080"/>
        </w:tabs>
        <w:ind w:left="720"/>
        <w:rPr>
          <w:color w:val="0000FF"/>
        </w:rPr>
      </w:pPr>
      <w:r w:rsidRPr="00072D4F">
        <w:rPr>
          <w:color w:val="0000FF"/>
        </w:rPr>
        <w:t xml:space="preserve">Below are some </w:t>
      </w:r>
      <w:r w:rsidR="00D91857" w:rsidRPr="00072D4F">
        <w:rPr>
          <w:color w:val="0000FF"/>
        </w:rPr>
        <w:t>examples of</w:t>
      </w:r>
      <w:r w:rsidRPr="00072D4F">
        <w:rPr>
          <w:color w:val="0000FF"/>
        </w:rPr>
        <w:t xml:space="preserve"> option 2</w:t>
      </w:r>
      <w:r w:rsidR="00012EAD" w:rsidRPr="00072D4F">
        <w:rPr>
          <w:color w:val="0000FF"/>
        </w:rPr>
        <w:t xml:space="preserve"> process and language for a DLC</w:t>
      </w:r>
      <w:r w:rsidR="00D91857" w:rsidRPr="00072D4F">
        <w:rPr>
          <w:color w:val="0000FF"/>
        </w:rPr>
        <w:t xml:space="preserve"> to assist the C</w:t>
      </w:r>
      <w:r w:rsidR="00BC2DB9" w:rsidRPr="00072D4F">
        <w:rPr>
          <w:color w:val="0000FF"/>
        </w:rPr>
        <w:t>HO with describing their DLC process, but in general the DLCs at MIT have developed a variation of the processes described below to address the hazard assessment requirements of the CTC.</w:t>
      </w:r>
    </w:p>
    <w:p w14:paraId="63EC2E19" w14:textId="77777777" w:rsidR="00D36F48" w:rsidRPr="00072D4F" w:rsidRDefault="00D36F48" w:rsidP="003048DF">
      <w:pPr>
        <w:tabs>
          <w:tab w:val="num" w:pos="1080"/>
        </w:tabs>
        <w:ind w:left="720"/>
        <w:rPr>
          <w:color w:val="0000FF"/>
        </w:rPr>
      </w:pPr>
    </w:p>
    <w:p w14:paraId="76B15DD4" w14:textId="77777777" w:rsidR="00D36F48" w:rsidRPr="00072D4F" w:rsidRDefault="00D36F48" w:rsidP="003048DF">
      <w:pPr>
        <w:tabs>
          <w:tab w:val="num" w:pos="1080"/>
        </w:tabs>
        <w:ind w:left="720"/>
        <w:rPr>
          <w:b/>
          <w:color w:val="0000FF"/>
        </w:rPr>
      </w:pPr>
      <w:bookmarkStart w:id="204" w:name="_Hlk44009828"/>
      <w:r w:rsidRPr="00072D4F">
        <w:rPr>
          <w:b/>
          <w:color w:val="0000FF"/>
        </w:rPr>
        <w:t>Example A</w:t>
      </w:r>
      <w:r w:rsidR="006021EC" w:rsidRPr="00072D4F">
        <w:rPr>
          <w:b/>
          <w:color w:val="0000FF"/>
        </w:rPr>
        <w:t xml:space="preserve"> </w:t>
      </w:r>
      <w:r w:rsidR="00012EAD" w:rsidRPr="00072D4F">
        <w:rPr>
          <w:b/>
          <w:color w:val="0000FF"/>
        </w:rPr>
        <w:t xml:space="preserve">process and CHP </w:t>
      </w:r>
      <w:r w:rsidR="006021EC" w:rsidRPr="00072D4F">
        <w:rPr>
          <w:b/>
          <w:color w:val="0000FF"/>
        </w:rPr>
        <w:t>language:</w:t>
      </w:r>
    </w:p>
    <w:bookmarkEnd w:id="204"/>
    <w:p w14:paraId="0D698BAC" w14:textId="69A11F35" w:rsidR="00245808" w:rsidRPr="00072D4F" w:rsidRDefault="00A9381E" w:rsidP="003048DF">
      <w:pPr>
        <w:tabs>
          <w:tab w:val="num" w:pos="1080"/>
        </w:tabs>
        <w:ind w:left="720"/>
        <w:rPr>
          <w:color w:val="0000FF"/>
        </w:rPr>
      </w:pPr>
      <w:r w:rsidRPr="00072D4F">
        <w:rPr>
          <w:color w:val="0000FF"/>
        </w:rPr>
        <w:t xml:space="preserve">Hazard assessments are performed to identify eye protection requirements.  </w:t>
      </w:r>
      <w:r w:rsidR="00D36F48" w:rsidRPr="00072D4F">
        <w:rPr>
          <w:color w:val="0000FF"/>
        </w:rPr>
        <w:t xml:space="preserve">The </w:t>
      </w:r>
      <w:r w:rsidR="009E449B" w:rsidRPr="00072D4F">
        <w:rPr>
          <w:color w:val="0000FF"/>
        </w:rPr>
        <w:t>EHS Coordinator</w:t>
      </w:r>
      <w:r w:rsidR="00D36F48" w:rsidRPr="00072D4F">
        <w:rPr>
          <w:color w:val="0000FF"/>
        </w:rPr>
        <w:t xml:space="preserve"> and EHS lab rep </w:t>
      </w:r>
      <w:r w:rsidR="00012EAD" w:rsidRPr="00072D4F">
        <w:rPr>
          <w:color w:val="0000FF"/>
        </w:rPr>
        <w:t>conduct</w:t>
      </w:r>
      <w:r w:rsidR="00D36F48" w:rsidRPr="00072D4F">
        <w:rPr>
          <w:color w:val="0000FF"/>
        </w:rPr>
        <w:t xml:space="preserve"> hazard assessment</w:t>
      </w:r>
      <w:r w:rsidR="00012EAD" w:rsidRPr="00072D4F">
        <w:rPr>
          <w:color w:val="0000FF"/>
        </w:rPr>
        <w:t>s</w:t>
      </w:r>
      <w:r w:rsidR="00D36F48" w:rsidRPr="00072D4F">
        <w:rPr>
          <w:color w:val="0000FF"/>
        </w:rPr>
        <w:t xml:space="preserve"> to determine the eye protection required for each lab area and document the assessment on the PPE Hazard Assessment form available at</w:t>
      </w:r>
      <w:r w:rsidR="000503BB" w:rsidRPr="00072D4F">
        <w:rPr>
          <w:color w:val="0000FF"/>
        </w:rPr>
        <w:t xml:space="preserve"> </w:t>
      </w:r>
      <w:r w:rsidR="00A83F36" w:rsidRPr="00072D4F">
        <w:rPr>
          <w:color w:val="0000FF"/>
        </w:rPr>
        <w:t>http://ehs.mit.edu/site/content/general-requirements.</w:t>
      </w:r>
      <w:r w:rsidR="00A53390" w:rsidRPr="00072D4F">
        <w:rPr>
          <w:color w:val="0000FF"/>
        </w:rPr>
        <w:t xml:space="preserve">  </w:t>
      </w:r>
      <w:r w:rsidR="00D36F48" w:rsidRPr="00072D4F">
        <w:rPr>
          <w:color w:val="0000FF"/>
        </w:rPr>
        <w:t xml:space="preserve"> </w:t>
      </w:r>
      <w:bookmarkStart w:id="205" w:name="_Hlk42714825"/>
      <w:r w:rsidR="00245808" w:rsidRPr="00072D4F">
        <w:rPr>
          <w:color w:val="0000FF"/>
        </w:rPr>
        <w:t xml:space="preserve">The EHS Office Guidance Document “Eye Protection in Laboratories Assessment, Selection, Use and Maintenance” </w:t>
      </w:r>
      <w:r w:rsidR="00BC2DB9" w:rsidRPr="00072D4F">
        <w:rPr>
          <w:color w:val="0000FF"/>
        </w:rPr>
        <w:t xml:space="preserve">is used to guide eye protection selection.  It is </w:t>
      </w:r>
      <w:r w:rsidR="00245808" w:rsidRPr="00072D4F">
        <w:rPr>
          <w:color w:val="0000FF"/>
        </w:rPr>
        <w:t xml:space="preserve">available at:  </w:t>
      </w:r>
      <w:hyperlink r:id="rId41" w:history="1">
        <w:r w:rsidR="00A95B1A" w:rsidRPr="000B17E8">
          <w:rPr>
            <w:rStyle w:val="Hyperlink"/>
          </w:rPr>
          <w:t>https://ehs.mit.edu/workplace-safety-program/personal-protective-equipment/</w:t>
        </w:r>
      </w:hyperlink>
      <w:r w:rsidR="00A95B1A" w:rsidRPr="000B17E8">
        <w:t>.</w:t>
      </w:r>
      <w:r w:rsidR="00245808" w:rsidRPr="00072D4F">
        <w:rPr>
          <w:color w:val="0000FF"/>
        </w:rPr>
        <w:t xml:space="preserve"> </w:t>
      </w:r>
      <w:bookmarkEnd w:id="205"/>
    </w:p>
    <w:p w14:paraId="2520107D" w14:textId="77777777" w:rsidR="00245808" w:rsidRPr="00072D4F" w:rsidRDefault="009B0903" w:rsidP="003048DF">
      <w:pPr>
        <w:tabs>
          <w:tab w:val="num" w:pos="1080"/>
        </w:tabs>
        <w:ind w:left="720"/>
        <w:rPr>
          <w:color w:val="0000FF"/>
        </w:rPr>
      </w:pPr>
      <w:r w:rsidRPr="00072D4F">
        <w:rPr>
          <w:color w:val="0000FF"/>
        </w:rPr>
        <w:t xml:space="preserve">The assessments are reviewed </w:t>
      </w:r>
      <w:r w:rsidR="009C0ABD" w:rsidRPr="00072D4F">
        <w:rPr>
          <w:color w:val="0000FF"/>
        </w:rPr>
        <w:t xml:space="preserve">and initialed </w:t>
      </w:r>
      <w:r w:rsidRPr="00072D4F">
        <w:rPr>
          <w:color w:val="0000FF"/>
        </w:rPr>
        <w:t xml:space="preserve">by the PI.  </w:t>
      </w:r>
      <w:r w:rsidR="00245808" w:rsidRPr="00072D4F">
        <w:rPr>
          <w:color w:val="0000FF"/>
        </w:rPr>
        <w:t>Copies of the</w:t>
      </w:r>
      <w:r w:rsidR="00D36F48" w:rsidRPr="00072D4F">
        <w:rPr>
          <w:color w:val="0000FF"/>
        </w:rPr>
        <w:t xml:space="preserve"> eye protection </w:t>
      </w:r>
      <w:r w:rsidR="00245808" w:rsidRPr="00072D4F">
        <w:rPr>
          <w:color w:val="0000FF"/>
        </w:rPr>
        <w:t>assessments</w:t>
      </w:r>
      <w:r w:rsidR="00D36F48" w:rsidRPr="00072D4F">
        <w:rPr>
          <w:color w:val="0000FF"/>
        </w:rPr>
        <w:t xml:space="preserve"> </w:t>
      </w:r>
      <w:r w:rsidR="00245808" w:rsidRPr="00072D4F">
        <w:rPr>
          <w:color w:val="0000FF"/>
        </w:rPr>
        <w:t>are</w:t>
      </w:r>
      <w:r w:rsidR="00D36F48" w:rsidRPr="00072D4F">
        <w:rPr>
          <w:color w:val="0000FF"/>
        </w:rPr>
        <w:t xml:space="preserve"> </w:t>
      </w:r>
      <w:r w:rsidR="00245808" w:rsidRPr="00072D4F">
        <w:rPr>
          <w:color w:val="0000FF"/>
        </w:rPr>
        <w:t xml:space="preserve">maintained in a Lab Safety notebook, which is reviewed with new personnel to the lab.  Annually, the requirements are </w:t>
      </w:r>
      <w:r w:rsidR="00D36F48" w:rsidRPr="00072D4F">
        <w:rPr>
          <w:color w:val="0000FF"/>
        </w:rPr>
        <w:t xml:space="preserve">reviewed in the lab specific chemical hygiene training. </w:t>
      </w:r>
    </w:p>
    <w:p w14:paraId="5A255E6E" w14:textId="77777777" w:rsidR="009C0ABD" w:rsidRPr="00072D4F" w:rsidRDefault="009C0ABD" w:rsidP="003048DF">
      <w:pPr>
        <w:tabs>
          <w:tab w:val="num" w:pos="1080"/>
        </w:tabs>
        <w:ind w:left="720"/>
        <w:rPr>
          <w:color w:val="0000FF"/>
        </w:rPr>
      </w:pPr>
      <w:r w:rsidRPr="00072D4F">
        <w:rPr>
          <w:color w:val="0000FF"/>
        </w:rPr>
        <w:t>When new experiments or procedures are introduced to the lab, and assessment is made, as above, and personnel are informed of any changes.</w:t>
      </w:r>
    </w:p>
    <w:p w14:paraId="66A485B0" w14:textId="4906DFE2" w:rsidR="00245808" w:rsidRPr="00072D4F" w:rsidRDefault="00245808" w:rsidP="003048DF">
      <w:pPr>
        <w:tabs>
          <w:tab w:val="num" w:pos="1080"/>
        </w:tabs>
        <w:ind w:left="720"/>
        <w:rPr>
          <w:color w:val="0000FF"/>
        </w:rPr>
      </w:pPr>
      <w:r w:rsidRPr="00072D4F">
        <w:rPr>
          <w:color w:val="0000FF"/>
        </w:rPr>
        <w:t xml:space="preserve">All personnel in the lab are provided safety glasses. </w:t>
      </w:r>
      <w:r w:rsidR="00D36F48" w:rsidRPr="00072D4F">
        <w:rPr>
          <w:color w:val="0000FF"/>
        </w:rPr>
        <w:t xml:space="preserve">The procedure for obtaining prescription glasses is described at: </w:t>
      </w:r>
      <w:hyperlink r:id="rId42" w:history="1">
        <w:r w:rsidR="00767EDA" w:rsidRPr="000B17E8">
          <w:rPr>
            <w:rStyle w:val="Hyperlink"/>
          </w:rPr>
          <w:t>https://ehs.mit.edu/workplace-safety-program/personal-protective-equipment/</w:t>
        </w:r>
      </w:hyperlink>
      <w:r w:rsidR="006021EC" w:rsidRPr="000B17E8">
        <w:rPr>
          <w:color w:val="0000FF"/>
        </w:rPr>
        <w:t>.</w:t>
      </w:r>
      <w:r w:rsidR="006021EC" w:rsidRPr="00072D4F">
        <w:rPr>
          <w:color w:val="0000FF"/>
        </w:rPr>
        <w:t xml:space="preserve">  </w:t>
      </w:r>
      <w:r w:rsidR="00D36F48" w:rsidRPr="00072D4F">
        <w:rPr>
          <w:color w:val="0000FF"/>
        </w:rPr>
        <w:t xml:space="preserve"> </w:t>
      </w:r>
      <w:r w:rsidRPr="00072D4F">
        <w:rPr>
          <w:color w:val="0000FF"/>
        </w:rPr>
        <w:t>Other eye protection such as goggles or faceshields is available where it is needed.</w:t>
      </w:r>
    </w:p>
    <w:p w14:paraId="50A9A813" w14:textId="77777777" w:rsidR="00D36F48" w:rsidRPr="00072D4F" w:rsidRDefault="00D36F48" w:rsidP="003048DF">
      <w:pPr>
        <w:ind w:left="720"/>
        <w:rPr>
          <w:b/>
          <w:color w:val="0000FF"/>
        </w:rPr>
      </w:pPr>
      <w:r w:rsidRPr="00072D4F">
        <w:rPr>
          <w:color w:val="0000FF"/>
        </w:rPr>
        <w:t>Visitor glasses are provided in individual lab spaces for visitors to the lab.</w:t>
      </w:r>
    </w:p>
    <w:p w14:paraId="17A1B367" w14:textId="77777777" w:rsidR="00245808" w:rsidRPr="00072D4F" w:rsidRDefault="00245808" w:rsidP="003048DF">
      <w:pPr>
        <w:tabs>
          <w:tab w:val="num" w:pos="1080"/>
        </w:tabs>
        <w:ind w:left="720"/>
        <w:rPr>
          <w:color w:val="0000FF"/>
        </w:rPr>
      </w:pPr>
    </w:p>
    <w:p w14:paraId="316C295F" w14:textId="77777777" w:rsidR="00245808" w:rsidRPr="00072D4F" w:rsidRDefault="00245808" w:rsidP="003048DF">
      <w:pPr>
        <w:tabs>
          <w:tab w:val="num" w:pos="1080"/>
        </w:tabs>
        <w:ind w:left="720"/>
        <w:rPr>
          <w:color w:val="0000FF"/>
        </w:rPr>
      </w:pPr>
      <w:r w:rsidRPr="00072D4F">
        <w:rPr>
          <w:color w:val="0000FF"/>
        </w:rPr>
        <w:t>If you are concerned that your labmates are not wearing the required eye protection, discuss it with your EHS Rep and PI.  The PI is responsible for enforcing eye protection requirements.</w:t>
      </w:r>
    </w:p>
    <w:p w14:paraId="1D7BE8C5" w14:textId="77777777" w:rsidR="00D36F48" w:rsidRPr="00072D4F" w:rsidRDefault="00D36F48" w:rsidP="003048DF">
      <w:pPr>
        <w:ind w:left="720"/>
        <w:rPr>
          <w:color w:val="0000FF"/>
        </w:rPr>
      </w:pPr>
    </w:p>
    <w:p w14:paraId="359D9D71" w14:textId="27C7AD01" w:rsidR="00D36F48" w:rsidRPr="00072D4F" w:rsidRDefault="00D36F48" w:rsidP="003048DF">
      <w:pPr>
        <w:tabs>
          <w:tab w:val="num" w:pos="1080"/>
        </w:tabs>
        <w:ind w:left="720"/>
        <w:rPr>
          <w:color w:val="0000FF"/>
        </w:rPr>
      </w:pPr>
      <w:bookmarkStart w:id="206" w:name="_Hlk44009955"/>
      <w:r w:rsidRPr="00072D4F">
        <w:rPr>
          <w:b/>
          <w:color w:val="0000FF"/>
        </w:rPr>
        <w:t xml:space="preserve">Example </w:t>
      </w:r>
      <w:r w:rsidR="00BC2DB9" w:rsidRPr="00072D4F">
        <w:rPr>
          <w:b/>
          <w:color w:val="0000FF"/>
        </w:rPr>
        <w:t>B</w:t>
      </w:r>
      <w:r w:rsidRPr="00072D4F">
        <w:rPr>
          <w:b/>
          <w:color w:val="0000FF"/>
        </w:rPr>
        <w:t xml:space="preserve"> </w:t>
      </w:r>
      <w:r w:rsidR="00012EAD" w:rsidRPr="00072D4F">
        <w:rPr>
          <w:b/>
          <w:color w:val="0000FF"/>
        </w:rPr>
        <w:t xml:space="preserve">process and CHP </w:t>
      </w:r>
      <w:r w:rsidRPr="000B17E8">
        <w:rPr>
          <w:b/>
          <w:bCs/>
          <w:color w:val="0000FF"/>
        </w:rPr>
        <w:t>language</w:t>
      </w:r>
      <w:r w:rsidR="00A95B1A" w:rsidRPr="000B17E8">
        <w:rPr>
          <w:color w:val="0000FF"/>
        </w:rPr>
        <w:t>:</w:t>
      </w:r>
    </w:p>
    <w:bookmarkEnd w:id="206"/>
    <w:p w14:paraId="7AADC3A6" w14:textId="481F3E7A" w:rsidR="00BC2DB9" w:rsidRPr="000B17E8" w:rsidRDefault="00A9381E" w:rsidP="003048DF">
      <w:pPr>
        <w:ind w:left="720"/>
        <w:rPr>
          <w:color w:val="0000FF"/>
        </w:rPr>
      </w:pPr>
      <w:r w:rsidRPr="00072D4F">
        <w:rPr>
          <w:color w:val="0000FF"/>
        </w:rPr>
        <w:t>Hazard assessments are performed to identify eye protection requirements.  (List DLC)</w:t>
      </w:r>
      <w:r w:rsidR="009E449B" w:rsidRPr="00072D4F">
        <w:rPr>
          <w:color w:val="0000FF"/>
        </w:rPr>
        <w:t xml:space="preserve"> has developed a PPE hazard assessment form, available from the EHS Coordinator, to be used for assessing a lab area for eye protection and other PPE requirements.  The EHS rep completes the assessment and reviews it with the lab PI, who signs the assessment.  The EHS Coordinator is available to assist upon request.   A signed copy of the assessment is turned in to the EHS Coordinator.  The assessment form developed is based on the</w:t>
      </w:r>
      <w:r w:rsidR="00D36F48" w:rsidRPr="00072D4F">
        <w:rPr>
          <w:color w:val="0000FF"/>
        </w:rPr>
        <w:t xml:space="preserve"> EHS Office Guidance Document “Eye Protection in Laboratories Assessment, Selection, Use and Maintenance” available at:  </w:t>
      </w:r>
      <w:hyperlink r:id="rId43" w:history="1">
        <w:r w:rsidR="00A95B1A" w:rsidRPr="000B17E8">
          <w:rPr>
            <w:rStyle w:val="Hyperlink"/>
          </w:rPr>
          <w:t>https://ehs.mit.edu/workplace-safety-program/personal-protective-equipment/</w:t>
        </w:r>
      </w:hyperlink>
      <w:r w:rsidR="00A95B1A" w:rsidRPr="000B17E8">
        <w:t>.</w:t>
      </w:r>
    </w:p>
    <w:p w14:paraId="7737C212" w14:textId="77777777" w:rsidR="00D36F48" w:rsidRPr="000B17E8" w:rsidRDefault="00D36F48" w:rsidP="003048DF">
      <w:pPr>
        <w:ind w:left="720"/>
        <w:rPr>
          <w:color w:val="0000FF"/>
        </w:rPr>
      </w:pPr>
      <w:r w:rsidRPr="000B17E8">
        <w:rPr>
          <w:color w:val="0000FF"/>
        </w:rPr>
        <w:t xml:space="preserve">Yellow and black caution signs </w:t>
      </w:r>
      <w:r w:rsidR="00012EAD" w:rsidRPr="000B17E8">
        <w:rPr>
          <w:color w:val="0000FF"/>
        </w:rPr>
        <w:t>are</w:t>
      </w:r>
      <w:r w:rsidRPr="000B17E8">
        <w:rPr>
          <w:color w:val="0000FF"/>
        </w:rPr>
        <w:t xml:space="preserve"> posted at locations </w:t>
      </w:r>
      <w:r w:rsidR="009E449B" w:rsidRPr="000B17E8">
        <w:rPr>
          <w:color w:val="0000FF"/>
        </w:rPr>
        <w:t xml:space="preserve">where eye protection is required </w:t>
      </w:r>
      <w:r w:rsidRPr="000B17E8">
        <w:rPr>
          <w:color w:val="0000FF"/>
        </w:rPr>
        <w:t>stating "Eye Protection Required</w:t>
      </w:r>
      <w:r w:rsidR="00BC2DB9" w:rsidRPr="000B17E8">
        <w:rPr>
          <w:color w:val="0000FF"/>
        </w:rPr>
        <w:t>”, and specifying type of protection, e.g. safety glasses, goggles, faceshield</w:t>
      </w:r>
      <w:r w:rsidRPr="000B17E8">
        <w:rPr>
          <w:color w:val="0000FF"/>
        </w:rPr>
        <w:t>.</w:t>
      </w:r>
    </w:p>
    <w:p w14:paraId="311D15AA" w14:textId="77777777" w:rsidR="009E449B" w:rsidRPr="000B17E8" w:rsidRDefault="00D36F48" w:rsidP="003048DF">
      <w:pPr>
        <w:tabs>
          <w:tab w:val="num" w:pos="1080"/>
        </w:tabs>
        <w:ind w:left="720"/>
        <w:rPr>
          <w:color w:val="0000FF"/>
        </w:rPr>
      </w:pPr>
      <w:r w:rsidRPr="000B17E8">
        <w:rPr>
          <w:color w:val="0000FF"/>
        </w:rPr>
        <w:t xml:space="preserve">Work involving potential exposure to eye hazards can only be done in posted locations.  Personnel working in the lab </w:t>
      </w:r>
      <w:r w:rsidR="00D91857" w:rsidRPr="000B17E8">
        <w:rPr>
          <w:color w:val="0000FF"/>
        </w:rPr>
        <w:t xml:space="preserve">are </w:t>
      </w:r>
      <w:r w:rsidRPr="000B17E8">
        <w:rPr>
          <w:color w:val="0000FF"/>
        </w:rPr>
        <w:t xml:space="preserve">provided appropriate eye protection and </w:t>
      </w:r>
      <w:r w:rsidR="00D91857" w:rsidRPr="000B17E8">
        <w:rPr>
          <w:color w:val="0000FF"/>
        </w:rPr>
        <w:t>are</w:t>
      </w:r>
      <w:r w:rsidRPr="000B17E8">
        <w:rPr>
          <w:color w:val="0000FF"/>
        </w:rPr>
        <w:t xml:space="preserve"> informed of all locations where it is </w:t>
      </w:r>
      <w:r w:rsidR="00D91857" w:rsidRPr="000B17E8">
        <w:rPr>
          <w:color w:val="0000FF"/>
        </w:rPr>
        <w:t>required</w:t>
      </w:r>
      <w:r w:rsidRPr="000B17E8">
        <w:rPr>
          <w:color w:val="0000FF"/>
        </w:rPr>
        <w:t xml:space="preserve"> during lab specific training.  </w:t>
      </w:r>
    </w:p>
    <w:p w14:paraId="43D4EE9A" w14:textId="71ACB798" w:rsidR="009E449B" w:rsidRPr="000B17E8" w:rsidRDefault="00D36F48" w:rsidP="003048DF">
      <w:pPr>
        <w:tabs>
          <w:tab w:val="num" w:pos="1080"/>
        </w:tabs>
        <w:ind w:left="720"/>
        <w:rPr>
          <w:color w:val="0000FF"/>
        </w:rPr>
      </w:pPr>
      <w:r w:rsidRPr="000B17E8">
        <w:rPr>
          <w:color w:val="0000FF"/>
        </w:rPr>
        <w:t>The procedure for obtaining prescription glasses is described at:</w:t>
      </w:r>
      <w:r w:rsidR="000503BB" w:rsidRPr="000B17E8">
        <w:rPr>
          <w:color w:val="0000FF"/>
        </w:rPr>
        <w:t xml:space="preserve"> </w:t>
      </w:r>
      <w:hyperlink r:id="rId44" w:history="1">
        <w:r w:rsidR="00767EDA" w:rsidRPr="000B17E8">
          <w:rPr>
            <w:rStyle w:val="Hyperlink"/>
          </w:rPr>
          <w:t>https://ehs.mit.edu/workplace-safety-program/personal-protective-equipment/</w:t>
        </w:r>
      </w:hyperlink>
      <w:r w:rsidR="000503BB" w:rsidRPr="000B17E8">
        <w:rPr>
          <w:color w:val="0000FF"/>
        </w:rPr>
        <w:t xml:space="preserve"> </w:t>
      </w:r>
      <w:r w:rsidRPr="000B17E8">
        <w:rPr>
          <w:color w:val="0000FF"/>
        </w:rPr>
        <w:t xml:space="preserve"> </w:t>
      </w:r>
    </w:p>
    <w:p w14:paraId="5AD26D99" w14:textId="77777777" w:rsidR="00D36F48" w:rsidRPr="000B17E8" w:rsidRDefault="00D36F48" w:rsidP="003048DF">
      <w:pPr>
        <w:tabs>
          <w:tab w:val="num" w:pos="1080"/>
        </w:tabs>
        <w:ind w:left="720"/>
        <w:rPr>
          <w:color w:val="0000FF"/>
        </w:rPr>
      </w:pPr>
      <w:r w:rsidRPr="000B17E8">
        <w:rPr>
          <w:color w:val="0000FF"/>
        </w:rPr>
        <w:t xml:space="preserve"> Eye protection </w:t>
      </w:r>
      <w:r w:rsidR="00D91857" w:rsidRPr="000B17E8">
        <w:rPr>
          <w:color w:val="0000FF"/>
        </w:rPr>
        <w:t>is</w:t>
      </w:r>
      <w:r w:rsidRPr="000B17E8">
        <w:rPr>
          <w:color w:val="0000FF"/>
        </w:rPr>
        <w:t xml:space="preserve"> available for visitors who may need to go to locations where </w:t>
      </w:r>
      <w:r w:rsidR="009E449B" w:rsidRPr="000B17E8">
        <w:rPr>
          <w:color w:val="0000FF"/>
        </w:rPr>
        <w:t>there are eye hazards.</w:t>
      </w:r>
    </w:p>
    <w:p w14:paraId="55C376C0" w14:textId="77777777" w:rsidR="00D36F48" w:rsidRPr="00D36F48" w:rsidRDefault="00D36F48" w:rsidP="003048DF">
      <w:pPr>
        <w:tabs>
          <w:tab w:val="num" w:pos="1080"/>
        </w:tabs>
        <w:ind w:left="720"/>
        <w:rPr>
          <w:color w:val="0000FF"/>
        </w:rPr>
      </w:pPr>
      <w:r w:rsidRPr="000B17E8">
        <w:rPr>
          <w:color w:val="0000FF"/>
        </w:rPr>
        <w:t>When changes are made in a lab that may introduce eye hazards to a location where they are not currently present, an assessment must be performed to determine if it will be an eye hazard area where eye protection is required.  The process described above is used for th</w:t>
      </w:r>
      <w:r w:rsidR="00D91857" w:rsidRPr="000B17E8">
        <w:rPr>
          <w:color w:val="0000FF"/>
        </w:rPr>
        <w:t>at</w:t>
      </w:r>
      <w:r w:rsidRPr="000B17E8">
        <w:rPr>
          <w:color w:val="0000FF"/>
        </w:rPr>
        <w:t xml:space="preserve"> assessment, and </w:t>
      </w:r>
      <w:r w:rsidR="009C0ABD" w:rsidRPr="000B17E8">
        <w:rPr>
          <w:color w:val="0000FF"/>
        </w:rPr>
        <w:t xml:space="preserve">if required, </w:t>
      </w:r>
      <w:r w:rsidRPr="000B17E8">
        <w:rPr>
          <w:color w:val="0000FF"/>
        </w:rPr>
        <w:t xml:space="preserve">the area </w:t>
      </w:r>
      <w:r w:rsidR="00D91857" w:rsidRPr="000B17E8">
        <w:rPr>
          <w:color w:val="0000FF"/>
        </w:rPr>
        <w:t xml:space="preserve">must </w:t>
      </w:r>
      <w:r w:rsidRPr="000B17E8">
        <w:rPr>
          <w:color w:val="0000FF"/>
        </w:rPr>
        <w:t xml:space="preserve">be labeled with appropriate signage.  All lab personnel </w:t>
      </w:r>
      <w:r w:rsidR="00D91857" w:rsidRPr="000B17E8">
        <w:rPr>
          <w:color w:val="0000FF"/>
        </w:rPr>
        <w:t>must</w:t>
      </w:r>
      <w:r w:rsidRPr="000B17E8">
        <w:rPr>
          <w:color w:val="0000FF"/>
        </w:rPr>
        <w:t xml:space="preserve"> be informed of any changes made.</w:t>
      </w:r>
    </w:p>
    <w:p w14:paraId="46AF7A5E" w14:textId="77777777" w:rsidR="00D36F48" w:rsidRPr="00072D4F" w:rsidRDefault="009E449B" w:rsidP="00D36F48">
      <w:pPr>
        <w:ind w:hanging="720"/>
        <w:rPr>
          <w:rStyle w:val="apple-style-span"/>
          <w:color w:val="0000FF"/>
        </w:rPr>
      </w:pPr>
      <w:r w:rsidRPr="00072D4F">
        <w:rPr>
          <w:rStyle w:val="apple-style-span"/>
          <w:color w:val="0000FF"/>
        </w:rPr>
        <w:t>____________________________________________________________________________________</w:t>
      </w:r>
    </w:p>
    <w:p w14:paraId="54F64116" w14:textId="77777777" w:rsidR="00D36F48" w:rsidRDefault="00D36F48">
      <w:pPr>
        <w:rPr>
          <w:rFonts w:cs="Arial"/>
        </w:rPr>
      </w:pPr>
    </w:p>
    <w:p w14:paraId="062BDA23" w14:textId="185E7901" w:rsidR="00782FA1" w:rsidRDefault="00562C2F" w:rsidP="00562C2F">
      <w:pPr>
        <w:pStyle w:val="CHP2"/>
        <w:rPr>
          <w:rFonts w:cs="Arial"/>
        </w:rPr>
      </w:pPr>
      <w:bookmarkStart w:id="207" w:name="_Toc78304645"/>
      <w:bookmarkStart w:id="208" w:name="_Toc78304656"/>
      <w:bookmarkStart w:id="209" w:name="_Toc78304658"/>
      <w:bookmarkStart w:id="210" w:name="_Toc68527414"/>
      <w:bookmarkStart w:id="211" w:name="_Toc70404455"/>
      <w:bookmarkStart w:id="212" w:name="_Toc106980647"/>
      <w:bookmarkEnd w:id="207"/>
      <w:bookmarkEnd w:id="208"/>
      <w:bookmarkEnd w:id="209"/>
      <w:r>
        <w:rPr>
          <w:rFonts w:cs="Arial"/>
        </w:rPr>
        <w:t xml:space="preserve">5.      </w:t>
      </w:r>
      <w:r w:rsidR="00782FA1">
        <w:rPr>
          <w:rFonts w:cs="Arial"/>
        </w:rPr>
        <w:t>OTHER SAFETY AND STORAGE EQUIPMENT</w:t>
      </w:r>
      <w:bookmarkEnd w:id="210"/>
      <w:bookmarkEnd w:id="211"/>
      <w:bookmarkEnd w:id="212"/>
    </w:p>
    <w:p w14:paraId="5B5C2ED4" w14:textId="77777777" w:rsidR="00782FA1" w:rsidRDefault="00782FA1">
      <w:pPr>
        <w:pStyle w:val="CHP2"/>
        <w:rPr>
          <w:rFonts w:cs="Arial"/>
        </w:rPr>
      </w:pPr>
    </w:p>
    <w:p w14:paraId="7A7D6B1B" w14:textId="05FA7351" w:rsidR="00782FA1" w:rsidRDefault="00782FA1" w:rsidP="00943BD7">
      <w:pPr>
        <w:pStyle w:val="CHP3"/>
        <w:numPr>
          <w:ilvl w:val="1"/>
          <w:numId w:val="49"/>
        </w:numPr>
        <w:rPr>
          <w:rFonts w:cs="Arial"/>
        </w:rPr>
      </w:pPr>
      <w:bookmarkStart w:id="213" w:name="_Toc68527415"/>
      <w:bookmarkStart w:id="214" w:name="_Toc70404456"/>
      <w:bookmarkStart w:id="215" w:name="_Toc106980648"/>
      <w:r>
        <w:rPr>
          <w:rFonts w:cs="Arial"/>
        </w:rPr>
        <w:t>Laboratory Fume Hoods/Ventilation</w:t>
      </w:r>
      <w:bookmarkStart w:id="216" w:name="_Hlk42714938"/>
      <w:bookmarkEnd w:id="213"/>
      <w:bookmarkEnd w:id="214"/>
      <w:bookmarkEnd w:id="215"/>
    </w:p>
    <w:bookmarkEnd w:id="216"/>
    <w:p w14:paraId="3882E0D2" w14:textId="77777777" w:rsidR="00782FA1" w:rsidRDefault="00782FA1" w:rsidP="003048DF">
      <w:pPr>
        <w:pStyle w:val="CHP4"/>
        <w:tabs>
          <w:tab w:val="right" w:pos="9000"/>
        </w:tabs>
        <w:autoSpaceDE/>
        <w:autoSpaceDN/>
        <w:adjustRightInd/>
        <w:ind w:left="720"/>
        <w:rPr>
          <w:rFonts w:cs="Arial"/>
        </w:rPr>
      </w:pPr>
      <w:r>
        <w:rPr>
          <w:rFonts w:cs="Arial"/>
        </w:rPr>
        <w:t>Laboratory Fume Hoods</w:t>
      </w:r>
    </w:p>
    <w:p w14:paraId="0FF7B56E" w14:textId="67ED2AAE" w:rsidR="00782FA1" w:rsidRDefault="00782FA1" w:rsidP="003048DF">
      <w:pPr>
        <w:tabs>
          <w:tab w:val="right" w:pos="9000"/>
        </w:tabs>
        <w:ind w:left="720"/>
        <w:rPr>
          <w:rFonts w:cs="Arial"/>
        </w:rPr>
      </w:pPr>
      <w:r>
        <w:rPr>
          <w:rFonts w:cs="Arial"/>
        </w:rPr>
        <w:t xml:space="preserve">Local exhaust ventilation is the primary method used to control inhalation exposures to hazardous substances.  The laboratory hood is the most common local exhaust method used on campus; other methods include vented enclosures for large pieces of equipment or chemical storage, and snorkel types of exhaust for capturing contaminants near the point of release.  Some systems are equipped with air cleaning devices (HEPA filters or carbon </w:t>
      </w:r>
      <w:r w:rsidR="004645DC">
        <w:rPr>
          <w:rFonts w:cs="Arial"/>
        </w:rPr>
        <w:t>absorbers</w:t>
      </w:r>
      <w:r>
        <w:rPr>
          <w:rFonts w:cs="Arial"/>
        </w:rPr>
        <w:t>).</w:t>
      </w:r>
    </w:p>
    <w:p w14:paraId="2CF7E7F9" w14:textId="77777777" w:rsidR="00782FA1" w:rsidRDefault="00782FA1" w:rsidP="003048DF">
      <w:pPr>
        <w:tabs>
          <w:tab w:val="right" w:pos="9000"/>
        </w:tabs>
        <w:ind w:left="720"/>
        <w:rPr>
          <w:rFonts w:cs="Arial"/>
        </w:rPr>
      </w:pPr>
    </w:p>
    <w:p w14:paraId="3D8AF8F9" w14:textId="77777777" w:rsidR="00782FA1" w:rsidRDefault="00782FA1" w:rsidP="003048DF">
      <w:pPr>
        <w:tabs>
          <w:tab w:val="right" w:pos="9000"/>
        </w:tabs>
        <w:ind w:left="720"/>
        <w:rPr>
          <w:rFonts w:cs="Arial"/>
        </w:rPr>
      </w:pPr>
      <w:r>
        <w:rPr>
          <w:rFonts w:cs="Arial"/>
          <w:i/>
        </w:rPr>
        <w:t>It is advisable to use a laboratory hood when working with all hazardous substances</w:t>
      </w:r>
      <w:r>
        <w:rPr>
          <w:rFonts w:cs="Arial"/>
        </w:rPr>
        <w:t>.  In addition, a laboratory hood or other suitable containment device must be used for all work with "particularly hazardous substances". For more information see Part II. Section 3.3.  A properly operating and correctly used laboratory hood can control the vapors released from volatile liquids as well as dust and mists.</w:t>
      </w:r>
    </w:p>
    <w:p w14:paraId="177E472B" w14:textId="77777777" w:rsidR="00782FA1" w:rsidRDefault="00782FA1" w:rsidP="003048DF">
      <w:pPr>
        <w:tabs>
          <w:tab w:val="right" w:pos="9000"/>
        </w:tabs>
        <w:ind w:left="720"/>
        <w:rPr>
          <w:rFonts w:cs="Arial"/>
        </w:rPr>
      </w:pPr>
    </w:p>
    <w:p w14:paraId="627D06E0" w14:textId="77777777" w:rsidR="00782FA1" w:rsidRDefault="00782FA1" w:rsidP="003048DF">
      <w:pPr>
        <w:pStyle w:val="CHP4"/>
        <w:tabs>
          <w:tab w:val="right" w:pos="9000"/>
        </w:tabs>
        <w:autoSpaceDE/>
        <w:autoSpaceDN/>
        <w:adjustRightInd/>
        <w:ind w:left="720"/>
        <w:rPr>
          <w:rFonts w:cs="Arial"/>
        </w:rPr>
      </w:pPr>
      <w:r>
        <w:rPr>
          <w:rFonts w:cs="Arial"/>
        </w:rPr>
        <w:t>General Rules</w:t>
      </w:r>
    </w:p>
    <w:p w14:paraId="717D9970" w14:textId="77777777" w:rsidR="00782FA1" w:rsidRDefault="00782FA1" w:rsidP="003048DF">
      <w:pPr>
        <w:tabs>
          <w:tab w:val="left" w:pos="720"/>
          <w:tab w:val="right" w:pos="9000"/>
        </w:tabs>
        <w:ind w:left="720"/>
        <w:rPr>
          <w:rFonts w:cs="Arial"/>
        </w:rPr>
      </w:pPr>
      <w:r>
        <w:rPr>
          <w:rFonts w:cs="Arial"/>
        </w:rPr>
        <w:t>The following general rules should be followed when using laboratory hoods:</w:t>
      </w:r>
    </w:p>
    <w:p w14:paraId="7A744443" w14:textId="77777777" w:rsidR="00782FA1" w:rsidRDefault="00782FA1">
      <w:pPr>
        <w:tabs>
          <w:tab w:val="right" w:pos="9000"/>
        </w:tabs>
        <w:ind w:left="720" w:hanging="720"/>
        <w:rPr>
          <w:rFonts w:cs="Arial"/>
        </w:rPr>
      </w:pPr>
    </w:p>
    <w:p w14:paraId="596BB1CE" w14:textId="77777777" w:rsidR="00782FA1" w:rsidRDefault="00782FA1" w:rsidP="00943BD7">
      <w:pPr>
        <w:pStyle w:val="CHP5"/>
        <w:numPr>
          <w:ilvl w:val="0"/>
          <w:numId w:val="27"/>
        </w:numPr>
        <w:tabs>
          <w:tab w:val="num" w:pos="1080"/>
        </w:tabs>
        <w:ind w:left="1080"/>
      </w:pPr>
      <w:r>
        <w:t>No hoods should be used for work involving hazardous substances unless it has a certification label less than one year old.</w:t>
      </w:r>
    </w:p>
    <w:p w14:paraId="1391023B" w14:textId="77777777" w:rsidR="00782FA1" w:rsidRDefault="00782FA1" w:rsidP="005C5EFC">
      <w:pPr>
        <w:pStyle w:val="CHP5"/>
        <w:numPr>
          <w:ilvl w:val="0"/>
          <w:numId w:val="0"/>
        </w:numPr>
        <w:ind w:left="1260"/>
      </w:pPr>
    </w:p>
    <w:p w14:paraId="3D0F5578" w14:textId="77777777" w:rsidR="00782FA1" w:rsidRDefault="00782FA1" w:rsidP="005C5EFC">
      <w:pPr>
        <w:pStyle w:val="CHP5"/>
        <w:tabs>
          <w:tab w:val="clear" w:pos="900"/>
          <w:tab w:val="num" w:pos="1080"/>
        </w:tabs>
        <w:ind w:left="1080"/>
      </w:pPr>
      <w:r>
        <w:t>Always keep hazardous chemicals at least six inches behind the plane of the sash.</w:t>
      </w:r>
    </w:p>
    <w:p w14:paraId="104EB3BD" w14:textId="77777777" w:rsidR="00782FA1" w:rsidRDefault="00782FA1" w:rsidP="005C5EFC">
      <w:pPr>
        <w:pStyle w:val="CHP5"/>
        <w:numPr>
          <w:ilvl w:val="0"/>
          <w:numId w:val="0"/>
        </w:numPr>
        <w:ind w:left="1260"/>
      </w:pPr>
    </w:p>
    <w:p w14:paraId="365216A7" w14:textId="77777777" w:rsidR="00782FA1" w:rsidRDefault="00782FA1" w:rsidP="005C5EFC">
      <w:pPr>
        <w:pStyle w:val="CHP5"/>
        <w:tabs>
          <w:tab w:val="clear" w:pos="900"/>
          <w:tab w:val="num" w:pos="1080"/>
        </w:tabs>
        <w:ind w:left="1080"/>
      </w:pPr>
      <w:r>
        <w:t>Never put your head inside an operating laboratory hood to check an experiment.  The plane of the sash is the barrier between contaminated and uncontaminated air.</w:t>
      </w:r>
    </w:p>
    <w:p w14:paraId="063BD8F7" w14:textId="77777777" w:rsidR="00782FA1" w:rsidRDefault="00782FA1" w:rsidP="005C5EFC">
      <w:pPr>
        <w:pStyle w:val="CHP5"/>
        <w:numPr>
          <w:ilvl w:val="0"/>
          <w:numId w:val="0"/>
        </w:numPr>
        <w:ind w:left="1260"/>
      </w:pPr>
    </w:p>
    <w:p w14:paraId="40FF3C78" w14:textId="77777777" w:rsidR="00782FA1" w:rsidRDefault="00782FA1" w:rsidP="005C5EFC">
      <w:pPr>
        <w:pStyle w:val="CHP5"/>
        <w:tabs>
          <w:tab w:val="clear" w:pos="900"/>
          <w:tab w:val="num" w:pos="1080"/>
        </w:tabs>
        <w:ind w:left="1080"/>
      </w:pPr>
      <w:r>
        <w:t xml:space="preserve">Work with the hood sash in the </w:t>
      </w:r>
      <w:r>
        <w:rPr>
          <w:b/>
        </w:rPr>
        <w:t>lowest possible position.</w:t>
      </w:r>
      <w:r>
        <w:t xml:space="preserve">  The sash will then act as a physical barrier in the event of an accident in the hood.  Keep the sash closed when not conducting work in the hood.</w:t>
      </w:r>
    </w:p>
    <w:p w14:paraId="1ABF9F0A" w14:textId="77777777" w:rsidR="00782FA1" w:rsidRDefault="00782FA1" w:rsidP="005C5EFC">
      <w:pPr>
        <w:pStyle w:val="CHP5"/>
        <w:numPr>
          <w:ilvl w:val="0"/>
          <w:numId w:val="0"/>
        </w:numPr>
        <w:ind w:left="1260"/>
      </w:pPr>
    </w:p>
    <w:p w14:paraId="4444F522" w14:textId="77777777" w:rsidR="00782FA1" w:rsidRDefault="00782FA1" w:rsidP="005C5EFC">
      <w:pPr>
        <w:pStyle w:val="CHP5"/>
        <w:tabs>
          <w:tab w:val="clear" w:pos="900"/>
          <w:tab w:val="num" w:pos="1080"/>
        </w:tabs>
        <w:ind w:left="1080"/>
      </w:pPr>
      <w:r>
        <w:t>Do not clutter your hood with bottles or equipment.  Keep it clean and clear.  Only materials actively in use should be in the hood.  This will provide optimal containment and reduce the risk of extraneous chemicals being involved in any fire or explosion that may occur in the hood.</w:t>
      </w:r>
    </w:p>
    <w:p w14:paraId="247D0387" w14:textId="77777777" w:rsidR="00782FA1" w:rsidRDefault="00782FA1" w:rsidP="005C5EFC">
      <w:pPr>
        <w:pStyle w:val="CHP5"/>
        <w:numPr>
          <w:ilvl w:val="0"/>
          <w:numId w:val="0"/>
        </w:numPr>
        <w:ind w:left="1260"/>
      </w:pPr>
    </w:p>
    <w:p w14:paraId="6AFD1447" w14:textId="77777777" w:rsidR="00782FA1" w:rsidRDefault="00782FA1" w:rsidP="005C5EFC">
      <w:pPr>
        <w:pStyle w:val="CHP5"/>
        <w:tabs>
          <w:tab w:val="clear" w:pos="900"/>
          <w:tab w:val="num" w:pos="1080"/>
        </w:tabs>
        <w:ind w:left="1080"/>
      </w:pPr>
      <w:r>
        <w:t>Clean the grill along the bottom slot of the hood regularly so it does not become clogged with papers and dirt.</w:t>
      </w:r>
    </w:p>
    <w:p w14:paraId="09FFD784" w14:textId="77777777" w:rsidR="00782FA1" w:rsidRDefault="00782FA1" w:rsidP="005C5EFC">
      <w:pPr>
        <w:pStyle w:val="CHP5"/>
        <w:numPr>
          <w:ilvl w:val="0"/>
          <w:numId w:val="0"/>
        </w:numPr>
        <w:ind w:left="1260"/>
      </w:pPr>
    </w:p>
    <w:p w14:paraId="36FB8FD6" w14:textId="77777777" w:rsidR="00782FA1" w:rsidRDefault="00782FA1" w:rsidP="005C5EFC">
      <w:pPr>
        <w:pStyle w:val="CHP5"/>
        <w:tabs>
          <w:tab w:val="clear" w:pos="900"/>
          <w:tab w:val="num" w:pos="1080"/>
        </w:tabs>
        <w:ind w:left="1080"/>
      </w:pPr>
      <w:r>
        <w:t>Promptly report any suspected hood malfunctions to the Industrial Hygiene Program (617-452-3477).</w:t>
      </w:r>
    </w:p>
    <w:p w14:paraId="6BC9D703" w14:textId="77777777" w:rsidR="00782FA1" w:rsidRDefault="00782FA1" w:rsidP="005C5EFC">
      <w:pPr>
        <w:pStyle w:val="CHP5"/>
        <w:numPr>
          <w:ilvl w:val="0"/>
          <w:numId w:val="0"/>
        </w:numPr>
        <w:ind w:left="180"/>
      </w:pPr>
    </w:p>
    <w:p w14:paraId="394A78DD" w14:textId="0FBC5702" w:rsidR="00782FA1" w:rsidRDefault="00782FA1" w:rsidP="005C5EFC">
      <w:pPr>
        <w:tabs>
          <w:tab w:val="right" w:pos="9000"/>
        </w:tabs>
        <w:rPr>
          <w:rFonts w:cs="Arial"/>
        </w:rPr>
      </w:pPr>
      <w:r>
        <w:rPr>
          <w:rFonts w:cs="Arial"/>
        </w:rPr>
        <w:t xml:space="preserve">Do not make any modifications to hoods or duct work without first contacting the DLC EHS Coordinator and the Industrial Hygiene Program (617-452-3477).  Any changes made to the local exhaust system must </w:t>
      </w:r>
      <w:r w:rsidR="00A83F36">
        <w:rPr>
          <w:rFonts w:cs="Arial"/>
        </w:rPr>
        <w:t>be</w:t>
      </w:r>
      <w:r>
        <w:rPr>
          <w:rFonts w:cs="Arial"/>
        </w:rPr>
        <w:t xml:space="preserve"> approved by the Industrial Hygiene Program.  Do not use a laboratory hood for large pieces of equipment unless the hood is dedicated to this use (large obstructions can change the airflow patterns and render the hood unsafe for other uses).  It is generally more effective to install a specifically designed enclosure for large equipment so that the laboratory hood can be used for its intended purpose.</w:t>
      </w:r>
    </w:p>
    <w:p w14:paraId="790B89FA" w14:textId="77777777" w:rsidR="00782FA1" w:rsidRDefault="00782FA1" w:rsidP="005C5EFC">
      <w:pPr>
        <w:tabs>
          <w:tab w:val="right" w:pos="9000"/>
        </w:tabs>
        <w:rPr>
          <w:rFonts w:cs="Arial"/>
        </w:rPr>
      </w:pPr>
    </w:p>
    <w:p w14:paraId="46D7E380" w14:textId="1F20162C" w:rsidR="009144BC" w:rsidRDefault="00782FA1" w:rsidP="005C5EFC">
      <w:r>
        <w:rPr>
          <w:rFonts w:cs="Arial"/>
        </w:rPr>
        <w:t xml:space="preserve">The Industrial Hygiene Program annually inspects all laboratory hoods on campus.  This inspection consists of measuring the face velocity of the hood and using a smoke stick to check its containment effectiveness visually.  If the laboratory hood passes both the face velocity and smoke containment tests, then it is posted with an updated certification label.  If the hood does not pass and the problem is so severe that the hood is unsafe for use, then it is labeled with a "DO NOT USE" sign. </w:t>
      </w:r>
      <w:r>
        <w:t xml:space="preserve">For more information on fume hoods, please </w:t>
      </w:r>
      <w:r w:rsidRPr="000B17E8">
        <w:t xml:space="preserve">visit </w:t>
      </w:r>
      <w:bookmarkStart w:id="217" w:name="_Hlk42714970"/>
      <w:r w:rsidR="00767EDA" w:rsidRPr="000B17E8">
        <w:fldChar w:fldCharType="begin"/>
      </w:r>
      <w:r w:rsidR="00767EDA" w:rsidRPr="000B17E8">
        <w:instrText xml:space="preserve"> HYPERLINK "https://ehs.mit.edu/lab-research-program/fume-hoods-laboratory-ventilation/" </w:instrText>
      </w:r>
      <w:r w:rsidR="00767EDA" w:rsidRPr="000B17E8">
        <w:fldChar w:fldCharType="separate"/>
      </w:r>
      <w:r w:rsidR="00767EDA" w:rsidRPr="000B17E8">
        <w:rPr>
          <w:rStyle w:val="Hyperlink"/>
        </w:rPr>
        <w:t>https://ehs.mit.edu/lab-research-program/fume-hoods-laboratory-ventilation/</w:t>
      </w:r>
      <w:r w:rsidR="00767EDA" w:rsidRPr="000B17E8">
        <w:fldChar w:fldCharType="end"/>
      </w:r>
    </w:p>
    <w:bookmarkEnd w:id="217"/>
    <w:p w14:paraId="3EA26AF7" w14:textId="77777777" w:rsidR="00782FA1" w:rsidRDefault="00782FA1" w:rsidP="00767EDA">
      <w:pPr>
        <w:rPr>
          <w:rFonts w:cs="Arial"/>
        </w:rPr>
      </w:pPr>
    </w:p>
    <w:p w14:paraId="77EE5B98" w14:textId="77777777" w:rsidR="00782FA1" w:rsidRDefault="00782FA1" w:rsidP="00943BD7">
      <w:pPr>
        <w:pStyle w:val="CHP3"/>
        <w:numPr>
          <w:ilvl w:val="1"/>
          <w:numId w:val="49"/>
        </w:numPr>
      </w:pPr>
      <w:bookmarkStart w:id="218" w:name="_Toc106980649"/>
      <w:bookmarkStart w:id="219" w:name="_Toc68527416"/>
      <w:bookmarkStart w:id="220" w:name="_Toc70404457"/>
      <w:r>
        <w:t>Fire Extinguishers, Safety Showers, and Eyewash Stations</w:t>
      </w:r>
      <w:bookmarkEnd w:id="218"/>
    </w:p>
    <w:p w14:paraId="0E3CDC92" w14:textId="77777777" w:rsidR="00782FA1" w:rsidRDefault="00782FA1" w:rsidP="00943BD7">
      <w:pPr>
        <w:pStyle w:val="CHP32"/>
        <w:numPr>
          <w:ilvl w:val="2"/>
          <w:numId w:val="49"/>
        </w:numPr>
      </w:pPr>
      <w:r>
        <w:t>Fire Extinguishers</w:t>
      </w:r>
    </w:p>
    <w:p w14:paraId="4FE67460" w14:textId="77777777" w:rsidR="00BC0EB1" w:rsidRPr="00790DA8" w:rsidRDefault="00BC0EB1" w:rsidP="00BC0EB1">
      <w:pPr>
        <w:rPr>
          <w:rFonts w:cs="Arial"/>
          <w:spacing w:val="0"/>
        </w:rPr>
      </w:pPr>
      <w:r w:rsidRPr="00790DA8">
        <w:rPr>
          <w:rFonts w:cs="Arial"/>
          <w:spacing w:val="0"/>
        </w:rPr>
        <w:lastRenderedPageBreak/>
        <w:t xml:space="preserve">Laboratory supervisors are required to instruct new personnel in the location of fire extinguishers, safety showers, and eyewashes </w:t>
      </w:r>
      <w:r w:rsidRPr="00790DA8">
        <w:rPr>
          <w:rFonts w:cs="Arial"/>
          <w:i/>
          <w:iCs/>
          <w:spacing w:val="0"/>
        </w:rPr>
        <w:t>before</w:t>
      </w:r>
      <w:r w:rsidRPr="00790DA8">
        <w:rPr>
          <w:rFonts w:cs="Arial"/>
          <w:spacing w:val="0"/>
        </w:rPr>
        <w:t xml:space="preserve"> they begin research in the laboratory.</w:t>
      </w:r>
      <w:r w:rsidRPr="00790DA8">
        <w:rPr>
          <w:rFonts w:cs="Arial"/>
          <w:color w:val="000080"/>
          <w:spacing w:val="0"/>
        </w:rPr>
        <w:t xml:space="preserve"> </w:t>
      </w:r>
      <w:r w:rsidR="005B280A" w:rsidRPr="00072D4F">
        <w:rPr>
          <w:rFonts w:cs="Arial"/>
        </w:rPr>
        <w:t>Laboratories where a potential fire hazard exists</w:t>
      </w:r>
      <w:r w:rsidR="00A71320" w:rsidRPr="00072D4F">
        <w:rPr>
          <w:rFonts w:cs="Arial"/>
        </w:rPr>
        <w:t xml:space="preserve"> (</w:t>
      </w:r>
      <w:r w:rsidR="005B280A" w:rsidRPr="00072D4F">
        <w:rPr>
          <w:rFonts w:cs="Arial"/>
        </w:rPr>
        <w:t>use and/or storage of flammable and combustible liquids, solids</w:t>
      </w:r>
      <w:r w:rsidR="00A71320" w:rsidRPr="00072D4F">
        <w:rPr>
          <w:rFonts w:cs="Arial"/>
        </w:rPr>
        <w:t>,</w:t>
      </w:r>
      <w:r w:rsidR="005B280A" w:rsidRPr="00072D4F">
        <w:rPr>
          <w:rFonts w:cs="Arial"/>
        </w:rPr>
        <w:t xml:space="preserve"> or gases</w:t>
      </w:r>
      <w:r w:rsidR="00A71320" w:rsidRPr="00072D4F">
        <w:rPr>
          <w:rFonts w:cs="Arial"/>
        </w:rPr>
        <w:t>;</w:t>
      </w:r>
      <w:r w:rsidR="005B280A" w:rsidRPr="00072D4F">
        <w:rPr>
          <w:rFonts w:cs="Arial"/>
        </w:rPr>
        <w:t xml:space="preserve"> any spark producing work</w:t>
      </w:r>
      <w:r w:rsidR="00A71320" w:rsidRPr="00072D4F">
        <w:rPr>
          <w:rFonts w:cs="Arial"/>
        </w:rPr>
        <w:t>,</w:t>
      </w:r>
      <w:r w:rsidR="005B280A" w:rsidRPr="00072D4F">
        <w:rPr>
          <w:rFonts w:cs="Arial"/>
        </w:rPr>
        <w:t xml:space="preserve"> welding, use of open flames</w:t>
      </w:r>
      <w:r w:rsidR="00A71320" w:rsidRPr="00072D4F">
        <w:rPr>
          <w:rFonts w:cs="Arial"/>
        </w:rPr>
        <w:t>,</w:t>
      </w:r>
      <w:r w:rsidR="005B280A" w:rsidRPr="00072D4F">
        <w:rPr>
          <w:rFonts w:cs="Arial"/>
        </w:rPr>
        <w:t xml:space="preserve"> etc</w:t>
      </w:r>
      <w:r w:rsidR="00A71320" w:rsidRPr="00072D4F">
        <w:rPr>
          <w:rFonts w:cs="Arial"/>
        </w:rPr>
        <w:t>.)</w:t>
      </w:r>
      <w:r w:rsidR="005B280A" w:rsidRPr="00072D4F">
        <w:rPr>
          <w:rFonts w:cs="Arial"/>
        </w:rPr>
        <w:t xml:space="preserve"> should be outfitted with fire extinguishers</w:t>
      </w:r>
      <w:r w:rsidR="00040569" w:rsidRPr="00942131">
        <w:rPr>
          <w:rFonts w:cs="Arial"/>
        </w:rPr>
        <w:t>.</w:t>
      </w:r>
      <w:r w:rsidR="00040569">
        <w:rPr>
          <w:rFonts w:cs="Arial"/>
          <w:color w:val="0000FF"/>
        </w:rPr>
        <w:t xml:space="preserve"> </w:t>
      </w:r>
      <w:r w:rsidRPr="00790DA8">
        <w:rPr>
          <w:rFonts w:cs="Arial"/>
          <w:spacing w:val="0"/>
        </w:rPr>
        <w:t>All fire extinguishers should be mounted on a wall in an area free of clutter or stored</w:t>
      </w:r>
      <w:r w:rsidR="00040569">
        <w:rPr>
          <w:rFonts w:cs="Arial"/>
          <w:spacing w:val="0"/>
        </w:rPr>
        <w:t xml:space="preserve"> in a fire extinguisher cabinet. </w:t>
      </w:r>
      <w:r w:rsidRPr="00790DA8">
        <w:rPr>
          <w:rFonts w:cs="Arial"/>
          <w:spacing w:val="0"/>
        </w:rPr>
        <w:t xml:space="preserve">Research personnel should be familiar with the location, use, and classification of the extinguishers in their laboratory.  </w:t>
      </w:r>
    </w:p>
    <w:p w14:paraId="570B6E93" w14:textId="77777777" w:rsidR="00782FA1" w:rsidRDefault="00782FA1">
      <w:pPr>
        <w:tabs>
          <w:tab w:val="left" w:pos="720"/>
          <w:tab w:val="left" w:pos="1260"/>
          <w:tab w:val="right" w:pos="9000"/>
        </w:tabs>
      </w:pPr>
    </w:p>
    <w:p w14:paraId="5A0453D3" w14:textId="77777777" w:rsidR="00E8293E" w:rsidRDefault="00E05D03" w:rsidP="00E8293E">
      <w:r w:rsidRPr="005529D8">
        <w:rPr>
          <w:rFonts w:cstheme="minorHAnsi"/>
        </w:rPr>
        <w:t>It is MIT policy that laboratory personnel are not required to extinguish fires that occur in their work areas and are not permitted to use fire extinguishers unless properly trained.  To be trained, researchers may attend the Fire Extinguisher Familiarization Course offered by EHS.  Always activate the nearest fire alarm pull station before attempting to use a portable fire extinguisher. Refer to MIT’s standard operating procedure on Portable Fire Extinguishers available at</w:t>
      </w:r>
      <w:r w:rsidRPr="00A65EF2">
        <w:rPr>
          <w:rFonts w:cstheme="minorHAnsi"/>
        </w:rPr>
        <w:t xml:space="preserve"> </w:t>
      </w:r>
    </w:p>
    <w:p w14:paraId="6C9DE63A" w14:textId="011BC5EF" w:rsidR="00E05D03" w:rsidRPr="00FD29E6" w:rsidRDefault="00000000" w:rsidP="00E05D03">
      <w:pPr>
        <w:rPr>
          <w:rFonts w:cstheme="minorHAnsi"/>
        </w:rPr>
      </w:pPr>
      <w:hyperlink r:id="rId45" w:history="1">
        <w:r w:rsidR="00A65EF2" w:rsidRPr="000B17E8">
          <w:rPr>
            <w:rStyle w:val="Hyperlink"/>
            <w:rFonts w:cstheme="minorHAnsi"/>
            <w:bCs/>
          </w:rPr>
          <w:t xml:space="preserve">https://ehs.mit.edu/sops </w:t>
        </w:r>
        <w:r w:rsidR="00A65EF2" w:rsidRPr="000B17E8">
          <w:rPr>
            <w:rStyle w:val="Hyperlink"/>
            <w:rFonts w:cs="Arial"/>
          </w:rPr>
          <w:t>(</w:t>
        </w:r>
        <w:r w:rsidR="00A65EF2" w:rsidRPr="000B17E8">
          <w:rPr>
            <w:rStyle w:val="Hyperlink"/>
            <w:rFonts w:cs="Arial"/>
            <w:shd w:val="clear" w:color="auto" w:fill="FFFFFF"/>
          </w:rPr>
          <w:t>certificate login is required)</w:t>
        </w:r>
        <w:r w:rsidR="00A65EF2" w:rsidRPr="000B17E8">
          <w:rPr>
            <w:rStyle w:val="Hyperlink"/>
            <w:rFonts w:cstheme="minorHAnsi"/>
            <w:bCs/>
          </w:rPr>
          <w:t>/</w:t>
        </w:r>
      </w:hyperlink>
      <w:r w:rsidR="00E05D03" w:rsidRPr="00A65EF2">
        <w:rPr>
          <w:rFonts w:cstheme="minorHAnsi"/>
        </w:rPr>
        <w:t xml:space="preserve"> for additional information.  Any time a fire extinguisher is used, it should be reported to the MIT Operations Center (x3-1500) or EHS (2-3477</w:t>
      </w:r>
      <w:r w:rsidR="00E05D03" w:rsidRPr="00E8293E">
        <w:rPr>
          <w:rFonts w:cstheme="minorHAnsi"/>
        </w:rPr>
        <w:t>)</w:t>
      </w:r>
      <w:r w:rsidR="00E05D03" w:rsidRPr="00FD29E6">
        <w:rPr>
          <w:rFonts w:cstheme="minorHAnsi"/>
        </w:rPr>
        <w:t xml:space="preserve"> </w:t>
      </w:r>
    </w:p>
    <w:p w14:paraId="00961D56" w14:textId="77777777" w:rsidR="00E05D03" w:rsidRDefault="00E05D03">
      <w:pPr>
        <w:tabs>
          <w:tab w:val="left" w:pos="720"/>
          <w:tab w:val="left" w:pos="1260"/>
          <w:tab w:val="right" w:pos="9000"/>
        </w:tabs>
      </w:pPr>
    </w:p>
    <w:p w14:paraId="19F00CD7" w14:textId="77777777" w:rsidR="00782FA1" w:rsidRDefault="00782FA1">
      <w:pPr>
        <w:tabs>
          <w:tab w:val="left" w:pos="720"/>
          <w:tab w:val="left" w:pos="1260"/>
          <w:tab w:val="right" w:pos="9000"/>
        </w:tabs>
      </w:pPr>
    </w:p>
    <w:p w14:paraId="2929481C" w14:textId="77777777" w:rsidR="00782FA1" w:rsidRDefault="00782FA1" w:rsidP="00943BD7">
      <w:pPr>
        <w:pStyle w:val="CHP32"/>
        <w:numPr>
          <w:ilvl w:val="2"/>
          <w:numId w:val="49"/>
        </w:numPr>
      </w:pPr>
      <w:r>
        <w:t>Safety Showers and Eyewash Stations</w:t>
      </w:r>
    </w:p>
    <w:p w14:paraId="2FC01B66" w14:textId="306F82F5" w:rsidR="00782FA1" w:rsidRDefault="00782FA1">
      <w:pPr>
        <w:pStyle w:val="BlockText"/>
        <w:ind w:right="540"/>
      </w:pPr>
      <w:r w:rsidRPr="00597FC0">
        <w:t xml:space="preserve">Every </w:t>
      </w:r>
      <w:r w:rsidRPr="00DD62E4">
        <w:t>laboratory where the use of materials that are either corrosive or that otherwise present a significant skin/eye contact or absorption hazard must have access to an unobstructed safety shower and eyewash facility that meets the requirements</w:t>
      </w:r>
      <w:r>
        <w:t xml:space="preserve"> of OSHA regulations (29 CFR 1910.151(c)). </w:t>
      </w:r>
      <w:r w:rsidR="00C63DAE" w:rsidRPr="0096642B">
        <w:t>For the weekly inspection of the eyewash i</w:t>
      </w:r>
      <w:r w:rsidRPr="0096642B">
        <w:t xml:space="preserve">t is recommended that </w:t>
      </w:r>
      <w:r w:rsidR="00C63DAE" w:rsidRPr="0096642B">
        <w:t xml:space="preserve">in each lab </w:t>
      </w:r>
      <w:r w:rsidRPr="0096642B">
        <w:t xml:space="preserve">a person, such as the EHS Representative or EHS Coordinator, be assigned </w:t>
      </w:r>
      <w:r w:rsidR="00E73AE7" w:rsidRPr="0096642B">
        <w:t xml:space="preserve">the inspection task </w:t>
      </w:r>
      <w:r w:rsidR="00A83F36" w:rsidRPr="0096642B">
        <w:t>that includes</w:t>
      </w:r>
      <w:r w:rsidR="00E73AE7" w:rsidRPr="0096642B">
        <w:t xml:space="preserve"> checking access and </w:t>
      </w:r>
      <w:r w:rsidR="0099495C" w:rsidRPr="0096642B">
        <w:t>flushing the eyewash by</w:t>
      </w:r>
      <w:r w:rsidRPr="0096642B">
        <w:t xml:space="preserve"> running the water for one minute.</w:t>
      </w:r>
      <w:r w:rsidR="00C63DAE">
        <w:t xml:space="preserve"> </w:t>
      </w:r>
      <w:r>
        <w:t xml:space="preserve">This will flush out any bacteria that grow in the stagnant water.  </w:t>
      </w:r>
      <w:r w:rsidR="00D420FF" w:rsidRPr="000B17E8">
        <w:t xml:space="preserve">If an eyewash or safety shower needs to be repaired create and submit a service request to the Dept. of Facilities in Atlas </w:t>
      </w:r>
      <w:hyperlink r:id="rId46" w:history="1">
        <w:r w:rsidR="0013086B" w:rsidRPr="000B17E8">
          <w:rPr>
            <w:rStyle w:val="Hyperlink"/>
          </w:rPr>
          <w:t>https://atlas.mit.edu/</w:t>
        </w:r>
      </w:hyperlink>
      <w:r w:rsidR="0013086B" w:rsidRPr="000B17E8">
        <w:t xml:space="preserve">. </w:t>
      </w:r>
      <w:r w:rsidR="00D420FF" w:rsidRPr="000B17E8">
        <w:t>All showers are tested twice a year by Facilities if one or more shower inspections are out of date use the above link submit a service request include the bldg.-room number(s).</w:t>
      </w:r>
    </w:p>
    <w:p w14:paraId="77E7E33E" w14:textId="2477B12B" w:rsidR="00782FA1" w:rsidRDefault="00782FA1" w:rsidP="00943BD7">
      <w:pPr>
        <w:pStyle w:val="CHP3"/>
        <w:numPr>
          <w:ilvl w:val="1"/>
          <w:numId w:val="49"/>
        </w:numPr>
      </w:pPr>
      <w:bookmarkStart w:id="221" w:name="_Toc76560199"/>
      <w:bookmarkStart w:id="222" w:name="_Toc76982518"/>
      <w:bookmarkStart w:id="223" w:name="_Toc78188410"/>
      <w:bookmarkStart w:id="224" w:name="_Toc78190052"/>
      <w:bookmarkStart w:id="225" w:name="_Toc78269915"/>
      <w:bookmarkStart w:id="226" w:name="_Toc78304665"/>
      <w:bookmarkStart w:id="227" w:name="_Toc78357404"/>
      <w:bookmarkStart w:id="228" w:name="_Toc78603974"/>
      <w:bookmarkStart w:id="229" w:name="_Toc78609884"/>
      <w:bookmarkStart w:id="230" w:name="_Toc78612959"/>
      <w:bookmarkStart w:id="231" w:name="_Toc76560200"/>
      <w:bookmarkStart w:id="232" w:name="_Toc76982519"/>
      <w:bookmarkStart w:id="233" w:name="_Toc78188411"/>
      <w:bookmarkStart w:id="234" w:name="_Toc78190053"/>
      <w:bookmarkStart w:id="235" w:name="_Toc78269916"/>
      <w:bookmarkStart w:id="236" w:name="_Toc78304666"/>
      <w:bookmarkStart w:id="237" w:name="_Toc78357405"/>
      <w:bookmarkStart w:id="238" w:name="_Toc78603975"/>
      <w:bookmarkStart w:id="239" w:name="_Toc78609885"/>
      <w:bookmarkStart w:id="240" w:name="_Toc78612960"/>
      <w:bookmarkStart w:id="241" w:name="_Toc76560203"/>
      <w:bookmarkStart w:id="242" w:name="_Toc76982522"/>
      <w:bookmarkStart w:id="243" w:name="_Toc78188414"/>
      <w:bookmarkStart w:id="244" w:name="_Toc78190056"/>
      <w:bookmarkStart w:id="245" w:name="_Toc78269919"/>
      <w:bookmarkStart w:id="246" w:name="_Toc78304669"/>
      <w:bookmarkStart w:id="247" w:name="_Toc78357408"/>
      <w:bookmarkStart w:id="248" w:name="_Toc78603978"/>
      <w:bookmarkStart w:id="249" w:name="_Toc78609888"/>
      <w:bookmarkStart w:id="250" w:name="_Toc78612963"/>
      <w:bookmarkStart w:id="251" w:name="_Toc76560205"/>
      <w:bookmarkStart w:id="252" w:name="_Toc76982524"/>
      <w:bookmarkStart w:id="253" w:name="_Toc78188416"/>
      <w:bookmarkStart w:id="254" w:name="_Toc78190058"/>
      <w:bookmarkStart w:id="255" w:name="_Toc78269921"/>
      <w:bookmarkStart w:id="256" w:name="_Toc78304671"/>
      <w:bookmarkStart w:id="257" w:name="_Toc78357410"/>
      <w:bookmarkStart w:id="258" w:name="_Toc78603980"/>
      <w:bookmarkStart w:id="259" w:name="_Toc78609890"/>
      <w:bookmarkStart w:id="260" w:name="_Toc78612965"/>
      <w:bookmarkStart w:id="261" w:name="_Toc76560207"/>
      <w:bookmarkStart w:id="262" w:name="_Toc76982526"/>
      <w:bookmarkStart w:id="263" w:name="_Toc78188418"/>
      <w:bookmarkStart w:id="264" w:name="_Toc78190060"/>
      <w:bookmarkStart w:id="265" w:name="_Toc78269923"/>
      <w:bookmarkStart w:id="266" w:name="_Toc78304673"/>
      <w:bookmarkStart w:id="267" w:name="_Toc78357412"/>
      <w:bookmarkStart w:id="268" w:name="_Toc78603982"/>
      <w:bookmarkStart w:id="269" w:name="_Toc78609892"/>
      <w:bookmarkStart w:id="270" w:name="_Toc78612967"/>
      <w:bookmarkStart w:id="271" w:name="_Toc106980650"/>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r>
        <w:t>Safe Use of Warm and Cold Environmental Rooms</w:t>
      </w:r>
      <w:bookmarkEnd w:id="271"/>
    </w:p>
    <w:p w14:paraId="1605B926" w14:textId="77777777" w:rsidR="00782FA1" w:rsidRDefault="00782FA1" w:rsidP="003048DF">
      <w:pPr>
        <w:ind w:left="720"/>
      </w:pPr>
      <w:r>
        <w:t>Both warm and cold rooms at MIT use a refrigerant gas (Freon-22, R-12, or MP39) to control temperatures.  In order to keep temperatures stable, there is minimal ventilation to the rooms. These rooms are NOT designed for chemical use because of the minimal ventilation</w:t>
      </w:r>
      <w:r w:rsidRPr="00072D4F">
        <w:t xml:space="preserve">.  </w:t>
      </w:r>
      <w:r w:rsidR="002B42C3" w:rsidRPr="00072D4F">
        <w:t>Do not store flammable, volatile toxic</w:t>
      </w:r>
      <w:r w:rsidR="00A71320" w:rsidRPr="00072D4F">
        <w:t xml:space="preserve"> or corrosive chemicals in cold </w:t>
      </w:r>
      <w:r w:rsidR="00E31448" w:rsidRPr="00072D4F">
        <w:t xml:space="preserve">or environmental </w:t>
      </w:r>
      <w:r w:rsidR="00A71320" w:rsidRPr="00072D4F">
        <w:t xml:space="preserve">rooms unless </w:t>
      </w:r>
      <w:r w:rsidR="00E31448" w:rsidRPr="00072D4F">
        <w:t>they have</w:t>
      </w:r>
      <w:r w:rsidR="00A71320" w:rsidRPr="00072D4F">
        <w:t xml:space="preserve"> been </w:t>
      </w:r>
      <w:r w:rsidR="002B42C3" w:rsidRPr="00072D4F">
        <w:t xml:space="preserve">specifically </w:t>
      </w:r>
      <w:r w:rsidR="00A71320" w:rsidRPr="00072D4F">
        <w:t>designed for such purposes.</w:t>
      </w:r>
      <w:r w:rsidR="00A71320">
        <w:t xml:space="preserve">  </w:t>
      </w:r>
      <w:r>
        <w:t xml:space="preserve">Storage or use of dry ice should not be done in cold rooms because large quantities of carbon dioxide are released when dry ice sublimes, displacing oxygen in the room. </w:t>
      </w:r>
    </w:p>
    <w:p w14:paraId="749CAD29" w14:textId="77777777" w:rsidR="00782FA1" w:rsidRDefault="00782FA1" w:rsidP="003048DF">
      <w:pPr>
        <w:ind w:left="720"/>
      </w:pPr>
      <w:r>
        <w:t xml:space="preserve">  </w:t>
      </w:r>
    </w:p>
    <w:p w14:paraId="39ABED3D" w14:textId="77777777" w:rsidR="00782FA1" w:rsidRDefault="00782FA1" w:rsidP="003048DF">
      <w:pPr>
        <w:ind w:left="720"/>
      </w:pPr>
      <w:r>
        <w:t>Each room is alarmed if the temperature changes by more than one degree, which may indicate that a door has been left open or in rare instances, that refrigerant gas is leaking.  If an alarm sounds, please leave the room and the alarm should reset.  If it does not, please call the Department of Facilities (617-</w:t>
      </w:r>
      <w:r>
        <w:rPr>
          <w:rFonts w:cs="Arial"/>
          <w:color w:val="000000"/>
        </w:rPr>
        <w:t>253-4948, or</w:t>
      </w:r>
      <w:r>
        <w:t xml:space="preserve"> FIXIT from an MIT telephone) and report the alarm condition.  Do not enter the room until it has been checked.  Minimize time spent in environmental rooms.  Notify a coworker if you are using the room alone.</w:t>
      </w:r>
    </w:p>
    <w:p w14:paraId="13B91401" w14:textId="77777777" w:rsidR="00782FA1" w:rsidRDefault="00782FA1" w:rsidP="003048DF">
      <w:pPr>
        <w:ind w:left="720"/>
      </w:pPr>
    </w:p>
    <w:p w14:paraId="3E4131D8" w14:textId="3F9FA2E6" w:rsidR="00782FA1" w:rsidRDefault="00782FA1" w:rsidP="003048DF">
      <w:pPr>
        <w:ind w:left="720"/>
      </w:pPr>
      <w:r>
        <w:t>If you have any questions about work or general air quality in environmental rooms, please contact the Industrial Hygiene Program (617-452-3477) for an evaluation</w:t>
      </w:r>
      <w:r w:rsidRPr="00400E9B">
        <w:t xml:space="preserve">. </w:t>
      </w:r>
      <w:bookmarkStart w:id="272" w:name="_Hlk42715529"/>
      <w:r w:rsidRPr="00400E9B">
        <w:t>For more information on safe use of warm and cold rooms, go to</w:t>
      </w:r>
      <w:r w:rsidR="000503BB" w:rsidRPr="00400E9B">
        <w:t xml:space="preserve"> </w:t>
      </w:r>
      <w:hyperlink r:id="rId47" w:history="1">
        <w:r w:rsidR="00400E9B" w:rsidRPr="000B17E8">
          <w:rPr>
            <w:rStyle w:val="Hyperlink"/>
            <w:rFonts w:cs="Arial"/>
            <w:shd w:val="clear" w:color="auto" w:fill="FFFFFF"/>
          </w:rPr>
          <w:t>https://ehs.mit.edu/lab-research-program/warm-and-cold-rooms/</w:t>
        </w:r>
      </w:hyperlink>
      <w:r w:rsidR="001D669F">
        <w:t xml:space="preserve"> </w:t>
      </w:r>
    </w:p>
    <w:p w14:paraId="6A392971" w14:textId="0607D119" w:rsidR="003F2E72" w:rsidRDefault="003F2E72" w:rsidP="003048DF">
      <w:pPr>
        <w:ind w:left="720"/>
      </w:pPr>
    </w:p>
    <w:p w14:paraId="74ED57C3" w14:textId="3159FC0C" w:rsidR="003F2E72" w:rsidRDefault="003F2E72" w:rsidP="003048DF">
      <w:pPr>
        <w:ind w:left="720"/>
      </w:pPr>
    </w:p>
    <w:p w14:paraId="1E020336" w14:textId="2EDB99AD" w:rsidR="003F2E72" w:rsidRPr="004E2156" w:rsidRDefault="003F2E72" w:rsidP="003F2E72">
      <w:pPr>
        <w:pStyle w:val="CHP3"/>
        <w:numPr>
          <w:ilvl w:val="1"/>
          <w:numId w:val="49"/>
        </w:numPr>
      </w:pPr>
      <w:bookmarkStart w:id="273" w:name="_Toc106980651"/>
      <w:r w:rsidRPr="004E2156">
        <w:t>Electrical Safety and Lockout/tagout Considerations</w:t>
      </w:r>
      <w:bookmarkEnd w:id="273"/>
    </w:p>
    <w:p w14:paraId="5D7CBC51" w14:textId="77777777" w:rsidR="003F2E72" w:rsidRPr="004E2156" w:rsidRDefault="003F2E72" w:rsidP="003F2E72">
      <w:pPr>
        <w:tabs>
          <w:tab w:val="left" w:pos="540"/>
          <w:tab w:val="right" w:pos="9000"/>
        </w:tabs>
        <w:ind w:left="720"/>
        <w:jc w:val="both"/>
        <w:rPr>
          <w:lang w:val="en"/>
        </w:rPr>
      </w:pPr>
      <w:r w:rsidRPr="004E2156">
        <w:rPr>
          <w:lang w:val="en"/>
        </w:rPr>
        <w:t>Electricity can be an invisible hazard if not handled appropriately. The hazard level increases as failures to follow electrical safety practices increase.  Below are some considerations that will help protect yourself and others when working with electricity.</w:t>
      </w:r>
    </w:p>
    <w:p w14:paraId="155149DE" w14:textId="77777777" w:rsidR="003F2E72" w:rsidRPr="004E2156" w:rsidRDefault="003F2E72" w:rsidP="003F2E72">
      <w:pPr>
        <w:autoSpaceDE w:val="0"/>
        <w:autoSpaceDN w:val="0"/>
        <w:adjustRightInd w:val="0"/>
        <w:rPr>
          <w:b/>
          <w:bCs/>
        </w:rPr>
      </w:pPr>
    </w:p>
    <w:p w14:paraId="6A8B8657" w14:textId="77777777" w:rsidR="003F2E72" w:rsidRPr="004E2156" w:rsidRDefault="003F2E72" w:rsidP="003F2E72">
      <w:pPr>
        <w:pStyle w:val="ListParagraph"/>
        <w:numPr>
          <w:ilvl w:val="0"/>
          <w:numId w:val="86"/>
        </w:numPr>
        <w:autoSpaceDE w:val="0"/>
        <w:autoSpaceDN w:val="0"/>
        <w:adjustRightInd w:val="0"/>
        <w:contextualSpacing/>
        <w:rPr>
          <w:bCs/>
        </w:rPr>
      </w:pPr>
      <w:r w:rsidRPr="004E2156">
        <w:rPr>
          <w:bCs/>
        </w:rPr>
        <w:t>Monitor equipment loads so that electrical circuits do not trip.</w:t>
      </w:r>
    </w:p>
    <w:p w14:paraId="05AD9665" w14:textId="77777777" w:rsidR="003F2E72" w:rsidRPr="004E2156" w:rsidRDefault="003F2E72" w:rsidP="003F2E72">
      <w:pPr>
        <w:pStyle w:val="ListParagraph"/>
        <w:numPr>
          <w:ilvl w:val="1"/>
          <w:numId w:val="86"/>
        </w:numPr>
        <w:autoSpaceDE w:val="0"/>
        <w:autoSpaceDN w:val="0"/>
        <w:adjustRightInd w:val="0"/>
        <w:contextualSpacing/>
        <w:rPr>
          <w:bCs/>
        </w:rPr>
      </w:pPr>
      <w:r w:rsidRPr="004E2156">
        <w:rPr>
          <w:bCs/>
        </w:rPr>
        <w:t>Do not daisy chain extension cords and power strips</w:t>
      </w:r>
    </w:p>
    <w:p w14:paraId="6F6F4B8C" w14:textId="1B9FB505" w:rsidR="003F2E72" w:rsidRPr="00932133" w:rsidRDefault="003F2E72" w:rsidP="003F2E72">
      <w:pPr>
        <w:pStyle w:val="ListParagraph"/>
        <w:numPr>
          <w:ilvl w:val="1"/>
          <w:numId w:val="86"/>
        </w:numPr>
        <w:autoSpaceDE w:val="0"/>
        <w:autoSpaceDN w:val="0"/>
        <w:adjustRightInd w:val="0"/>
        <w:contextualSpacing/>
        <w:rPr>
          <w:bCs/>
        </w:rPr>
      </w:pPr>
      <w:r w:rsidRPr="00AA0CC7">
        <w:rPr>
          <w:bCs/>
        </w:rPr>
        <w:t>High amperage or heat producing equipment (ovens, refrigerators, hot plates, heaters, etc</w:t>
      </w:r>
      <w:r w:rsidRPr="00932133">
        <w:rPr>
          <w:bCs/>
        </w:rPr>
        <w:t xml:space="preserve">.) </w:t>
      </w:r>
      <w:r w:rsidR="00420979" w:rsidRPr="00932133">
        <w:rPr>
          <w:bCs/>
        </w:rPr>
        <w:t>should</w:t>
      </w:r>
      <w:r w:rsidRPr="00932133">
        <w:rPr>
          <w:bCs/>
        </w:rPr>
        <w:t xml:space="preserve"> be plugged directly into a wall outlet and not into a power strip or extension cord.</w:t>
      </w:r>
    </w:p>
    <w:p w14:paraId="1BB2362B" w14:textId="77777777" w:rsidR="003F2E72" w:rsidRPr="00932133" w:rsidRDefault="003F2E72" w:rsidP="003F2E72">
      <w:pPr>
        <w:pStyle w:val="ListParagraph"/>
        <w:autoSpaceDE w:val="0"/>
        <w:autoSpaceDN w:val="0"/>
        <w:adjustRightInd w:val="0"/>
        <w:ind w:left="2160"/>
        <w:rPr>
          <w:bCs/>
        </w:rPr>
      </w:pPr>
    </w:p>
    <w:p w14:paraId="1ED4D049" w14:textId="77777777" w:rsidR="003F2E72" w:rsidRPr="00932133" w:rsidRDefault="003F2E72" w:rsidP="003F2E72">
      <w:pPr>
        <w:pStyle w:val="ListParagraph"/>
        <w:numPr>
          <w:ilvl w:val="0"/>
          <w:numId w:val="86"/>
        </w:numPr>
        <w:autoSpaceDE w:val="0"/>
        <w:autoSpaceDN w:val="0"/>
        <w:adjustRightInd w:val="0"/>
        <w:contextualSpacing/>
        <w:rPr>
          <w:bCs/>
        </w:rPr>
      </w:pPr>
      <w:r w:rsidRPr="00932133">
        <w:rPr>
          <w:bCs/>
        </w:rPr>
        <w:t xml:space="preserve">Purchase equipment that is listed or labelled by a Nationally Recognized Testing Lab (NRTL). Visit </w:t>
      </w:r>
      <w:hyperlink r:id="rId48" w:history="1">
        <w:r w:rsidRPr="00932133">
          <w:rPr>
            <w:rStyle w:val="Hyperlink"/>
            <w:bCs/>
          </w:rPr>
          <w:t>this site</w:t>
        </w:r>
      </w:hyperlink>
      <w:r w:rsidRPr="00932133">
        <w:rPr>
          <w:bCs/>
        </w:rPr>
        <w:t xml:space="preserve"> for a list of all the current NRTLs.</w:t>
      </w:r>
    </w:p>
    <w:p w14:paraId="654750FE" w14:textId="77777777" w:rsidR="003F2E72" w:rsidRPr="00932133" w:rsidRDefault="003F2E72" w:rsidP="003F2E72">
      <w:pPr>
        <w:pStyle w:val="ListParagraph"/>
        <w:autoSpaceDE w:val="0"/>
        <w:autoSpaceDN w:val="0"/>
        <w:adjustRightInd w:val="0"/>
        <w:ind w:left="1440"/>
        <w:rPr>
          <w:bCs/>
        </w:rPr>
      </w:pPr>
    </w:p>
    <w:p w14:paraId="7BFAFD42" w14:textId="56793C55" w:rsidR="003F2E72" w:rsidRPr="00932133" w:rsidRDefault="003F2E72" w:rsidP="003F2E72">
      <w:pPr>
        <w:pStyle w:val="ListParagraph"/>
        <w:numPr>
          <w:ilvl w:val="0"/>
          <w:numId w:val="86"/>
        </w:numPr>
        <w:autoSpaceDE w:val="0"/>
        <w:autoSpaceDN w:val="0"/>
        <w:adjustRightInd w:val="0"/>
        <w:contextualSpacing/>
        <w:rPr>
          <w:bCs/>
        </w:rPr>
      </w:pPr>
      <w:r w:rsidRPr="00932133">
        <w:rPr>
          <w:bCs/>
        </w:rPr>
        <w:t xml:space="preserve">Contact EHS </w:t>
      </w:r>
      <w:r w:rsidR="00420979" w:rsidRPr="00932133">
        <w:rPr>
          <w:bCs/>
        </w:rPr>
        <w:t>if you need</w:t>
      </w:r>
      <w:r w:rsidRPr="00932133">
        <w:rPr>
          <w:bCs/>
        </w:rPr>
        <w:t xml:space="preserve"> assistance reviewing any modified or researcher build lab equipment. More complicated equipment may require an external consultant to assist with this review.</w:t>
      </w:r>
    </w:p>
    <w:p w14:paraId="66D2B6C6" w14:textId="77777777" w:rsidR="003F2E72" w:rsidRPr="00932133" w:rsidRDefault="003F2E72" w:rsidP="003F2E72">
      <w:pPr>
        <w:pStyle w:val="ListParagraph"/>
        <w:rPr>
          <w:bCs/>
        </w:rPr>
      </w:pPr>
    </w:p>
    <w:p w14:paraId="3CBAB60D" w14:textId="77777777" w:rsidR="003F2E72" w:rsidRPr="00932133" w:rsidRDefault="003F2E72" w:rsidP="003F2E72">
      <w:pPr>
        <w:pStyle w:val="ListParagraph"/>
        <w:numPr>
          <w:ilvl w:val="0"/>
          <w:numId w:val="86"/>
        </w:numPr>
        <w:autoSpaceDE w:val="0"/>
        <w:autoSpaceDN w:val="0"/>
        <w:adjustRightInd w:val="0"/>
        <w:contextualSpacing/>
        <w:rPr>
          <w:bCs/>
        </w:rPr>
      </w:pPr>
      <w:r w:rsidRPr="00932133">
        <w:rPr>
          <w:bCs/>
        </w:rPr>
        <w:t xml:space="preserve">When working on equipment maintenance or removing guards, control of any hazardous energies is essential for personnel safety. Follow </w:t>
      </w:r>
      <w:hyperlink r:id="rId49" w:history="1">
        <w:r w:rsidRPr="00932133">
          <w:rPr>
            <w:rStyle w:val="Hyperlink"/>
            <w:bCs/>
          </w:rPr>
          <w:t>OSHA 1910.147</w:t>
        </w:r>
      </w:hyperlink>
      <w:r w:rsidRPr="00932133">
        <w:rPr>
          <w:bCs/>
        </w:rPr>
        <w:t xml:space="preserve"> requirements for locking and tagging of these energy sources. There are three main components to a successful program;</w:t>
      </w:r>
    </w:p>
    <w:p w14:paraId="61E6EEAE" w14:textId="77777777" w:rsidR="003F2E72" w:rsidRPr="00932133" w:rsidRDefault="003F2E72" w:rsidP="003F2E72">
      <w:pPr>
        <w:pStyle w:val="ListParagraph"/>
        <w:numPr>
          <w:ilvl w:val="1"/>
          <w:numId w:val="86"/>
        </w:numPr>
        <w:autoSpaceDE w:val="0"/>
        <w:autoSpaceDN w:val="0"/>
        <w:adjustRightInd w:val="0"/>
        <w:contextualSpacing/>
        <w:rPr>
          <w:bCs/>
        </w:rPr>
      </w:pPr>
      <w:r w:rsidRPr="00932133">
        <w:rPr>
          <w:bCs/>
        </w:rPr>
        <w:t>Training for authorized and affected personnel</w:t>
      </w:r>
    </w:p>
    <w:p w14:paraId="735F80DE" w14:textId="77777777" w:rsidR="003F2E72" w:rsidRPr="00932133" w:rsidRDefault="003F2E72" w:rsidP="003F2E72">
      <w:pPr>
        <w:pStyle w:val="ListParagraph"/>
        <w:numPr>
          <w:ilvl w:val="1"/>
          <w:numId w:val="86"/>
        </w:numPr>
        <w:autoSpaceDE w:val="0"/>
        <w:autoSpaceDN w:val="0"/>
        <w:adjustRightInd w:val="0"/>
        <w:contextualSpacing/>
        <w:rPr>
          <w:bCs/>
        </w:rPr>
      </w:pPr>
      <w:r w:rsidRPr="00932133">
        <w:rPr>
          <w:bCs/>
        </w:rPr>
        <w:t>Written Energy Control Procedures (ECPs)</w:t>
      </w:r>
    </w:p>
    <w:p w14:paraId="31DFC7ED" w14:textId="77777777" w:rsidR="003F2E72" w:rsidRPr="00932133" w:rsidRDefault="003F2E72" w:rsidP="003F2E72">
      <w:pPr>
        <w:pStyle w:val="ListParagraph"/>
        <w:numPr>
          <w:ilvl w:val="1"/>
          <w:numId w:val="86"/>
        </w:numPr>
        <w:autoSpaceDE w:val="0"/>
        <w:autoSpaceDN w:val="0"/>
        <w:adjustRightInd w:val="0"/>
        <w:contextualSpacing/>
        <w:rPr>
          <w:bCs/>
        </w:rPr>
      </w:pPr>
      <w:r w:rsidRPr="00932133">
        <w:rPr>
          <w:bCs/>
        </w:rPr>
        <w:t>Periodic Program Inspection</w:t>
      </w:r>
    </w:p>
    <w:p w14:paraId="3E51D4B8" w14:textId="77777777" w:rsidR="00420979" w:rsidRPr="00932133" w:rsidRDefault="00420979" w:rsidP="00420979">
      <w:pPr>
        <w:pStyle w:val="ListParagraph"/>
        <w:autoSpaceDE w:val="0"/>
        <w:autoSpaceDN w:val="0"/>
        <w:adjustRightInd w:val="0"/>
        <w:ind w:left="1440"/>
        <w:rPr>
          <w:bCs/>
        </w:rPr>
      </w:pPr>
      <w:r w:rsidRPr="00932133">
        <w:rPr>
          <w:bCs/>
        </w:rPr>
        <w:t xml:space="preserve">For more information go the EHS LOTO Webpage </w:t>
      </w:r>
      <w:hyperlink r:id="rId50" w:history="1">
        <w:r w:rsidRPr="00932133">
          <w:rPr>
            <w:rStyle w:val="Hyperlink"/>
            <w:bCs/>
          </w:rPr>
          <w:t>https://ehs.mit.edu/workplace-safety-program/loto/</w:t>
        </w:r>
      </w:hyperlink>
      <w:r w:rsidRPr="00932133">
        <w:rPr>
          <w:bCs/>
        </w:rPr>
        <w:t xml:space="preserve"> </w:t>
      </w:r>
    </w:p>
    <w:p w14:paraId="71058B90" w14:textId="77777777" w:rsidR="003F2E72" w:rsidRPr="00932133" w:rsidRDefault="003F2E72" w:rsidP="003F2E72">
      <w:pPr>
        <w:autoSpaceDE w:val="0"/>
        <w:autoSpaceDN w:val="0"/>
        <w:adjustRightInd w:val="0"/>
        <w:rPr>
          <w:bCs/>
        </w:rPr>
      </w:pPr>
    </w:p>
    <w:p w14:paraId="7CC8038D" w14:textId="5197EF6A" w:rsidR="003F2E72" w:rsidRPr="00AA0CC7" w:rsidRDefault="003F2E72" w:rsidP="003F2E72">
      <w:pPr>
        <w:pStyle w:val="ListParagraph"/>
        <w:numPr>
          <w:ilvl w:val="0"/>
          <w:numId w:val="86"/>
        </w:numPr>
        <w:autoSpaceDE w:val="0"/>
        <w:autoSpaceDN w:val="0"/>
        <w:adjustRightInd w:val="0"/>
        <w:contextualSpacing/>
        <w:rPr>
          <w:bCs/>
        </w:rPr>
      </w:pPr>
      <w:r w:rsidRPr="00932133">
        <w:rPr>
          <w:bCs/>
        </w:rPr>
        <w:t xml:space="preserve">When all energy sources cannot be isolated from equipment by unplugging during maintenance or other activities, lab personnel </w:t>
      </w:r>
      <w:r w:rsidR="00420979" w:rsidRPr="00932133">
        <w:rPr>
          <w:bCs/>
        </w:rPr>
        <w:t>shall</w:t>
      </w:r>
      <w:r w:rsidRPr="00932133">
        <w:rPr>
          <w:bCs/>
        </w:rPr>
        <w:t xml:space="preserve"> contact DOF to have the electrical or other source of energy/pressure be mitigated and locked</w:t>
      </w:r>
      <w:r w:rsidRPr="00AA0CC7">
        <w:rPr>
          <w:bCs/>
        </w:rPr>
        <w:t xml:space="preserve"> out by DOF. </w:t>
      </w:r>
    </w:p>
    <w:p w14:paraId="203D3C53" w14:textId="77777777" w:rsidR="003F2E72" w:rsidRPr="004E2156" w:rsidRDefault="003F2E72" w:rsidP="003F2E72">
      <w:pPr>
        <w:autoSpaceDE w:val="0"/>
        <w:autoSpaceDN w:val="0"/>
        <w:adjustRightInd w:val="0"/>
        <w:ind w:left="0"/>
        <w:rPr>
          <w:bCs/>
        </w:rPr>
      </w:pPr>
    </w:p>
    <w:p w14:paraId="1AC42BE3" w14:textId="683FF89E" w:rsidR="003F2E72" w:rsidRDefault="003F2E72" w:rsidP="003F2E72">
      <w:pPr>
        <w:ind w:left="720"/>
      </w:pPr>
      <w:r w:rsidRPr="004E2156">
        <w:rPr>
          <w:bCs/>
        </w:rPr>
        <w:t>The hazard analysis for new research should include electrical safety when appropriate. Contact EHS to review any procedure or equipment setup that exposes lab personnel to unguarded hazardous voltages of &gt;50 Volts.</w:t>
      </w:r>
    </w:p>
    <w:p w14:paraId="5A17AAB1" w14:textId="77777777" w:rsidR="003F2E72" w:rsidRDefault="003F2E72" w:rsidP="003048DF">
      <w:pPr>
        <w:ind w:left="720"/>
        <w:rPr>
          <w:rFonts w:cs="Arial"/>
        </w:rPr>
      </w:pPr>
    </w:p>
    <w:p w14:paraId="6622103F" w14:textId="77777777" w:rsidR="00782FA1" w:rsidRDefault="00782FA1">
      <w:pPr>
        <w:rPr>
          <w:rFonts w:cs="Arial"/>
        </w:rPr>
      </w:pPr>
    </w:p>
    <w:p w14:paraId="43D6267D" w14:textId="523DB6DB" w:rsidR="00782FA1" w:rsidRDefault="00782FA1" w:rsidP="00943BD7">
      <w:pPr>
        <w:pStyle w:val="CHP2"/>
        <w:numPr>
          <w:ilvl w:val="0"/>
          <w:numId w:val="49"/>
        </w:numPr>
        <w:rPr>
          <w:rFonts w:cs="Arial"/>
        </w:rPr>
      </w:pPr>
      <w:bookmarkStart w:id="274" w:name="_Toc70404458"/>
      <w:bookmarkStart w:id="275" w:name="_Toc106980652"/>
      <w:bookmarkEnd w:id="272"/>
      <w:r>
        <w:rPr>
          <w:rFonts w:cs="Arial"/>
        </w:rPr>
        <w:t>CHEMICAL CONTAINER LABELING GUIDELINES</w:t>
      </w:r>
      <w:bookmarkEnd w:id="274"/>
      <w:bookmarkEnd w:id="275"/>
    </w:p>
    <w:p w14:paraId="098F6EF1" w14:textId="77777777" w:rsidR="00782FA1" w:rsidRDefault="00782FA1">
      <w:pPr>
        <w:pStyle w:val="CHP2"/>
        <w:rPr>
          <w:rFonts w:cs="Arial"/>
        </w:rPr>
      </w:pPr>
    </w:p>
    <w:p w14:paraId="5E9FCBBF" w14:textId="77777777" w:rsidR="00782FA1" w:rsidRDefault="00782FA1" w:rsidP="003048DF">
      <w:pPr>
        <w:pStyle w:val="CHP4"/>
        <w:ind w:left="360"/>
        <w:rPr>
          <w:b w:val="0"/>
          <w:bCs w:val="0"/>
        </w:rPr>
      </w:pPr>
      <w:r>
        <w:rPr>
          <w:b w:val="0"/>
          <w:bCs w:val="0"/>
        </w:rPr>
        <w:t xml:space="preserve">Labeling is important for safe management of chemicals, preventing accidental misuse, inadvertent mixing of incompatible chemicals, and facilitating proper chemical storage.  Proper labeling helps assure quick response in the event of an accident, such as a chemical spill or chemical exposure incident.  Finally, proper labeling prevents the high costs associated with disposal of “unknown” chemicals. </w:t>
      </w:r>
    </w:p>
    <w:p w14:paraId="33584112" w14:textId="77777777" w:rsidR="00782FA1" w:rsidRDefault="00782FA1" w:rsidP="003048DF">
      <w:pPr>
        <w:pStyle w:val="CHP4"/>
        <w:ind w:left="360"/>
        <w:rPr>
          <w:b w:val="0"/>
          <w:bCs w:val="0"/>
        </w:rPr>
      </w:pPr>
    </w:p>
    <w:p w14:paraId="5BC50B7B" w14:textId="77777777" w:rsidR="00782FA1" w:rsidRDefault="00782FA1" w:rsidP="003048DF">
      <w:pPr>
        <w:pStyle w:val="CHP4"/>
        <w:ind w:left="360"/>
        <w:rPr>
          <w:b w:val="0"/>
          <w:bCs w:val="0"/>
        </w:rPr>
      </w:pPr>
      <w:r>
        <w:t>Labeling requirements</w:t>
      </w:r>
      <w:r>
        <w:rPr>
          <w:b w:val="0"/>
          <w:bCs w:val="0"/>
        </w:rPr>
        <w:t>. With the exception for transient containers that will contain chemicals for brief periods, one day or less, all containers of chemicals being used or generated in MIT research laboratories must be labeled sufficiently to indicate contents of the container.  On original containers, the label should not be removed or defaced in any way until the container is emptied of its original contents.   Incoming containers should be inspected to make sure the label is in good condition.  It is also advisable to put a date on new chemicals when they are received in the lab, and to put a date on containers of chemicals generated in the lab and the initials of the responsible person.</w:t>
      </w:r>
      <w:r w:rsidR="00602B09">
        <w:rPr>
          <w:b w:val="0"/>
          <w:bCs w:val="0"/>
        </w:rPr>
        <w:t xml:space="preserve"> For chemical management expiration dates should also be placed on the label see Part II section 3.2.9 Precautions for Work with Peroxide Forming Chemicals page 25 of this document. </w:t>
      </w:r>
    </w:p>
    <w:p w14:paraId="31565383" w14:textId="77777777" w:rsidR="00782FA1" w:rsidRDefault="00782FA1" w:rsidP="003048DF">
      <w:pPr>
        <w:pStyle w:val="CHP4"/>
        <w:ind w:left="360"/>
        <w:rPr>
          <w:b w:val="0"/>
          <w:bCs w:val="0"/>
        </w:rPr>
      </w:pPr>
    </w:p>
    <w:p w14:paraId="57CE9CA9" w14:textId="77777777" w:rsidR="00782FA1" w:rsidRDefault="00782FA1" w:rsidP="003048DF">
      <w:pPr>
        <w:pStyle w:val="CHP4"/>
        <w:ind w:left="360"/>
        <w:rPr>
          <w:b w:val="0"/>
          <w:bCs w:val="0"/>
        </w:rPr>
      </w:pPr>
      <w:r>
        <w:rPr>
          <w:b w:val="0"/>
          <w:bCs w:val="0"/>
        </w:rPr>
        <w:t xml:space="preserve">Abbreviations, or other acronyms may be used to label containers of chemicals generated in the lab, as long as all personnel working in the lab understand the meaning of the label or know the location of information, such as a lab notebook, or log sheet that contains the code associated with content information.   In addition, small containers, such as vials and test tubes, can be labeled as a group by labeling the outer container (e.g., rack or box).  Alternatively, a placard can be used to label the storage location for small containers (e.g., shelf, refrigerator, etc.).  </w:t>
      </w:r>
    </w:p>
    <w:p w14:paraId="2C5CD198" w14:textId="77777777" w:rsidR="00782FA1" w:rsidRDefault="00782FA1" w:rsidP="003048DF">
      <w:pPr>
        <w:pStyle w:val="CHP4"/>
        <w:ind w:left="360"/>
        <w:rPr>
          <w:b w:val="0"/>
          <w:bCs w:val="0"/>
        </w:rPr>
      </w:pPr>
    </w:p>
    <w:p w14:paraId="7FE171A8" w14:textId="77777777" w:rsidR="00782FA1" w:rsidRDefault="00782FA1" w:rsidP="003048DF">
      <w:pPr>
        <w:pStyle w:val="CHP4"/>
        <w:ind w:left="360"/>
        <w:rPr>
          <w:b w:val="0"/>
          <w:bCs w:val="0"/>
        </w:rPr>
      </w:pPr>
      <w:r>
        <w:rPr>
          <w:b w:val="0"/>
          <w:bCs w:val="0"/>
        </w:rPr>
        <w:lastRenderedPageBreak/>
        <w:t>Containers of practically non-toxic and relatively harmless chemicals must also be labeled with content information, including containers such as squirt bottles containing water.</w:t>
      </w:r>
    </w:p>
    <w:p w14:paraId="06D23824" w14:textId="77777777" w:rsidR="00782FA1" w:rsidRDefault="00782FA1">
      <w:pPr>
        <w:pStyle w:val="CHP4"/>
        <w:rPr>
          <w:b w:val="0"/>
          <w:bCs w:val="0"/>
        </w:rPr>
      </w:pPr>
    </w:p>
    <w:p w14:paraId="49C0652A" w14:textId="55A73DE4" w:rsidR="00782FA1" w:rsidRDefault="00782FA1" w:rsidP="00943BD7">
      <w:pPr>
        <w:pStyle w:val="CHP2"/>
        <w:numPr>
          <w:ilvl w:val="0"/>
          <w:numId w:val="49"/>
        </w:numPr>
        <w:rPr>
          <w:rFonts w:cs="Arial"/>
        </w:rPr>
      </w:pPr>
      <w:bookmarkStart w:id="276" w:name="_Toc78304677"/>
      <w:bookmarkStart w:id="277" w:name="_Toc78304680"/>
      <w:bookmarkStart w:id="278" w:name="_Toc78304682"/>
      <w:bookmarkStart w:id="279" w:name="_Toc78304685"/>
      <w:bookmarkStart w:id="280" w:name="_Toc78304687"/>
      <w:bookmarkStart w:id="281" w:name="_Toc78304689"/>
      <w:bookmarkStart w:id="282" w:name="_Toc78304691"/>
      <w:bookmarkStart w:id="283" w:name="_Toc78304693"/>
      <w:bookmarkStart w:id="284" w:name="_Toc78304696"/>
      <w:bookmarkStart w:id="285" w:name="_Toc78304699"/>
      <w:bookmarkStart w:id="286" w:name="_Toc78304701"/>
      <w:bookmarkStart w:id="287" w:name="_Toc78304702"/>
      <w:bookmarkStart w:id="288" w:name="_Toc70404459"/>
      <w:bookmarkStart w:id="289" w:name="_Toc106980653"/>
      <w:bookmarkEnd w:id="276"/>
      <w:bookmarkEnd w:id="277"/>
      <w:bookmarkEnd w:id="278"/>
      <w:bookmarkEnd w:id="279"/>
      <w:bookmarkEnd w:id="280"/>
      <w:bookmarkEnd w:id="281"/>
      <w:bookmarkEnd w:id="282"/>
      <w:bookmarkEnd w:id="283"/>
      <w:bookmarkEnd w:id="284"/>
      <w:bookmarkEnd w:id="285"/>
      <w:bookmarkEnd w:id="286"/>
      <w:bookmarkEnd w:id="287"/>
      <w:r>
        <w:rPr>
          <w:rFonts w:cs="Arial"/>
        </w:rPr>
        <w:t>COMPRESSED GAS CYLINDERS</w:t>
      </w:r>
      <w:bookmarkStart w:id="290" w:name="_Hlk42715671"/>
      <w:bookmarkStart w:id="291" w:name="_Toc68527417"/>
      <w:bookmarkEnd w:id="288"/>
      <w:bookmarkEnd w:id="289"/>
    </w:p>
    <w:bookmarkEnd w:id="290"/>
    <w:p w14:paraId="74F5DCEA" w14:textId="77777777" w:rsidR="00782FA1" w:rsidRDefault="00782FA1"/>
    <w:p w14:paraId="1728E2FD" w14:textId="77777777" w:rsidR="00782FA1" w:rsidRDefault="00782FA1" w:rsidP="003048DF">
      <w:pPr>
        <w:ind w:left="360"/>
      </w:pPr>
      <w:r>
        <w:t>Compressed gas cylinders are used in many workplaces to store gases that vary from flammable (acetylene) to inert (helium). Many of these cylinders store gases at high pressures that can turn a damaged cylinder into a torpedo, capable of going through multiple concrete block walls. Other cylinders store the contents as a liquid (acetylene) and have special orientation requirements. If handled properly, compressed gas cylinders are safe. Regardless of the properties of the gas, any gas under pressure that is improperly stored can result in a hazardous release of energy.</w:t>
      </w:r>
    </w:p>
    <w:p w14:paraId="1698BFA2" w14:textId="77777777" w:rsidR="00782FA1" w:rsidRDefault="00782FA1" w:rsidP="003048DF">
      <w:pPr>
        <w:ind w:left="360"/>
      </w:pPr>
    </w:p>
    <w:p w14:paraId="7CFC5468" w14:textId="121FD9CC" w:rsidR="00782FA1" w:rsidRDefault="00782FA1" w:rsidP="003048DF">
      <w:pPr>
        <w:ind w:left="360"/>
      </w:pPr>
      <w:r>
        <w:t xml:space="preserve">Any person who handles compressed gas cylinders should be informed of their potential health and safety hazards and trained to handle them properly. The EHS Office has developed a standard operating procedure, “Compressed Gases”, located </w:t>
      </w:r>
      <w:r w:rsidRPr="00CC0761">
        <w:t>at</w:t>
      </w:r>
      <w:r w:rsidR="0074583F" w:rsidRPr="00CC0761">
        <w:t xml:space="preserve"> </w:t>
      </w:r>
      <w:bookmarkStart w:id="292" w:name="_Hlk42715691"/>
      <w:r w:rsidR="009144BC" w:rsidRPr="000B17E8">
        <w:fldChar w:fldCharType="begin"/>
      </w:r>
      <w:r w:rsidR="009144BC" w:rsidRPr="000B17E8">
        <w:instrText xml:space="preserve"> HYPERLINK "https://ehs.mit.edu/chemical-safety-program/compressed-gas-cylinder-safety/" </w:instrText>
      </w:r>
      <w:r w:rsidR="009144BC" w:rsidRPr="000B17E8">
        <w:fldChar w:fldCharType="separate"/>
      </w:r>
      <w:r w:rsidR="009144BC" w:rsidRPr="000B17E8">
        <w:rPr>
          <w:rStyle w:val="Hyperlink"/>
        </w:rPr>
        <w:t>https://ehs.mit.edu/chemical-safety-program/compressed-gas-cylinder-safety/</w:t>
      </w:r>
      <w:r w:rsidR="009144BC" w:rsidRPr="000B17E8">
        <w:fldChar w:fldCharType="end"/>
      </w:r>
      <w:r w:rsidR="009144BC" w:rsidRPr="000B17E8">
        <w:t xml:space="preserve"> </w:t>
      </w:r>
      <w:bookmarkEnd w:id="292"/>
      <w:r w:rsidRPr="000B17E8">
        <w:t xml:space="preserve">for </w:t>
      </w:r>
      <w:r w:rsidR="0074583F" w:rsidRPr="000B17E8">
        <w:t>ordering or removal of</w:t>
      </w:r>
      <w:r w:rsidRPr="000B17E8">
        <w:t xml:space="preserve"> g</w:t>
      </w:r>
      <w:r>
        <w:t>as cylinders.</w:t>
      </w:r>
    </w:p>
    <w:p w14:paraId="773F2093" w14:textId="77777777" w:rsidR="00782FA1" w:rsidRDefault="00782FA1" w:rsidP="003048DF">
      <w:pPr>
        <w:ind w:left="360"/>
      </w:pPr>
    </w:p>
    <w:p w14:paraId="4BD19EEA" w14:textId="77777777" w:rsidR="00782FA1" w:rsidRDefault="00782FA1" w:rsidP="003048DF">
      <w:pPr>
        <w:ind w:left="360"/>
      </w:pPr>
      <w:r>
        <w:t>For additional advice, and/or assistance in training, contact the EHS Office.</w:t>
      </w:r>
    </w:p>
    <w:p w14:paraId="43CA460F" w14:textId="77777777" w:rsidR="00782FA1" w:rsidRDefault="00782FA1"/>
    <w:p w14:paraId="41EE7921" w14:textId="77777777" w:rsidR="00782FA1" w:rsidRDefault="00782FA1"/>
    <w:p w14:paraId="74A9ABFF" w14:textId="440DFDAF" w:rsidR="00782FA1" w:rsidRDefault="00782FA1" w:rsidP="00943BD7">
      <w:pPr>
        <w:pStyle w:val="CHP2"/>
        <w:numPr>
          <w:ilvl w:val="0"/>
          <w:numId w:val="49"/>
        </w:numPr>
        <w:rPr>
          <w:rFonts w:cs="Arial"/>
        </w:rPr>
      </w:pPr>
      <w:bookmarkStart w:id="293" w:name="_Toc70404460"/>
      <w:bookmarkStart w:id="294" w:name="_Toc106980654"/>
      <w:r>
        <w:rPr>
          <w:rFonts w:cs="Arial"/>
        </w:rPr>
        <w:t>CHEMICAL WASTE MANAGEMENT</w:t>
      </w:r>
      <w:bookmarkEnd w:id="291"/>
      <w:bookmarkEnd w:id="293"/>
      <w:bookmarkEnd w:id="294"/>
    </w:p>
    <w:p w14:paraId="2C383AA4" w14:textId="77777777" w:rsidR="00782FA1" w:rsidRDefault="00782FA1">
      <w:pPr>
        <w:pStyle w:val="CHP2"/>
        <w:rPr>
          <w:rFonts w:cs="Arial"/>
        </w:rPr>
      </w:pPr>
    </w:p>
    <w:p w14:paraId="042E79BA" w14:textId="0FCAB22E" w:rsidR="00782FA1" w:rsidRDefault="00782FA1" w:rsidP="00943BD7">
      <w:pPr>
        <w:pStyle w:val="CHP3"/>
        <w:numPr>
          <w:ilvl w:val="1"/>
          <w:numId w:val="49"/>
        </w:numPr>
        <w:rPr>
          <w:rFonts w:cs="Arial"/>
        </w:rPr>
      </w:pPr>
      <w:bookmarkStart w:id="295" w:name="_Toc68527418"/>
      <w:bookmarkStart w:id="296" w:name="_Toc69539728"/>
      <w:bookmarkStart w:id="297" w:name="_Toc70404461"/>
      <w:bookmarkStart w:id="298" w:name="_Toc106980655"/>
      <w:r>
        <w:rPr>
          <w:rFonts w:cs="Arial"/>
        </w:rPr>
        <w:t xml:space="preserve">Waste </w:t>
      </w:r>
      <w:bookmarkEnd w:id="295"/>
      <w:bookmarkEnd w:id="296"/>
      <w:bookmarkEnd w:id="297"/>
      <w:r>
        <w:rPr>
          <w:rFonts w:cs="Arial"/>
        </w:rPr>
        <w:t>Management Responsibility</w:t>
      </w:r>
      <w:bookmarkEnd w:id="298"/>
    </w:p>
    <w:p w14:paraId="06008760" w14:textId="77777777" w:rsidR="00782FA1" w:rsidRDefault="00782FA1" w:rsidP="003048DF">
      <w:pPr>
        <w:ind w:left="720"/>
        <w:rPr>
          <w:rFonts w:cs="Arial"/>
        </w:rPr>
      </w:pPr>
      <w:r>
        <w:rPr>
          <w:rFonts w:cs="Arial"/>
        </w:rPr>
        <w:t>Hazardous waste may be generated from laboratory operations, construction and renovation activities, photo processing, and a variety of other activities at the Institute.  The proper disposal of waste chemicals at the Institute is of serious concern, and every effort must be made to do it safely and efficiently.  The responsibility for the identification and proper management of waste chemicals within the Institute prior to pick-up by the Environment, Health and Safety Office or their designated contractor, rests with the individuals who have generated the waste.</w:t>
      </w:r>
    </w:p>
    <w:p w14:paraId="5D562732" w14:textId="77777777" w:rsidR="00782FA1" w:rsidRDefault="00782FA1">
      <w:pPr>
        <w:widowControl w:val="0"/>
        <w:tabs>
          <w:tab w:val="left" w:pos="0"/>
          <w:tab w:val="left" w:pos="144"/>
          <w:tab w:val="left" w:pos="288"/>
          <w:tab w:val="left" w:pos="864"/>
          <w:tab w:val="left" w:pos="1440"/>
          <w:tab w:val="left" w:pos="2160"/>
        </w:tabs>
        <w:ind w:right="432"/>
        <w:rPr>
          <w:rFonts w:cs="Arial"/>
        </w:rPr>
      </w:pPr>
    </w:p>
    <w:p w14:paraId="4D2A8147" w14:textId="53C5B7A1" w:rsidR="00782FA1" w:rsidRDefault="00782FA1" w:rsidP="00943BD7">
      <w:pPr>
        <w:pStyle w:val="CHP3"/>
        <w:numPr>
          <w:ilvl w:val="1"/>
          <w:numId w:val="49"/>
        </w:numPr>
        <w:rPr>
          <w:rFonts w:cs="Arial"/>
        </w:rPr>
      </w:pPr>
      <w:bookmarkStart w:id="299" w:name="_Toc69539729"/>
      <w:bookmarkStart w:id="300" w:name="_Toc70404462"/>
      <w:bookmarkStart w:id="301" w:name="_Toc106980656"/>
      <w:r>
        <w:rPr>
          <w:rFonts w:cs="Arial"/>
        </w:rPr>
        <w:t>Training</w:t>
      </w:r>
      <w:bookmarkStart w:id="302" w:name="_Toc68527419"/>
      <w:bookmarkEnd w:id="299"/>
      <w:bookmarkEnd w:id="300"/>
      <w:bookmarkEnd w:id="301"/>
      <w:r>
        <w:rPr>
          <w:rFonts w:cs="Arial"/>
        </w:rPr>
        <w:t xml:space="preserve"> </w:t>
      </w:r>
    </w:p>
    <w:p w14:paraId="72AE7202" w14:textId="77777777" w:rsidR="00782FA1" w:rsidRDefault="00782FA1" w:rsidP="003048DF">
      <w:pPr>
        <w:ind w:left="720"/>
      </w:pPr>
      <w:r>
        <w:t>All personnel using hazardous chemicals must complete the training requirements on managing hazardous waste as outlined in Part I. Section 3. of this Plan.</w:t>
      </w:r>
    </w:p>
    <w:p w14:paraId="2958A22D" w14:textId="77777777" w:rsidR="00782FA1" w:rsidRDefault="00782FA1" w:rsidP="003048DF">
      <w:pPr>
        <w:ind w:left="720"/>
      </w:pPr>
    </w:p>
    <w:p w14:paraId="48525E1B" w14:textId="54902F2B" w:rsidR="00782FA1" w:rsidRDefault="00782FA1" w:rsidP="00943BD7">
      <w:pPr>
        <w:pStyle w:val="CHP3"/>
        <w:numPr>
          <w:ilvl w:val="1"/>
          <w:numId w:val="49"/>
        </w:numPr>
        <w:rPr>
          <w:rFonts w:cs="Arial"/>
        </w:rPr>
      </w:pPr>
      <w:bookmarkStart w:id="303" w:name="_Toc69539730"/>
      <w:bookmarkStart w:id="304" w:name="_Toc70404463"/>
      <w:bookmarkStart w:id="305" w:name="_Toc106980657"/>
      <w:r>
        <w:rPr>
          <w:rFonts w:cs="Arial"/>
        </w:rPr>
        <w:t>Procedures</w:t>
      </w:r>
      <w:bookmarkEnd w:id="302"/>
      <w:bookmarkEnd w:id="303"/>
      <w:bookmarkEnd w:id="304"/>
      <w:r w:rsidR="00530C23">
        <w:rPr>
          <w:rFonts w:cs="Arial"/>
        </w:rPr>
        <w:t xml:space="preserve"> for Hazardous Waste Generators</w:t>
      </w:r>
      <w:bookmarkEnd w:id="305"/>
    </w:p>
    <w:p w14:paraId="1AF10FC5" w14:textId="77777777" w:rsidR="00782FA1" w:rsidRDefault="00782FA1" w:rsidP="003048DF">
      <w:pPr>
        <w:widowControl w:val="0"/>
        <w:tabs>
          <w:tab w:val="left" w:pos="0"/>
          <w:tab w:val="left" w:pos="144"/>
          <w:tab w:val="left" w:pos="288"/>
          <w:tab w:val="left" w:pos="864"/>
          <w:tab w:val="left" w:pos="1440"/>
          <w:tab w:val="left" w:pos="2160"/>
        </w:tabs>
        <w:ind w:left="720" w:right="432"/>
      </w:pPr>
      <w:r>
        <w:t>The following summary provides a general overview of regulatory requirements applicable to hazardous waste generators.</w:t>
      </w:r>
    </w:p>
    <w:p w14:paraId="2CF6C9DD" w14:textId="77777777" w:rsidR="00782FA1" w:rsidRDefault="00782FA1" w:rsidP="003048DF">
      <w:pPr>
        <w:pStyle w:val="BodyTextIndent3"/>
        <w:ind w:left="0"/>
        <w:rPr>
          <w:rFonts w:cs="Arial"/>
        </w:rPr>
      </w:pPr>
    </w:p>
    <w:p w14:paraId="12AB0033" w14:textId="77777777" w:rsidR="00782FA1" w:rsidRDefault="00782FA1" w:rsidP="00943BD7">
      <w:pPr>
        <w:pStyle w:val="CHP32"/>
        <w:numPr>
          <w:ilvl w:val="2"/>
          <w:numId w:val="49"/>
        </w:numPr>
        <w:rPr>
          <w:rFonts w:cs="Arial"/>
        </w:rPr>
      </w:pPr>
      <w:r>
        <w:rPr>
          <w:rFonts w:cs="Arial"/>
        </w:rPr>
        <w:t>Waste Identification</w:t>
      </w:r>
    </w:p>
    <w:p w14:paraId="453360FF" w14:textId="77777777" w:rsidR="00782FA1" w:rsidRDefault="00782FA1" w:rsidP="00943BD7">
      <w:pPr>
        <w:pStyle w:val="CHP5"/>
        <w:numPr>
          <w:ilvl w:val="0"/>
          <w:numId w:val="31"/>
        </w:numPr>
        <w:tabs>
          <w:tab w:val="num" w:pos="1080"/>
        </w:tabs>
        <w:ind w:left="1080"/>
        <w:rPr>
          <w:b/>
          <w:bCs/>
        </w:rPr>
      </w:pPr>
      <w:r>
        <w:rPr>
          <w:b/>
          <w:bCs/>
        </w:rPr>
        <w:t xml:space="preserve">Waste Identification: </w:t>
      </w:r>
    </w:p>
    <w:p w14:paraId="5F1CE084" w14:textId="77777777" w:rsidR="00782FA1" w:rsidRDefault="00782FA1" w:rsidP="005C5EFC">
      <w:pPr>
        <w:ind w:left="1260"/>
        <w:rPr>
          <w:rFonts w:cs="Arial"/>
        </w:rPr>
      </w:pPr>
      <w:r>
        <w:rPr>
          <w:rFonts w:cs="Arial"/>
        </w:rPr>
        <w:t>Hazardous waste (HW) includes materials that possess hazardous characteristics (e.g. toxic, ignitable, corrosive or reactive), or substances that are listed as hazardous waste by the regulatory agencies.</w:t>
      </w:r>
    </w:p>
    <w:p w14:paraId="71DE0589" w14:textId="77777777" w:rsidR="00782FA1" w:rsidRDefault="00782FA1" w:rsidP="005C5EFC">
      <w:pPr>
        <w:ind w:left="382"/>
        <w:rPr>
          <w:rFonts w:cs="Arial"/>
        </w:rPr>
      </w:pPr>
    </w:p>
    <w:p w14:paraId="6D8753F3" w14:textId="77777777" w:rsidR="00782FA1" w:rsidRDefault="00782FA1" w:rsidP="005C5EFC">
      <w:pPr>
        <w:pStyle w:val="CHP5"/>
        <w:tabs>
          <w:tab w:val="clear" w:pos="900"/>
          <w:tab w:val="num" w:pos="1080"/>
        </w:tabs>
        <w:ind w:left="1080"/>
        <w:rPr>
          <w:rFonts w:cs="Arial"/>
          <w:b/>
          <w:bCs/>
        </w:rPr>
      </w:pPr>
      <w:r>
        <w:rPr>
          <w:rFonts w:cs="Arial"/>
          <w:b/>
          <w:bCs/>
        </w:rPr>
        <w:t xml:space="preserve">Containers and Labeling: </w:t>
      </w:r>
    </w:p>
    <w:p w14:paraId="7BAC82CA" w14:textId="72A591AB" w:rsidR="00782FA1" w:rsidRDefault="00782FA1" w:rsidP="00F764BB">
      <w:pPr>
        <w:rPr>
          <w:rFonts w:cs="Arial"/>
        </w:rPr>
      </w:pPr>
      <w:r>
        <w:rPr>
          <w:rFonts w:cs="Arial"/>
        </w:rPr>
        <w:t xml:space="preserve">Separate containers must be used for different categories of chemical wastes and the container must be compatible with the waste contained. Compatible wastes can be consolidated. Empty containers in the lab can be reused for collecting hazardous waste provided the old label is removed or completely defaced.  Only compatible chemicals shall be combined in a container.  Any chemicals spilled on the outside of the container must be immediately cleaned off.   Containers that store hazardous waste must be properly and clearly labeled. Labels must include: 1) the words "Hazardous Waste"; 2) the chemical names of constituents written-out with no abbreviations (e.g. "ethanol"); and 3) the </w:t>
      </w:r>
      <w:r w:rsidRPr="00F764BB">
        <w:rPr>
          <w:rFonts w:cs="Arial"/>
        </w:rPr>
        <w:t>hazards associated with the waste in words (e.g. "TOXIC</w:t>
      </w:r>
      <w:r w:rsidRPr="00932133">
        <w:rPr>
          <w:rFonts w:cs="Arial"/>
        </w:rPr>
        <w:t>”). The hazardous waste labels are available from the EHS Office Environmental Management Program (617-452-3477 or</w:t>
      </w:r>
      <w:r w:rsidR="00F764BB" w:rsidRPr="00932133">
        <w:rPr>
          <w:rFonts w:cs="Arial"/>
        </w:rPr>
        <w:t xml:space="preserve"> </w:t>
      </w:r>
      <w:hyperlink r:id="rId51" w:history="1">
        <w:r w:rsidR="00F764BB" w:rsidRPr="00932133">
          <w:rPr>
            <w:rStyle w:val="Hyperlink"/>
          </w:rPr>
          <w:t>https://ehs.mit.edu/regulated-waste-program/chemical-waste/</w:t>
        </w:r>
      </w:hyperlink>
      <w:r w:rsidR="00F764BB" w:rsidRPr="00932133">
        <w:t>).</w:t>
      </w:r>
    </w:p>
    <w:p w14:paraId="242286C8" w14:textId="77777777" w:rsidR="00782FA1" w:rsidRDefault="00782FA1">
      <w:pPr>
        <w:pStyle w:val="BodyTextIndent2"/>
        <w:ind w:left="202"/>
        <w:rPr>
          <w:rFonts w:cs="Arial"/>
        </w:rPr>
      </w:pPr>
    </w:p>
    <w:p w14:paraId="5B9962D3" w14:textId="77777777" w:rsidR="00782FA1" w:rsidRDefault="00782FA1" w:rsidP="00943BD7">
      <w:pPr>
        <w:pStyle w:val="CHP32"/>
        <w:numPr>
          <w:ilvl w:val="2"/>
          <w:numId w:val="49"/>
        </w:numPr>
        <w:rPr>
          <w:rFonts w:cs="Arial"/>
        </w:rPr>
      </w:pPr>
      <w:r>
        <w:rPr>
          <w:rFonts w:cs="Arial"/>
        </w:rPr>
        <w:lastRenderedPageBreak/>
        <w:t>Accumulation and Storage</w:t>
      </w:r>
    </w:p>
    <w:p w14:paraId="26710D06" w14:textId="77777777" w:rsidR="00782FA1" w:rsidRDefault="00782FA1" w:rsidP="00943BD7">
      <w:pPr>
        <w:pStyle w:val="CHP5"/>
        <w:numPr>
          <w:ilvl w:val="0"/>
          <w:numId w:val="32"/>
        </w:numPr>
        <w:tabs>
          <w:tab w:val="num" w:pos="1080"/>
        </w:tabs>
        <w:ind w:left="1080"/>
        <w:rPr>
          <w:b/>
          <w:bCs/>
        </w:rPr>
      </w:pPr>
      <w:r>
        <w:rPr>
          <w:b/>
          <w:bCs/>
        </w:rPr>
        <w:t xml:space="preserve">Accumulation &amp; Storage: </w:t>
      </w:r>
    </w:p>
    <w:p w14:paraId="5A0D66E3" w14:textId="77777777" w:rsidR="00782FA1" w:rsidRDefault="00782FA1" w:rsidP="005C5EFC">
      <w:pPr>
        <w:ind w:left="1260"/>
        <w:rPr>
          <w:rFonts w:cs="Arial"/>
        </w:rPr>
      </w:pPr>
      <w:r>
        <w:rPr>
          <w:rFonts w:cs="Arial"/>
        </w:rPr>
        <w:t>Federal Environmental Protection Agency (U.S. EPA) and Massachusetts state regulations allow for two types of hazardous waste management areas: less than 90-day storage areas (90-day areas) and satellite accumulation areas (SAAs).</w:t>
      </w:r>
    </w:p>
    <w:p w14:paraId="4F30E5C9" w14:textId="77777777" w:rsidR="00782FA1" w:rsidRDefault="00782FA1" w:rsidP="005C5EFC">
      <w:pPr>
        <w:ind w:left="1260"/>
        <w:rPr>
          <w:rFonts w:cs="Arial"/>
        </w:rPr>
      </w:pPr>
    </w:p>
    <w:p w14:paraId="21EC2943" w14:textId="77777777" w:rsidR="00782FA1" w:rsidRDefault="00782FA1" w:rsidP="005C5EFC">
      <w:pPr>
        <w:ind w:left="1260"/>
        <w:rPr>
          <w:rFonts w:cs="Arial"/>
        </w:rPr>
      </w:pPr>
      <w:r>
        <w:rPr>
          <w:rFonts w:cs="Arial"/>
          <w:i/>
          <w:iCs/>
        </w:rPr>
        <w:t>Satellite Accumulation Areas</w:t>
      </w:r>
      <w:r>
        <w:rPr>
          <w:rFonts w:cs="Arial"/>
        </w:rPr>
        <w:t>: SAAs must be established at or near the point of generation and remain under the control of the person generating the waste. SAAs must be clearly delineated and are to be posted with the sign “Hazardous Waste Satellite Accumulation Only.”  The Environmental Management Program has green “Hazardous Waste Satellite Accumulation Only” stickers available upon request.</w:t>
      </w:r>
    </w:p>
    <w:p w14:paraId="7BF7AFA0" w14:textId="77777777" w:rsidR="00782FA1" w:rsidRDefault="00782FA1" w:rsidP="005C5EFC">
      <w:pPr>
        <w:ind w:left="1260"/>
        <w:rPr>
          <w:rFonts w:cs="Arial"/>
        </w:rPr>
      </w:pPr>
    </w:p>
    <w:p w14:paraId="6819877B" w14:textId="77777777" w:rsidR="00782FA1" w:rsidRDefault="00782FA1" w:rsidP="005C5EFC">
      <w:pPr>
        <w:ind w:left="1260"/>
        <w:rPr>
          <w:rFonts w:cs="Arial"/>
        </w:rPr>
      </w:pPr>
      <w:r>
        <w:rPr>
          <w:rFonts w:cs="Arial"/>
        </w:rPr>
        <w:t xml:space="preserve">A maximum of 55 gallons of hazardous waste or 1 quart of acutely hazardous waste may be accumulated at each SAA. Only one in-use container is allowed per waste stream.  Hazardous waste containers must be closed unless waste is being added to the container.  </w:t>
      </w:r>
    </w:p>
    <w:p w14:paraId="366F6B5A" w14:textId="77777777" w:rsidR="00782FA1" w:rsidRDefault="00782FA1" w:rsidP="005C5EFC">
      <w:pPr>
        <w:ind w:left="1260"/>
        <w:rPr>
          <w:rFonts w:cs="Arial"/>
        </w:rPr>
      </w:pPr>
    </w:p>
    <w:p w14:paraId="6B762439" w14:textId="77777777" w:rsidR="00782FA1" w:rsidRDefault="00782FA1" w:rsidP="005C5EFC">
      <w:pPr>
        <w:ind w:left="1260"/>
        <w:rPr>
          <w:rFonts w:cs="Arial"/>
        </w:rPr>
      </w:pPr>
      <w:r>
        <w:rPr>
          <w:rFonts w:cs="Arial"/>
        </w:rPr>
        <w:t>Hazardous wastes with free liquids must be kept within secondary containment.  EMP will provide secondary containers upon request.  In addition, containers of incompatible wastes must be kept segregated and stored in separate secondary containers.</w:t>
      </w:r>
    </w:p>
    <w:p w14:paraId="2E589851" w14:textId="77777777" w:rsidR="003048DF" w:rsidRDefault="003048DF" w:rsidP="005C5EFC">
      <w:pPr>
        <w:widowControl w:val="0"/>
        <w:tabs>
          <w:tab w:val="left" w:pos="0"/>
          <w:tab w:val="left" w:pos="144"/>
          <w:tab w:val="left" w:pos="288"/>
          <w:tab w:val="left" w:pos="864"/>
          <w:tab w:val="left" w:pos="1440"/>
          <w:tab w:val="left" w:pos="2160"/>
        </w:tabs>
        <w:ind w:left="1260" w:right="432"/>
        <w:rPr>
          <w:rFonts w:cs="Arial"/>
        </w:rPr>
      </w:pPr>
    </w:p>
    <w:p w14:paraId="17D82DC6" w14:textId="77777777" w:rsidR="00782FA1" w:rsidRDefault="00782FA1" w:rsidP="005C5EFC">
      <w:pPr>
        <w:ind w:left="1260"/>
      </w:pPr>
      <w:r>
        <w:t>Hazardous waste containers in SAAs must be marked or labeled with the following:</w:t>
      </w:r>
    </w:p>
    <w:p w14:paraId="5B60D04E" w14:textId="77777777" w:rsidR="00782FA1" w:rsidRDefault="00782FA1" w:rsidP="005C5EFC">
      <w:pPr>
        <w:ind w:left="1260"/>
      </w:pPr>
    </w:p>
    <w:p w14:paraId="2C243633" w14:textId="77777777" w:rsidR="00782FA1" w:rsidRDefault="00782FA1" w:rsidP="00943BD7">
      <w:pPr>
        <w:numPr>
          <w:ilvl w:val="0"/>
          <w:numId w:val="24"/>
        </w:numPr>
        <w:tabs>
          <w:tab w:val="clear" w:pos="1440"/>
          <w:tab w:val="num" w:pos="1620"/>
        </w:tabs>
        <w:autoSpaceDE w:val="0"/>
        <w:autoSpaceDN w:val="0"/>
        <w:adjustRightInd w:val="0"/>
        <w:ind w:left="1620"/>
        <w:rPr>
          <w:rFonts w:cs="Arial"/>
        </w:rPr>
      </w:pPr>
      <w:r>
        <w:rPr>
          <w:rFonts w:cs="Arial"/>
        </w:rPr>
        <w:t>The words "Hazardous Waste"</w:t>
      </w:r>
    </w:p>
    <w:p w14:paraId="044011A8" w14:textId="77777777" w:rsidR="00782FA1" w:rsidRDefault="00782FA1" w:rsidP="00943BD7">
      <w:pPr>
        <w:numPr>
          <w:ilvl w:val="0"/>
          <w:numId w:val="24"/>
        </w:numPr>
        <w:tabs>
          <w:tab w:val="clear" w:pos="1440"/>
          <w:tab w:val="num" w:pos="1620"/>
        </w:tabs>
        <w:autoSpaceDE w:val="0"/>
        <w:autoSpaceDN w:val="0"/>
        <w:adjustRightInd w:val="0"/>
        <w:ind w:left="1620"/>
        <w:rPr>
          <w:rFonts w:cs="Arial"/>
        </w:rPr>
      </w:pPr>
      <w:r>
        <w:rPr>
          <w:rFonts w:cs="Arial"/>
        </w:rPr>
        <w:t>The hazardous waste(s) identified in words (e.g., acetone, toluene)</w:t>
      </w:r>
    </w:p>
    <w:p w14:paraId="28F20651" w14:textId="77777777" w:rsidR="00782FA1" w:rsidRDefault="00782FA1" w:rsidP="00943BD7">
      <w:pPr>
        <w:numPr>
          <w:ilvl w:val="0"/>
          <w:numId w:val="24"/>
        </w:numPr>
        <w:tabs>
          <w:tab w:val="clear" w:pos="1440"/>
          <w:tab w:val="num" w:pos="1620"/>
        </w:tabs>
        <w:autoSpaceDE w:val="0"/>
        <w:autoSpaceDN w:val="0"/>
        <w:adjustRightInd w:val="0"/>
        <w:ind w:left="1620"/>
        <w:rPr>
          <w:rFonts w:cs="Arial"/>
          <w:b/>
          <w:bCs/>
        </w:rPr>
      </w:pPr>
      <w:r>
        <w:rPr>
          <w:rFonts w:cs="Arial"/>
        </w:rPr>
        <w:t>The type of hazard(s) associated with the waste(s) indicated in words (e.g., ignitable, toxic, etc.)</w:t>
      </w:r>
    </w:p>
    <w:p w14:paraId="67E91250" w14:textId="77777777" w:rsidR="00782FA1" w:rsidRDefault="00782FA1" w:rsidP="005C5EFC">
      <w:pPr>
        <w:ind w:left="1260"/>
        <w:rPr>
          <w:rFonts w:cs="Arial"/>
        </w:rPr>
      </w:pPr>
    </w:p>
    <w:p w14:paraId="73706C70" w14:textId="0DC46B84" w:rsidR="00782FA1" w:rsidRDefault="00782FA1" w:rsidP="00F764BB">
      <w:pPr>
        <w:rPr>
          <w:rFonts w:cs="Arial"/>
        </w:rPr>
      </w:pPr>
      <w:r>
        <w:rPr>
          <w:rFonts w:cs="Arial"/>
        </w:rPr>
        <w:t>Once a hazardous waste container is filled, the label must be dated and the container removed from the satellite accumulation area within three business days. The Environmental Management Program provides a hazardous waste pick-up service for the waste ready for disposal, or you can move those containers to a 90-day area if one is available</w:t>
      </w:r>
      <w:r w:rsidRPr="00932133">
        <w:rPr>
          <w:rFonts w:cs="Arial"/>
        </w:rPr>
        <w:t xml:space="preserve">.  </w:t>
      </w:r>
      <w:bookmarkStart w:id="306" w:name="_Hlk109650099"/>
      <w:r w:rsidRPr="00932133">
        <w:rPr>
          <w:rFonts w:cs="Arial"/>
        </w:rPr>
        <w:t>Hazardous waste pick-up can be requested online at</w:t>
      </w:r>
      <w:r w:rsidR="00F764BB" w:rsidRPr="00932133">
        <w:rPr>
          <w:rFonts w:cs="Arial"/>
        </w:rPr>
        <w:t xml:space="preserve"> </w:t>
      </w:r>
      <w:r w:rsidRPr="00932133">
        <w:rPr>
          <w:rFonts w:cs="Arial"/>
        </w:rPr>
        <w:t xml:space="preserve"> </w:t>
      </w:r>
      <w:hyperlink r:id="rId52" w:history="1">
        <w:r w:rsidR="00F764BB" w:rsidRPr="00932133">
          <w:rPr>
            <w:rStyle w:val="Hyperlink"/>
          </w:rPr>
          <w:t>https://ehs.mit.edu/regulated-waste-program/chemical-waste/</w:t>
        </w:r>
      </w:hyperlink>
      <w:r w:rsidR="00F764BB" w:rsidRPr="00932133">
        <w:t xml:space="preserve"> </w:t>
      </w:r>
      <w:r w:rsidRPr="00932133">
        <w:rPr>
          <w:rFonts w:cs="Arial"/>
        </w:rPr>
        <w:t>or by calling the Environmental Management Program (617-452-3477).</w:t>
      </w:r>
      <w:r>
        <w:rPr>
          <w:rFonts w:cs="Arial"/>
        </w:rPr>
        <w:t xml:space="preserve"> </w:t>
      </w:r>
    </w:p>
    <w:bookmarkEnd w:id="306"/>
    <w:p w14:paraId="3AFCFBAD" w14:textId="77777777" w:rsidR="00782FA1" w:rsidRDefault="00782FA1" w:rsidP="005C5EFC">
      <w:pPr>
        <w:ind w:left="1260"/>
        <w:rPr>
          <w:rFonts w:cs="Arial"/>
        </w:rPr>
      </w:pPr>
    </w:p>
    <w:p w14:paraId="164FE069" w14:textId="77777777" w:rsidR="00782FA1" w:rsidRDefault="00782FA1" w:rsidP="005C5EFC">
      <w:pPr>
        <w:ind w:left="1260"/>
        <w:rPr>
          <w:rFonts w:cs="Arial"/>
        </w:rPr>
      </w:pPr>
      <w:r>
        <w:rPr>
          <w:rFonts w:cs="Arial"/>
          <w:i/>
          <w:iCs/>
        </w:rPr>
        <w:t>Less than 90 Day Storage Area:</w:t>
      </w:r>
      <w:r>
        <w:rPr>
          <w:rFonts w:cs="Arial"/>
        </w:rPr>
        <w:t xml:space="preserve"> The Environmental Management Program must set up and manage your less than 90-day storage area.  EMP will delineate the 90-day area with appropriate markings.  All wastes in the 90-day area must be labeled as per SAA requirements with the additional requirement that the date must be marked on the waste tag.  Hazardous waste containers must be closed unless waste is being added to the container.</w:t>
      </w:r>
    </w:p>
    <w:p w14:paraId="1160D757" w14:textId="77777777" w:rsidR="00782FA1" w:rsidRDefault="00782FA1" w:rsidP="005C5EFC">
      <w:pPr>
        <w:widowControl w:val="0"/>
        <w:tabs>
          <w:tab w:val="left" w:pos="0"/>
          <w:tab w:val="left" w:pos="144"/>
          <w:tab w:val="left" w:pos="288"/>
          <w:tab w:val="left" w:pos="864"/>
          <w:tab w:val="left" w:pos="1440"/>
          <w:tab w:val="left" w:pos="2160"/>
        </w:tabs>
        <w:ind w:left="1260" w:right="432"/>
        <w:rPr>
          <w:rFonts w:cs="Arial"/>
        </w:rPr>
      </w:pPr>
    </w:p>
    <w:p w14:paraId="4B31EB1D" w14:textId="77777777" w:rsidR="00782FA1" w:rsidRDefault="00782FA1" w:rsidP="00943BD7">
      <w:pPr>
        <w:pStyle w:val="CHP5"/>
        <w:numPr>
          <w:ilvl w:val="0"/>
          <w:numId w:val="32"/>
        </w:numPr>
        <w:tabs>
          <w:tab w:val="num" w:pos="1080"/>
        </w:tabs>
        <w:ind w:left="1080"/>
        <w:rPr>
          <w:rFonts w:cs="Arial"/>
          <w:b/>
          <w:bCs/>
        </w:rPr>
      </w:pPr>
      <w:r>
        <w:rPr>
          <w:b/>
          <w:bCs/>
        </w:rPr>
        <w:t>Inspections</w:t>
      </w:r>
    </w:p>
    <w:p w14:paraId="55158E73" w14:textId="77777777" w:rsidR="00782FA1" w:rsidRDefault="00782FA1" w:rsidP="005C5EFC">
      <w:pPr>
        <w:ind w:left="1260"/>
        <w:rPr>
          <w:rFonts w:cs="Arial"/>
        </w:rPr>
      </w:pPr>
      <w:r>
        <w:rPr>
          <w:rFonts w:cs="Arial"/>
        </w:rPr>
        <w:t>Hazardous waste areas (satellite accumulation areas and 90-day storage areas) must be inspected on a weekly basis. Personnel managing satellite accumulation areas are responsible for conducting their area’s inspections. Environmental Management Program personnel conduct the weekly inspection of all 90-day areas.</w:t>
      </w:r>
    </w:p>
    <w:p w14:paraId="3706C697" w14:textId="77777777" w:rsidR="00782FA1" w:rsidRDefault="00782FA1">
      <w:pPr>
        <w:widowControl w:val="0"/>
        <w:tabs>
          <w:tab w:val="left" w:pos="0"/>
          <w:tab w:val="left" w:pos="144"/>
          <w:tab w:val="left" w:pos="288"/>
          <w:tab w:val="left" w:pos="864"/>
          <w:tab w:val="left" w:pos="1440"/>
          <w:tab w:val="left" w:pos="2160"/>
        </w:tabs>
        <w:ind w:right="432"/>
        <w:rPr>
          <w:rFonts w:cs="Arial"/>
        </w:rPr>
      </w:pPr>
    </w:p>
    <w:p w14:paraId="19FD6F84" w14:textId="77777777" w:rsidR="00782FA1" w:rsidRDefault="00782FA1" w:rsidP="00943BD7">
      <w:pPr>
        <w:pStyle w:val="CHP32"/>
        <w:numPr>
          <w:ilvl w:val="2"/>
          <w:numId w:val="49"/>
        </w:numPr>
        <w:rPr>
          <w:rFonts w:cs="Arial"/>
        </w:rPr>
      </w:pPr>
      <w:r>
        <w:rPr>
          <w:rFonts w:cs="Arial"/>
        </w:rPr>
        <w:t>Waste Minimization</w:t>
      </w:r>
    </w:p>
    <w:p w14:paraId="2AABDA92" w14:textId="77777777" w:rsidR="00782FA1" w:rsidRDefault="00782FA1">
      <w:pPr>
        <w:widowControl w:val="0"/>
        <w:tabs>
          <w:tab w:val="left" w:pos="0"/>
          <w:tab w:val="left" w:pos="144"/>
          <w:tab w:val="left" w:pos="288"/>
          <w:tab w:val="left" w:pos="864"/>
          <w:tab w:val="left" w:pos="1440"/>
          <w:tab w:val="left" w:pos="2160"/>
        </w:tabs>
        <w:ind w:right="432"/>
        <w:rPr>
          <w:rFonts w:cs="Arial"/>
        </w:rPr>
      </w:pPr>
      <w:r>
        <w:rPr>
          <w:rFonts w:cs="Arial"/>
          <w:b/>
        </w:rPr>
        <w:t>Guidelines for Waste Reduction</w:t>
      </w:r>
    </w:p>
    <w:p w14:paraId="1DECCEAF" w14:textId="77777777" w:rsidR="00782FA1" w:rsidRDefault="00782FA1">
      <w:pPr>
        <w:rPr>
          <w:rFonts w:cs="Arial"/>
        </w:rPr>
      </w:pPr>
      <w:r>
        <w:rPr>
          <w:rFonts w:cs="Arial"/>
        </w:rPr>
        <w:t>Plan a procedure for waste disposal before you start on a project. Protection of the environment makes the disposal of large quantities of chemical and solid wastes a difficult problem.  It is in everyone's best interest to keep quantities of waste to a minimum.</w:t>
      </w:r>
    </w:p>
    <w:p w14:paraId="20C1D988" w14:textId="77777777" w:rsidR="00782FA1" w:rsidRDefault="00782FA1">
      <w:pPr>
        <w:widowControl w:val="0"/>
        <w:tabs>
          <w:tab w:val="left" w:pos="0"/>
          <w:tab w:val="left" w:pos="144"/>
          <w:tab w:val="left" w:pos="288"/>
          <w:tab w:val="left" w:pos="864"/>
          <w:tab w:val="left" w:pos="1440"/>
          <w:tab w:val="left" w:pos="2160"/>
        </w:tabs>
        <w:rPr>
          <w:rFonts w:cs="Arial"/>
        </w:rPr>
      </w:pPr>
    </w:p>
    <w:p w14:paraId="47C2F499" w14:textId="77777777" w:rsidR="00782FA1" w:rsidRDefault="00782FA1">
      <w:pPr>
        <w:widowControl w:val="0"/>
        <w:tabs>
          <w:tab w:val="left" w:pos="0"/>
          <w:tab w:val="left" w:pos="144"/>
          <w:tab w:val="left" w:pos="288"/>
          <w:tab w:val="left" w:pos="864"/>
          <w:tab w:val="left" w:pos="1440"/>
          <w:tab w:val="left" w:pos="2160"/>
        </w:tabs>
        <w:rPr>
          <w:rFonts w:cs="Arial"/>
        </w:rPr>
      </w:pPr>
      <w:r>
        <w:rPr>
          <w:rFonts w:cs="Arial"/>
        </w:rPr>
        <w:t>The following suggestions may help:</w:t>
      </w:r>
    </w:p>
    <w:p w14:paraId="1D2E6248" w14:textId="77777777" w:rsidR="00782FA1" w:rsidRDefault="00782FA1">
      <w:pPr>
        <w:widowControl w:val="0"/>
        <w:tabs>
          <w:tab w:val="left" w:pos="0"/>
          <w:tab w:val="left" w:pos="144"/>
          <w:tab w:val="left" w:pos="288"/>
          <w:tab w:val="left" w:pos="864"/>
          <w:tab w:val="left" w:pos="1440"/>
          <w:tab w:val="left" w:pos="2160"/>
        </w:tabs>
        <w:rPr>
          <w:rFonts w:cs="Arial"/>
        </w:rPr>
      </w:pPr>
    </w:p>
    <w:p w14:paraId="177D2FB0" w14:textId="77777777" w:rsidR="00782FA1" w:rsidRDefault="00782FA1" w:rsidP="00943BD7">
      <w:pPr>
        <w:pStyle w:val="CHP5"/>
        <w:numPr>
          <w:ilvl w:val="0"/>
          <w:numId w:val="33"/>
        </w:numPr>
        <w:tabs>
          <w:tab w:val="num" w:pos="1440"/>
        </w:tabs>
        <w:ind w:left="1440"/>
      </w:pPr>
      <w:r>
        <w:t>Order only the amount of material you need for your project or experiment even if you can get more quantity for the same money.</w:t>
      </w:r>
    </w:p>
    <w:p w14:paraId="389B2A03" w14:textId="77777777" w:rsidR="00782FA1" w:rsidRDefault="00782FA1" w:rsidP="003048DF">
      <w:pPr>
        <w:widowControl w:val="0"/>
        <w:tabs>
          <w:tab w:val="left" w:pos="0"/>
          <w:tab w:val="left" w:pos="720"/>
          <w:tab w:val="left" w:pos="1440"/>
          <w:tab w:val="left" w:pos="5760"/>
        </w:tabs>
        <w:ind w:left="1440"/>
        <w:rPr>
          <w:rFonts w:cs="Arial"/>
        </w:rPr>
      </w:pPr>
    </w:p>
    <w:p w14:paraId="33A77BF9" w14:textId="77777777" w:rsidR="00782FA1" w:rsidRDefault="00782FA1" w:rsidP="003048DF">
      <w:pPr>
        <w:pStyle w:val="CHP5"/>
        <w:tabs>
          <w:tab w:val="num" w:pos="1440"/>
        </w:tabs>
        <w:ind w:left="1440"/>
      </w:pPr>
      <w:r>
        <w:t>Use only the amount of material that is needed for conclusive results.</w:t>
      </w:r>
    </w:p>
    <w:p w14:paraId="3B4BD2DA" w14:textId="77777777" w:rsidR="00782FA1" w:rsidRDefault="00782FA1" w:rsidP="003048DF">
      <w:pPr>
        <w:widowControl w:val="0"/>
        <w:tabs>
          <w:tab w:val="left" w:pos="0"/>
          <w:tab w:val="left" w:pos="720"/>
          <w:tab w:val="left" w:pos="1440"/>
          <w:tab w:val="left" w:pos="5760"/>
        </w:tabs>
        <w:ind w:left="1440"/>
        <w:rPr>
          <w:rFonts w:cs="Arial"/>
        </w:rPr>
      </w:pPr>
    </w:p>
    <w:p w14:paraId="66E4D567" w14:textId="77777777" w:rsidR="00782FA1" w:rsidRDefault="00782FA1" w:rsidP="003048DF">
      <w:pPr>
        <w:pStyle w:val="CHP5"/>
        <w:tabs>
          <w:tab w:val="num" w:pos="1440"/>
        </w:tabs>
        <w:ind w:left="1440"/>
      </w:pPr>
      <w:r>
        <w:t>Avoid storing excess material, particularly if it is an extremely toxic or flammable material as this often only adds to the waste stream.</w:t>
      </w:r>
    </w:p>
    <w:p w14:paraId="73DBB2F2" w14:textId="77777777" w:rsidR="00782FA1" w:rsidRDefault="00782FA1" w:rsidP="003048DF">
      <w:pPr>
        <w:widowControl w:val="0"/>
        <w:tabs>
          <w:tab w:val="center" w:pos="4968"/>
        </w:tabs>
        <w:ind w:left="1440"/>
        <w:rPr>
          <w:rFonts w:cs="Arial"/>
        </w:rPr>
      </w:pPr>
      <w:r>
        <w:rPr>
          <w:rFonts w:cs="Arial"/>
        </w:rPr>
        <w:tab/>
      </w:r>
    </w:p>
    <w:p w14:paraId="4E6CE8A5" w14:textId="77777777" w:rsidR="00782FA1" w:rsidRDefault="00782FA1" w:rsidP="003048DF">
      <w:pPr>
        <w:pStyle w:val="CHP5"/>
        <w:tabs>
          <w:tab w:val="num" w:pos="1440"/>
        </w:tabs>
        <w:ind w:left="1440"/>
      </w:pPr>
      <w:r>
        <w:t xml:space="preserve">Before disposing of unwanted, unopened, uncontaminated chemicals check with others in your department who may be able to use them.  </w:t>
      </w:r>
    </w:p>
    <w:p w14:paraId="4325F029" w14:textId="77777777" w:rsidR="00782FA1" w:rsidRDefault="00782FA1" w:rsidP="003048DF">
      <w:pPr>
        <w:widowControl w:val="0"/>
        <w:tabs>
          <w:tab w:val="left" w:pos="0"/>
          <w:tab w:val="left" w:pos="720"/>
          <w:tab w:val="left" w:pos="1440"/>
          <w:tab w:val="left" w:pos="5760"/>
        </w:tabs>
        <w:ind w:left="1440"/>
        <w:rPr>
          <w:rFonts w:cs="Arial"/>
        </w:rPr>
      </w:pPr>
    </w:p>
    <w:p w14:paraId="217B3627" w14:textId="77777777" w:rsidR="00782FA1" w:rsidRDefault="00782FA1" w:rsidP="003048DF">
      <w:pPr>
        <w:pStyle w:val="CHP5"/>
        <w:tabs>
          <w:tab w:val="num" w:pos="1440"/>
        </w:tabs>
        <w:ind w:left="1440"/>
      </w:pPr>
      <w:r>
        <w:t>On termination of a research project or completion of a thesis, all unused chemicals to be kept by the laboratory shall be labeled.</w:t>
      </w:r>
    </w:p>
    <w:p w14:paraId="0ED9472B" w14:textId="77777777" w:rsidR="00782FA1" w:rsidRDefault="00782FA1" w:rsidP="003048DF">
      <w:pPr>
        <w:widowControl w:val="0"/>
        <w:tabs>
          <w:tab w:val="left" w:pos="0"/>
          <w:tab w:val="left" w:pos="720"/>
          <w:tab w:val="left" w:pos="1440"/>
          <w:tab w:val="left" w:pos="5760"/>
        </w:tabs>
        <w:ind w:left="1440"/>
        <w:rPr>
          <w:rFonts w:cs="Arial"/>
        </w:rPr>
      </w:pPr>
    </w:p>
    <w:p w14:paraId="408BFDA9" w14:textId="77777777" w:rsidR="00782FA1" w:rsidRDefault="00782FA1" w:rsidP="003048DF">
      <w:pPr>
        <w:pStyle w:val="CHP5"/>
        <w:tabs>
          <w:tab w:val="num" w:pos="1440"/>
        </w:tabs>
        <w:ind w:left="1440"/>
      </w:pPr>
      <w:r>
        <w:t xml:space="preserve">Make sure all samples and products to be disposed of are properly identified, labeled with its chemical name, and containerized.  Do not leave them for others to clean up after you.  </w:t>
      </w:r>
    </w:p>
    <w:p w14:paraId="558F0958" w14:textId="77777777" w:rsidR="00782FA1" w:rsidRDefault="00782FA1">
      <w:pPr>
        <w:widowControl w:val="0"/>
        <w:tabs>
          <w:tab w:val="left" w:pos="0"/>
          <w:tab w:val="left" w:pos="720"/>
          <w:tab w:val="left" w:pos="1440"/>
          <w:tab w:val="left" w:pos="5760"/>
        </w:tabs>
        <w:rPr>
          <w:rFonts w:cs="Arial"/>
        </w:rPr>
      </w:pPr>
    </w:p>
    <w:p w14:paraId="6B6663B6" w14:textId="77777777" w:rsidR="00782FA1" w:rsidRDefault="00782FA1" w:rsidP="00943BD7">
      <w:pPr>
        <w:pStyle w:val="CHP32"/>
        <w:numPr>
          <w:ilvl w:val="2"/>
          <w:numId w:val="49"/>
        </w:numPr>
        <w:rPr>
          <w:rFonts w:cs="Arial"/>
        </w:rPr>
      </w:pPr>
      <w:r>
        <w:rPr>
          <w:rFonts w:cs="Arial"/>
        </w:rPr>
        <w:t>SPECIAL PROCEDURES REQUIRED</w:t>
      </w:r>
      <w:r w:rsidR="00232E2D">
        <w:rPr>
          <w:rFonts w:cs="Arial"/>
        </w:rPr>
        <w:t xml:space="preserve"> for Lab Waste Stream</w:t>
      </w:r>
    </w:p>
    <w:p w14:paraId="520C28CA" w14:textId="77777777" w:rsidR="00782FA1" w:rsidRDefault="00782FA1">
      <w:pPr>
        <w:widowControl w:val="0"/>
        <w:tabs>
          <w:tab w:val="left" w:pos="0"/>
          <w:tab w:val="left" w:pos="720"/>
          <w:tab w:val="left" w:pos="1440"/>
          <w:tab w:val="left" w:pos="5760"/>
        </w:tabs>
        <w:ind w:right="432"/>
        <w:rPr>
          <w:rFonts w:cs="Arial"/>
        </w:rPr>
      </w:pPr>
      <w:r>
        <w:rPr>
          <w:rFonts w:cs="Arial"/>
          <w:u w:val="single"/>
        </w:rPr>
        <w:t>Unknown waste chemicals</w:t>
      </w:r>
      <w:r>
        <w:rPr>
          <w:rFonts w:cs="Arial"/>
        </w:rPr>
        <w:t xml:space="preserve"> cannot be accepted for disposal.  It is the responsibility of the Department, Laboratory, or Center involved to identify all chemicals and this may require polling laboratory personnel, students and faculty members to ascertain the owner of such unknown waste and its identity. If identification is not possible, the Environmental Management Program can arrange for analysis of unknown materials and the Principal Investigator/Lab Group will be responsible for the cost of analysis. </w:t>
      </w:r>
    </w:p>
    <w:p w14:paraId="3785A7F9" w14:textId="77777777" w:rsidR="00782FA1" w:rsidRDefault="00782FA1">
      <w:pPr>
        <w:widowControl w:val="0"/>
        <w:tabs>
          <w:tab w:val="left" w:pos="0"/>
          <w:tab w:val="left" w:pos="720"/>
          <w:tab w:val="left" w:pos="1440"/>
          <w:tab w:val="left" w:pos="5760"/>
        </w:tabs>
        <w:ind w:right="432"/>
        <w:rPr>
          <w:rFonts w:cs="Arial"/>
        </w:rPr>
      </w:pPr>
    </w:p>
    <w:p w14:paraId="1D89C617" w14:textId="77777777" w:rsidR="00782FA1" w:rsidRDefault="00782FA1">
      <w:pPr>
        <w:widowControl w:val="0"/>
        <w:tabs>
          <w:tab w:val="left" w:pos="0"/>
          <w:tab w:val="left" w:pos="720"/>
          <w:tab w:val="left" w:pos="1440"/>
          <w:tab w:val="left" w:pos="5760"/>
        </w:tabs>
        <w:ind w:right="432"/>
        <w:rPr>
          <w:rFonts w:cs="Arial"/>
        </w:rPr>
      </w:pPr>
      <w:r>
        <w:rPr>
          <w:rFonts w:cs="Arial"/>
          <w:u w:val="single"/>
        </w:rPr>
        <w:t xml:space="preserve">Gas cylinders </w:t>
      </w:r>
      <w:r>
        <w:rPr>
          <w:rFonts w:cs="Arial"/>
        </w:rPr>
        <w:t>are to be returned to the supplier.  Some small lecture bottles are non</w:t>
      </w:r>
      <w:r>
        <w:rPr>
          <w:rFonts w:cs="Arial"/>
        </w:rPr>
        <w:noBreakHyphen/>
        <w:t>returnable, which become a disposal problem when empty or near empty with a residual amount of gas.  The Environmental Management Program will arrange for disposal of lecture bottles. However, the Principal Investigator/Lab Group is responsible for the cost of disposal.  As outlined in Part IV. Section 2.4, small non-returnable gas cylinders originally purchased from MIT’s preferred vendor Airgas, can be returned to the vendor.</w:t>
      </w:r>
    </w:p>
    <w:p w14:paraId="49811089" w14:textId="77777777" w:rsidR="00782FA1" w:rsidRDefault="00782FA1">
      <w:pPr>
        <w:widowControl w:val="0"/>
        <w:tabs>
          <w:tab w:val="left" w:pos="0"/>
          <w:tab w:val="left" w:pos="720"/>
          <w:tab w:val="left" w:pos="1440"/>
          <w:tab w:val="left" w:pos="5760"/>
        </w:tabs>
        <w:ind w:right="432"/>
        <w:rPr>
          <w:rFonts w:cs="Arial"/>
          <w:u w:val="single"/>
        </w:rPr>
      </w:pPr>
    </w:p>
    <w:p w14:paraId="776429BD" w14:textId="77777777" w:rsidR="00782FA1" w:rsidRDefault="00782FA1">
      <w:pPr>
        <w:widowControl w:val="0"/>
        <w:tabs>
          <w:tab w:val="left" w:pos="0"/>
          <w:tab w:val="left" w:pos="720"/>
          <w:tab w:val="left" w:pos="1440"/>
          <w:tab w:val="left" w:pos="5760"/>
        </w:tabs>
        <w:ind w:right="432"/>
        <w:rPr>
          <w:rFonts w:cs="Arial"/>
        </w:rPr>
      </w:pPr>
      <w:r>
        <w:rPr>
          <w:rFonts w:cs="Arial"/>
          <w:u w:val="single"/>
        </w:rPr>
        <w:t>Controlled drugs</w:t>
      </w:r>
      <w:r>
        <w:rPr>
          <w:rFonts w:cs="Arial"/>
        </w:rPr>
        <w:t xml:space="preserve"> to be discarded </w:t>
      </w:r>
      <w:r>
        <w:rPr>
          <w:rFonts w:cs="Arial"/>
          <w:i/>
          <w:iCs/>
        </w:rPr>
        <w:t>cannot be disposed of as hazardous waste</w:t>
      </w:r>
      <w:r>
        <w:rPr>
          <w:rFonts w:cs="Arial"/>
          <w:u w:val="single"/>
        </w:rPr>
        <w:t>.</w:t>
      </w:r>
      <w:r>
        <w:rPr>
          <w:rFonts w:cs="Arial"/>
        </w:rPr>
        <w:t xml:space="preserve">  The handling, records, and disposal of controlled drugs are the responsibility of the Department, Laboratory, or Center involved operating within the Drug Enforcement Agency (DEA) regulations. However, the Environmental Management Program can provide assistance during the process.</w:t>
      </w:r>
    </w:p>
    <w:p w14:paraId="58A22CEC" w14:textId="77777777" w:rsidR="00782FA1" w:rsidRDefault="00782FA1">
      <w:pPr>
        <w:widowControl w:val="0"/>
        <w:tabs>
          <w:tab w:val="left" w:pos="0"/>
          <w:tab w:val="left" w:pos="720"/>
          <w:tab w:val="left" w:pos="1440"/>
          <w:tab w:val="left" w:pos="5760"/>
        </w:tabs>
        <w:ind w:right="432"/>
        <w:rPr>
          <w:rFonts w:cs="Arial"/>
        </w:rPr>
      </w:pPr>
    </w:p>
    <w:p w14:paraId="60A23DE9" w14:textId="160F1A05" w:rsidR="00232E2D" w:rsidRPr="00790DA8" w:rsidRDefault="00232E2D" w:rsidP="00232E2D">
      <w:pPr>
        <w:tabs>
          <w:tab w:val="left" w:pos="540"/>
          <w:tab w:val="left" w:pos="3600"/>
          <w:tab w:val="left" w:pos="7200"/>
          <w:tab w:val="right" w:pos="9000"/>
        </w:tabs>
      </w:pPr>
      <w:r w:rsidRPr="00790DA8">
        <w:t>Laboratories often generate wastes that may consist of a combination of radioactive, b</w:t>
      </w:r>
      <w:r w:rsidR="00BF43E0">
        <w:t>iohazard</w:t>
      </w:r>
      <w:r w:rsidRPr="00790DA8">
        <w:t xml:space="preserve">, or hazardous chemical contaminants.  In </w:t>
      </w:r>
      <w:r w:rsidR="00A83F36" w:rsidRPr="00790DA8">
        <w:t>addition,</w:t>
      </w:r>
      <w:r w:rsidRPr="00790DA8">
        <w:t xml:space="preserve"> any waste material contaminate</w:t>
      </w:r>
      <w:r w:rsidR="00BF43E0">
        <w:t>d with radioactive, biohazard</w:t>
      </w:r>
      <w:r w:rsidRPr="00790DA8">
        <w:t xml:space="preserve"> or hazardous chemical waste and is also considered a "sharp" requires segregation from other regulated wastes.  </w:t>
      </w:r>
      <w:bookmarkStart w:id="307" w:name="_Hlk42715868"/>
      <w:r w:rsidRPr="00790DA8">
        <w:t>Consult the EHS Lab Waste Streams Chart for guidance on the proper segregation and labeling of the wastes.  The chart may be downloaded from</w:t>
      </w:r>
      <w:r w:rsidR="00C06748">
        <w:t xml:space="preserve"> MIT’s secure web site </w:t>
      </w:r>
      <w:r w:rsidRPr="00790DA8">
        <w:t xml:space="preserve">:  </w:t>
      </w:r>
      <w:r w:rsidRPr="00790DA8">
        <w:br/>
      </w:r>
      <w:hyperlink r:id="rId53" w:history="1">
        <w:r w:rsidR="003C68BB" w:rsidRPr="005E0CBB">
          <w:rPr>
            <w:rStyle w:val="Hyperlink"/>
          </w:rPr>
          <w:t xml:space="preserve">https://ehs.mit.edu/sops/ </w:t>
        </w:r>
        <w:r w:rsidR="003C68BB" w:rsidRPr="005E0CBB">
          <w:rPr>
            <w:rStyle w:val="Hyperlink"/>
            <w:rFonts w:cs="Arial"/>
          </w:rPr>
          <w:t>(</w:t>
        </w:r>
        <w:r w:rsidR="003C68BB" w:rsidRPr="005E0CBB">
          <w:rPr>
            <w:rStyle w:val="Hyperlink"/>
            <w:rFonts w:cs="Arial"/>
            <w:shd w:val="clear" w:color="auto" w:fill="FFFFFF"/>
          </w:rPr>
          <w:t>certificate login is required).</w:t>
        </w:r>
        <w:r w:rsidR="003C68BB" w:rsidRPr="005E0CBB">
          <w:rPr>
            <w:rStyle w:val="Hyperlink"/>
          </w:rPr>
          <w:t xml:space="preserve"> </w:t>
        </w:r>
      </w:hyperlink>
    </w:p>
    <w:bookmarkEnd w:id="307"/>
    <w:p w14:paraId="4B2E0E3A" w14:textId="77777777" w:rsidR="00232E2D" w:rsidRDefault="00232E2D">
      <w:pPr>
        <w:widowControl w:val="0"/>
        <w:tabs>
          <w:tab w:val="left" w:pos="0"/>
          <w:tab w:val="left" w:pos="720"/>
          <w:tab w:val="left" w:pos="1440"/>
          <w:tab w:val="left" w:pos="5760"/>
        </w:tabs>
        <w:ind w:right="432"/>
        <w:rPr>
          <w:rFonts w:cs="Arial"/>
        </w:rPr>
      </w:pPr>
    </w:p>
    <w:p w14:paraId="40E4A734" w14:textId="77777777" w:rsidR="001E570D" w:rsidRDefault="001E570D">
      <w:pPr>
        <w:widowControl w:val="0"/>
        <w:tabs>
          <w:tab w:val="left" w:pos="0"/>
          <w:tab w:val="left" w:pos="720"/>
          <w:tab w:val="left" w:pos="1440"/>
          <w:tab w:val="left" w:pos="5760"/>
        </w:tabs>
        <w:ind w:right="432"/>
        <w:rPr>
          <w:rFonts w:cs="Arial"/>
          <w:snapToGrid w:val="0"/>
        </w:rPr>
      </w:pPr>
    </w:p>
    <w:p w14:paraId="1EEF5175" w14:textId="77777777" w:rsidR="00DB2CE1" w:rsidRPr="00790DA8" w:rsidRDefault="00D37AF4" w:rsidP="004645DC">
      <w:pPr>
        <w:pStyle w:val="CHP3"/>
        <w:rPr>
          <w:snapToGrid w:val="0"/>
        </w:rPr>
      </w:pPr>
      <w:bookmarkStart w:id="308" w:name="_Toc106980658"/>
      <w:r w:rsidRPr="00790DA8">
        <w:rPr>
          <w:snapToGrid w:val="0"/>
        </w:rPr>
        <w:t>8.4 Sink D</w:t>
      </w:r>
      <w:r w:rsidR="00DB2CE1" w:rsidRPr="00790DA8">
        <w:rPr>
          <w:snapToGrid w:val="0"/>
        </w:rPr>
        <w:t>ischarge</w:t>
      </w:r>
      <w:r w:rsidR="00F42B14" w:rsidRPr="00790DA8">
        <w:rPr>
          <w:snapToGrid w:val="0"/>
        </w:rPr>
        <w:t>s/</w:t>
      </w:r>
      <w:r w:rsidRPr="00790DA8">
        <w:rPr>
          <w:snapToGrid w:val="0"/>
        </w:rPr>
        <w:t>Wastewater</w:t>
      </w:r>
      <w:bookmarkEnd w:id="308"/>
    </w:p>
    <w:p w14:paraId="5E14A7A1" w14:textId="77777777" w:rsidR="00DB2CE1" w:rsidRPr="00790DA8" w:rsidRDefault="00DB2CE1" w:rsidP="00DB2CE1">
      <w:pPr>
        <w:pStyle w:val="BodyText"/>
      </w:pPr>
      <w:r w:rsidRPr="00790DA8">
        <w:t>The EHS Office has developed a list of chemicals and materials that may be discharged into the sinks or floor drains. The list is based on regulatory requirements, MIT EHS policy, specific buildings, operations and activities knowledge, best practices and professional judgment regarding the potential impact of a chemical if discharged down the drain.  The following materials are the only allowable discharges to laboratory sinks:</w:t>
      </w:r>
    </w:p>
    <w:p w14:paraId="596FB92F" w14:textId="77777777" w:rsidR="00DB2CE1" w:rsidRPr="00790DA8" w:rsidRDefault="00DB2CE1" w:rsidP="00943BD7">
      <w:pPr>
        <w:pStyle w:val="BodyText"/>
        <w:numPr>
          <w:ilvl w:val="0"/>
          <w:numId w:val="51"/>
        </w:numPr>
        <w:tabs>
          <w:tab w:val="clear" w:pos="1080"/>
          <w:tab w:val="num" w:pos="1440"/>
        </w:tabs>
        <w:spacing w:after="0" w:line="240" w:lineRule="auto"/>
        <w:ind w:left="1440"/>
        <w:jc w:val="left"/>
      </w:pPr>
      <w:r w:rsidRPr="00790DA8">
        <w:t>Inorganic solutions with pH between 5.5 and 12</w:t>
      </w:r>
    </w:p>
    <w:p w14:paraId="2E2016EB" w14:textId="77777777" w:rsidR="00DB2CE1" w:rsidRPr="00790DA8" w:rsidRDefault="00DB2CE1" w:rsidP="00943BD7">
      <w:pPr>
        <w:pStyle w:val="BodyText"/>
        <w:numPr>
          <w:ilvl w:val="0"/>
          <w:numId w:val="51"/>
        </w:numPr>
        <w:tabs>
          <w:tab w:val="clear" w:pos="1080"/>
          <w:tab w:val="num" w:pos="1440"/>
        </w:tabs>
        <w:spacing w:after="0" w:line="240" w:lineRule="auto"/>
        <w:ind w:left="1440"/>
        <w:jc w:val="left"/>
      </w:pPr>
      <w:r w:rsidRPr="00790DA8">
        <w:t>Soaps/detergents</w:t>
      </w:r>
    </w:p>
    <w:p w14:paraId="201BFCDB" w14:textId="77777777" w:rsidR="00DB2CE1" w:rsidRPr="00790DA8" w:rsidRDefault="00DB2CE1" w:rsidP="00943BD7">
      <w:pPr>
        <w:pStyle w:val="BodyText"/>
        <w:numPr>
          <w:ilvl w:val="0"/>
          <w:numId w:val="51"/>
        </w:numPr>
        <w:tabs>
          <w:tab w:val="clear" w:pos="1080"/>
          <w:tab w:val="num" w:pos="1440"/>
        </w:tabs>
        <w:spacing w:after="0" w:line="240" w:lineRule="auto"/>
        <w:ind w:left="1440"/>
        <w:jc w:val="left"/>
      </w:pPr>
      <w:r w:rsidRPr="00790DA8">
        <w:t>Mercury-free Bleach/Wescodyne™/Cidex OPA™ /</w:t>
      </w:r>
    </w:p>
    <w:p w14:paraId="6CC01BF9" w14:textId="77777777" w:rsidR="00DB2CE1" w:rsidRPr="00790DA8" w:rsidRDefault="00DB2CE1" w:rsidP="003048DF">
      <w:pPr>
        <w:pStyle w:val="BodyText"/>
        <w:ind w:left="720" w:firstLine="720"/>
      </w:pPr>
      <w:r w:rsidRPr="00790DA8">
        <w:t>Quatricide® /Cetylcide II solutions</w:t>
      </w:r>
    </w:p>
    <w:p w14:paraId="20FE0510" w14:textId="77777777" w:rsidR="00DB2CE1" w:rsidRPr="00790DA8" w:rsidRDefault="00DB2CE1" w:rsidP="00943BD7">
      <w:pPr>
        <w:pStyle w:val="BodyText"/>
        <w:numPr>
          <w:ilvl w:val="0"/>
          <w:numId w:val="51"/>
        </w:numPr>
        <w:tabs>
          <w:tab w:val="clear" w:pos="1080"/>
          <w:tab w:val="num" w:pos="1440"/>
        </w:tabs>
        <w:spacing w:after="0" w:line="240" w:lineRule="auto"/>
        <w:ind w:left="1440"/>
        <w:jc w:val="left"/>
      </w:pPr>
      <w:r w:rsidRPr="00790DA8">
        <w:lastRenderedPageBreak/>
        <w:t xml:space="preserve">Aqueous, soluble and dispersible radioactive isotopes into </w:t>
      </w:r>
      <w:r w:rsidRPr="00790DA8">
        <w:rPr>
          <w:bCs/>
        </w:rPr>
        <w:t>designated sinks or pipe openings</w:t>
      </w:r>
      <w:r w:rsidRPr="00790DA8">
        <w:t xml:space="preserve"> within established limits (detailed lists posted at the designated sinks)</w:t>
      </w:r>
    </w:p>
    <w:p w14:paraId="4C14F5FA" w14:textId="77777777" w:rsidR="00DB2CE1" w:rsidRPr="00F71D9E" w:rsidRDefault="00DB2CE1" w:rsidP="00943BD7">
      <w:pPr>
        <w:pStyle w:val="BodyText"/>
        <w:numPr>
          <w:ilvl w:val="0"/>
          <w:numId w:val="51"/>
        </w:numPr>
        <w:tabs>
          <w:tab w:val="clear" w:pos="1080"/>
          <w:tab w:val="num" w:pos="1440"/>
        </w:tabs>
        <w:spacing w:after="0" w:line="240" w:lineRule="auto"/>
        <w:ind w:left="1440"/>
        <w:jc w:val="left"/>
      </w:pPr>
      <w:r w:rsidRPr="00F71D9E">
        <w:t>Infectious/Biological materials that have been properly treated as described in each laboratory’s registration protocols</w:t>
      </w:r>
    </w:p>
    <w:p w14:paraId="5B2D5661" w14:textId="77777777" w:rsidR="00DB2CE1" w:rsidRPr="00F71D9E" w:rsidRDefault="00DB2CE1" w:rsidP="00943BD7">
      <w:pPr>
        <w:pStyle w:val="BodyText"/>
        <w:numPr>
          <w:ilvl w:val="0"/>
          <w:numId w:val="51"/>
        </w:numPr>
        <w:tabs>
          <w:tab w:val="clear" w:pos="1080"/>
          <w:tab w:val="num" w:pos="1440"/>
        </w:tabs>
        <w:spacing w:after="0" w:line="240" w:lineRule="auto"/>
        <w:ind w:left="1440"/>
        <w:jc w:val="left"/>
      </w:pPr>
      <w:r w:rsidRPr="00F71D9E">
        <w:t xml:space="preserve">Non-contaminated growth media </w:t>
      </w:r>
    </w:p>
    <w:p w14:paraId="7557A9EA" w14:textId="77777777" w:rsidR="00DB2CE1" w:rsidRPr="00F71D9E" w:rsidRDefault="00DB2CE1" w:rsidP="00943BD7">
      <w:pPr>
        <w:pStyle w:val="BodyText"/>
        <w:numPr>
          <w:ilvl w:val="0"/>
          <w:numId w:val="51"/>
        </w:numPr>
        <w:tabs>
          <w:tab w:val="clear" w:pos="1080"/>
          <w:tab w:val="num" w:pos="1440"/>
        </w:tabs>
        <w:spacing w:after="0" w:line="240" w:lineRule="auto"/>
        <w:ind w:left="1440"/>
        <w:jc w:val="left"/>
      </w:pPr>
      <w:r w:rsidRPr="00F71D9E">
        <w:t>Purified biological materials such as amino acids and proteins in aqueous or buffer solutions</w:t>
      </w:r>
    </w:p>
    <w:p w14:paraId="3F1E7EAD" w14:textId="77777777" w:rsidR="00DB2CE1" w:rsidRPr="00F71D9E" w:rsidRDefault="00DB2CE1" w:rsidP="00943BD7">
      <w:pPr>
        <w:pStyle w:val="BodyText"/>
        <w:numPr>
          <w:ilvl w:val="0"/>
          <w:numId w:val="51"/>
        </w:numPr>
        <w:tabs>
          <w:tab w:val="clear" w:pos="1080"/>
          <w:tab w:val="num" w:pos="1440"/>
        </w:tabs>
        <w:spacing w:after="0" w:line="240" w:lineRule="auto"/>
        <w:ind w:left="1440"/>
        <w:jc w:val="left"/>
      </w:pPr>
      <w:r w:rsidRPr="00F71D9E">
        <w:t>Sugars and sugar alcohols (polyols) such as glycerol, xylitol and sorbitol</w:t>
      </w:r>
    </w:p>
    <w:p w14:paraId="0FEE98AE" w14:textId="77777777" w:rsidR="00DB2CE1" w:rsidRPr="00F71D9E" w:rsidRDefault="00DB2CE1" w:rsidP="00943BD7">
      <w:pPr>
        <w:pStyle w:val="BodyText"/>
        <w:numPr>
          <w:ilvl w:val="0"/>
          <w:numId w:val="51"/>
        </w:numPr>
        <w:tabs>
          <w:tab w:val="clear" w:pos="1080"/>
          <w:tab w:val="num" w:pos="1440"/>
        </w:tabs>
        <w:spacing w:after="0" w:line="240" w:lineRule="auto"/>
        <w:ind w:left="1440"/>
        <w:jc w:val="left"/>
      </w:pPr>
      <w:r w:rsidRPr="00F71D9E">
        <w:t>Buffer solutions</w:t>
      </w:r>
    </w:p>
    <w:p w14:paraId="4F63F8EB" w14:textId="77777777" w:rsidR="00DB2CE1" w:rsidRPr="00F71D9E" w:rsidRDefault="00DB2CE1" w:rsidP="00943BD7">
      <w:pPr>
        <w:pStyle w:val="BodyText"/>
        <w:numPr>
          <w:ilvl w:val="0"/>
          <w:numId w:val="51"/>
        </w:numPr>
        <w:tabs>
          <w:tab w:val="clear" w:pos="1080"/>
          <w:tab w:val="num" w:pos="1440"/>
        </w:tabs>
        <w:spacing w:after="0" w:line="240" w:lineRule="auto"/>
        <w:ind w:left="1440"/>
        <w:jc w:val="left"/>
      </w:pPr>
      <w:r w:rsidRPr="00F71D9E">
        <w:t>Spent photo developer (not fixer)</w:t>
      </w:r>
    </w:p>
    <w:p w14:paraId="49512191" w14:textId="77777777" w:rsidR="00DB2CE1" w:rsidRPr="00F71D9E" w:rsidRDefault="00DB2CE1" w:rsidP="00943BD7">
      <w:pPr>
        <w:pStyle w:val="BodyText"/>
        <w:numPr>
          <w:ilvl w:val="0"/>
          <w:numId w:val="51"/>
        </w:numPr>
        <w:tabs>
          <w:tab w:val="clear" w:pos="1080"/>
          <w:tab w:val="num" w:pos="1440"/>
        </w:tabs>
        <w:spacing w:after="0" w:line="240" w:lineRule="auto"/>
        <w:ind w:left="1440"/>
        <w:jc w:val="left"/>
      </w:pPr>
      <w:r w:rsidRPr="00F71D9E">
        <w:t>Inorganic salts for which both the cations and anions are listed in the following table:</w:t>
      </w:r>
    </w:p>
    <w:p w14:paraId="48819B7B" w14:textId="77777777" w:rsidR="00DB2CE1" w:rsidRPr="00597FC0" w:rsidRDefault="00DB2CE1" w:rsidP="003040FF">
      <w:pPr>
        <w:pStyle w:val="BodyText"/>
        <w:jc w:val="left"/>
        <w:rPr>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05"/>
        <w:gridCol w:w="4306"/>
      </w:tblGrid>
      <w:tr w:rsidR="00DB2CE1" w:rsidRPr="00597FC0" w14:paraId="50D5DE25" w14:textId="77777777" w:rsidTr="00DB2CE1">
        <w:tc>
          <w:tcPr>
            <w:tcW w:w="4305" w:type="dxa"/>
          </w:tcPr>
          <w:p w14:paraId="2F36956D" w14:textId="77777777" w:rsidR="00DB2CE1" w:rsidRPr="00597FC0" w:rsidRDefault="00DB2CE1" w:rsidP="003040FF">
            <w:pPr>
              <w:pStyle w:val="BodyText"/>
              <w:spacing w:after="0" w:line="200" w:lineRule="atLeast"/>
              <w:ind w:left="0"/>
              <w:jc w:val="left"/>
              <w:rPr>
                <w:b/>
                <w:bCs/>
                <w:i/>
              </w:rPr>
            </w:pPr>
            <w:r w:rsidRPr="00597FC0">
              <w:rPr>
                <w:b/>
                <w:bCs/>
                <w:i/>
              </w:rPr>
              <w:t>Cations</w:t>
            </w:r>
          </w:p>
        </w:tc>
        <w:tc>
          <w:tcPr>
            <w:tcW w:w="4306" w:type="dxa"/>
          </w:tcPr>
          <w:p w14:paraId="5C0F44F9" w14:textId="77777777" w:rsidR="00DB2CE1" w:rsidRPr="00597FC0" w:rsidRDefault="00DB2CE1" w:rsidP="003040FF">
            <w:pPr>
              <w:pStyle w:val="BodyText"/>
              <w:spacing w:after="0" w:line="200" w:lineRule="atLeast"/>
              <w:ind w:left="0"/>
              <w:jc w:val="left"/>
              <w:rPr>
                <w:b/>
                <w:bCs/>
                <w:i/>
              </w:rPr>
            </w:pPr>
            <w:r w:rsidRPr="00597FC0">
              <w:rPr>
                <w:b/>
                <w:bCs/>
                <w:i/>
              </w:rPr>
              <w:t>Anions</w:t>
            </w:r>
          </w:p>
        </w:tc>
      </w:tr>
      <w:tr w:rsidR="00DB2CE1" w:rsidRPr="00597FC0" w14:paraId="421152AE" w14:textId="77777777" w:rsidTr="00DB2CE1">
        <w:tc>
          <w:tcPr>
            <w:tcW w:w="4305" w:type="dxa"/>
          </w:tcPr>
          <w:p w14:paraId="37B81B8A" w14:textId="77777777" w:rsidR="00DB2CE1" w:rsidRPr="00597FC0" w:rsidRDefault="00DB2CE1" w:rsidP="003040FF">
            <w:pPr>
              <w:pStyle w:val="BodyText"/>
              <w:spacing w:after="0" w:line="200" w:lineRule="atLeast"/>
              <w:ind w:left="0"/>
              <w:jc w:val="left"/>
              <w:rPr>
                <w:i/>
              </w:rPr>
            </w:pPr>
            <w:r w:rsidRPr="00597FC0">
              <w:rPr>
                <w:i/>
              </w:rPr>
              <w:t>Aluminum, Al</w:t>
            </w:r>
            <w:r w:rsidRPr="00597FC0">
              <w:rPr>
                <w:i/>
                <w:vertAlign w:val="superscript"/>
              </w:rPr>
              <w:t>3+</w:t>
            </w:r>
          </w:p>
        </w:tc>
        <w:tc>
          <w:tcPr>
            <w:tcW w:w="4306" w:type="dxa"/>
          </w:tcPr>
          <w:p w14:paraId="2D055EC4" w14:textId="77777777" w:rsidR="00DB2CE1" w:rsidRPr="00597FC0" w:rsidRDefault="00DB2CE1" w:rsidP="003040FF">
            <w:pPr>
              <w:pStyle w:val="BodyText"/>
              <w:spacing w:after="0" w:line="200" w:lineRule="atLeast"/>
              <w:ind w:left="0"/>
              <w:jc w:val="left"/>
              <w:rPr>
                <w:i/>
              </w:rPr>
            </w:pPr>
            <w:r w:rsidRPr="00597FC0">
              <w:rPr>
                <w:i/>
              </w:rPr>
              <w:t>Borate, BO</w:t>
            </w:r>
            <w:r w:rsidRPr="00597FC0">
              <w:rPr>
                <w:i/>
                <w:vertAlign w:val="subscript"/>
              </w:rPr>
              <w:t>3</w:t>
            </w:r>
            <w:r w:rsidRPr="00597FC0">
              <w:rPr>
                <w:i/>
                <w:vertAlign w:val="superscript"/>
              </w:rPr>
              <w:t>3-</w:t>
            </w:r>
            <w:r w:rsidRPr="00597FC0">
              <w:rPr>
                <w:i/>
              </w:rPr>
              <w:t>, B</w:t>
            </w:r>
            <w:r w:rsidRPr="00597FC0">
              <w:rPr>
                <w:i/>
                <w:vertAlign w:val="subscript"/>
              </w:rPr>
              <w:t>4</w:t>
            </w:r>
            <w:r w:rsidRPr="00597FC0">
              <w:rPr>
                <w:i/>
              </w:rPr>
              <w:t>O</w:t>
            </w:r>
            <w:r w:rsidRPr="00597FC0">
              <w:rPr>
                <w:i/>
                <w:vertAlign w:val="subscript"/>
              </w:rPr>
              <w:t>7</w:t>
            </w:r>
            <w:r w:rsidRPr="00597FC0">
              <w:rPr>
                <w:i/>
                <w:vertAlign w:val="superscript"/>
              </w:rPr>
              <w:t>2-</w:t>
            </w:r>
          </w:p>
        </w:tc>
      </w:tr>
      <w:tr w:rsidR="00DB2CE1" w:rsidRPr="00597FC0" w14:paraId="6CA5FD5B" w14:textId="77777777" w:rsidTr="00DB2CE1">
        <w:tc>
          <w:tcPr>
            <w:tcW w:w="4305" w:type="dxa"/>
          </w:tcPr>
          <w:p w14:paraId="2D9DB002" w14:textId="77777777" w:rsidR="00DB2CE1" w:rsidRPr="00597FC0" w:rsidRDefault="00DB2CE1" w:rsidP="003040FF">
            <w:pPr>
              <w:pStyle w:val="BodyText"/>
              <w:spacing w:after="0" w:line="200" w:lineRule="atLeast"/>
              <w:ind w:left="0"/>
              <w:jc w:val="left"/>
              <w:rPr>
                <w:i/>
              </w:rPr>
            </w:pPr>
            <w:r w:rsidRPr="00597FC0">
              <w:rPr>
                <w:i/>
              </w:rPr>
              <w:t>Ammonium, NH</w:t>
            </w:r>
            <w:r w:rsidRPr="00597FC0">
              <w:rPr>
                <w:i/>
                <w:vertAlign w:val="subscript"/>
              </w:rPr>
              <w:t>4</w:t>
            </w:r>
            <w:r w:rsidRPr="00597FC0">
              <w:rPr>
                <w:i/>
                <w:vertAlign w:val="superscript"/>
              </w:rPr>
              <w:t>+</w:t>
            </w:r>
          </w:p>
        </w:tc>
        <w:tc>
          <w:tcPr>
            <w:tcW w:w="4306" w:type="dxa"/>
          </w:tcPr>
          <w:p w14:paraId="15760B8E" w14:textId="77777777" w:rsidR="00DB2CE1" w:rsidRPr="00597FC0" w:rsidRDefault="00DB2CE1" w:rsidP="003040FF">
            <w:pPr>
              <w:pStyle w:val="BodyText"/>
              <w:spacing w:after="0" w:line="200" w:lineRule="atLeast"/>
              <w:ind w:left="0"/>
              <w:jc w:val="left"/>
              <w:rPr>
                <w:i/>
              </w:rPr>
            </w:pPr>
            <w:r w:rsidRPr="00597FC0">
              <w:rPr>
                <w:i/>
              </w:rPr>
              <w:t>Bromide, Br</w:t>
            </w:r>
            <w:r w:rsidRPr="00597FC0">
              <w:rPr>
                <w:i/>
                <w:vertAlign w:val="superscript"/>
              </w:rPr>
              <w:t>-</w:t>
            </w:r>
          </w:p>
        </w:tc>
      </w:tr>
      <w:tr w:rsidR="00DB2CE1" w:rsidRPr="00597FC0" w14:paraId="0D1B2694" w14:textId="77777777" w:rsidTr="00DB2CE1">
        <w:tc>
          <w:tcPr>
            <w:tcW w:w="4305" w:type="dxa"/>
          </w:tcPr>
          <w:p w14:paraId="36F583CB" w14:textId="77777777" w:rsidR="00DB2CE1" w:rsidRPr="00597FC0" w:rsidRDefault="00DB2CE1" w:rsidP="003040FF">
            <w:pPr>
              <w:pStyle w:val="BodyText"/>
              <w:spacing w:after="0" w:line="200" w:lineRule="atLeast"/>
              <w:ind w:left="0"/>
              <w:jc w:val="left"/>
              <w:rPr>
                <w:i/>
              </w:rPr>
            </w:pPr>
            <w:r w:rsidRPr="00597FC0">
              <w:rPr>
                <w:i/>
              </w:rPr>
              <w:t xml:space="preserve">Calcium, Ca </w:t>
            </w:r>
            <w:r w:rsidRPr="00597FC0">
              <w:rPr>
                <w:i/>
                <w:vertAlign w:val="superscript"/>
              </w:rPr>
              <w:t>2+</w:t>
            </w:r>
          </w:p>
        </w:tc>
        <w:tc>
          <w:tcPr>
            <w:tcW w:w="4306" w:type="dxa"/>
          </w:tcPr>
          <w:p w14:paraId="03CDE6C8" w14:textId="77777777" w:rsidR="00DB2CE1" w:rsidRPr="00597FC0" w:rsidRDefault="00DB2CE1" w:rsidP="003040FF">
            <w:pPr>
              <w:pStyle w:val="BodyText"/>
              <w:spacing w:after="0" w:line="200" w:lineRule="atLeast"/>
              <w:ind w:left="0"/>
              <w:jc w:val="left"/>
              <w:rPr>
                <w:i/>
              </w:rPr>
            </w:pPr>
            <w:r w:rsidRPr="00597FC0">
              <w:rPr>
                <w:i/>
              </w:rPr>
              <w:t>Carbonate, CO</w:t>
            </w:r>
            <w:r w:rsidRPr="00597FC0">
              <w:rPr>
                <w:i/>
                <w:vertAlign w:val="subscript"/>
              </w:rPr>
              <w:t>3</w:t>
            </w:r>
            <w:r w:rsidRPr="00597FC0">
              <w:rPr>
                <w:i/>
                <w:vertAlign w:val="superscript"/>
              </w:rPr>
              <w:t>2-</w:t>
            </w:r>
          </w:p>
        </w:tc>
      </w:tr>
      <w:tr w:rsidR="00DB2CE1" w:rsidRPr="00597FC0" w14:paraId="02582959" w14:textId="77777777" w:rsidTr="00DB2CE1">
        <w:tc>
          <w:tcPr>
            <w:tcW w:w="4305" w:type="dxa"/>
          </w:tcPr>
          <w:p w14:paraId="65A3BDC7" w14:textId="77777777" w:rsidR="00DB2CE1" w:rsidRPr="00597FC0" w:rsidRDefault="00DB2CE1" w:rsidP="003040FF">
            <w:pPr>
              <w:pStyle w:val="BodyText"/>
              <w:spacing w:after="0" w:line="200" w:lineRule="atLeast"/>
              <w:ind w:left="0"/>
              <w:jc w:val="left"/>
              <w:rPr>
                <w:i/>
              </w:rPr>
            </w:pPr>
            <w:r w:rsidRPr="00597FC0">
              <w:rPr>
                <w:i/>
              </w:rPr>
              <w:t>Cesium, Cs</w:t>
            </w:r>
            <w:r w:rsidRPr="00597FC0">
              <w:rPr>
                <w:i/>
                <w:vertAlign w:val="superscript"/>
              </w:rPr>
              <w:t>+</w:t>
            </w:r>
          </w:p>
        </w:tc>
        <w:tc>
          <w:tcPr>
            <w:tcW w:w="4306" w:type="dxa"/>
          </w:tcPr>
          <w:p w14:paraId="55B4561B" w14:textId="77777777" w:rsidR="00DB2CE1" w:rsidRPr="00597FC0" w:rsidRDefault="00DB2CE1" w:rsidP="003040FF">
            <w:pPr>
              <w:pStyle w:val="BodyText"/>
              <w:spacing w:after="0" w:line="200" w:lineRule="atLeast"/>
              <w:ind w:left="0"/>
              <w:jc w:val="left"/>
              <w:rPr>
                <w:i/>
              </w:rPr>
            </w:pPr>
            <w:r w:rsidRPr="00597FC0">
              <w:rPr>
                <w:i/>
              </w:rPr>
              <w:t>Chloride, Cl</w:t>
            </w:r>
            <w:r w:rsidRPr="00597FC0">
              <w:rPr>
                <w:i/>
                <w:vertAlign w:val="superscript"/>
              </w:rPr>
              <w:t>-</w:t>
            </w:r>
          </w:p>
        </w:tc>
      </w:tr>
      <w:tr w:rsidR="00DB2CE1" w:rsidRPr="00597FC0" w14:paraId="6239843F" w14:textId="77777777" w:rsidTr="00DB2CE1">
        <w:tc>
          <w:tcPr>
            <w:tcW w:w="4305" w:type="dxa"/>
          </w:tcPr>
          <w:p w14:paraId="0B36DF27" w14:textId="77777777" w:rsidR="00DB2CE1" w:rsidRPr="00597FC0" w:rsidRDefault="00DB2CE1" w:rsidP="003040FF">
            <w:pPr>
              <w:pStyle w:val="BodyText"/>
              <w:spacing w:after="0" w:line="200" w:lineRule="atLeast"/>
              <w:ind w:left="0"/>
              <w:jc w:val="left"/>
              <w:rPr>
                <w:i/>
              </w:rPr>
            </w:pPr>
            <w:r w:rsidRPr="00597FC0">
              <w:rPr>
                <w:i/>
              </w:rPr>
              <w:t>Iron, Fe</w:t>
            </w:r>
            <w:r w:rsidRPr="00597FC0">
              <w:rPr>
                <w:i/>
                <w:vertAlign w:val="superscript"/>
              </w:rPr>
              <w:t>+</w:t>
            </w:r>
          </w:p>
        </w:tc>
        <w:tc>
          <w:tcPr>
            <w:tcW w:w="4306" w:type="dxa"/>
          </w:tcPr>
          <w:p w14:paraId="531B87E7" w14:textId="77777777" w:rsidR="00DB2CE1" w:rsidRPr="00597FC0" w:rsidRDefault="00DB2CE1" w:rsidP="003040FF">
            <w:pPr>
              <w:pStyle w:val="BodyText"/>
              <w:spacing w:after="0" w:line="200" w:lineRule="atLeast"/>
              <w:ind w:left="0"/>
              <w:jc w:val="left"/>
              <w:rPr>
                <w:i/>
              </w:rPr>
            </w:pPr>
            <w:r w:rsidRPr="00597FC0">
              <w:rPr>
                <w:i/>
              </w:rPr>
              <w:t>Bicarbonate, HCO</w:t>
            </w:r>
            <w:r w:rsidRPr="00597FC0">
              <w:rPr>
                <w:i/>
                <w:vertAlign w:val="subscript"/>
              </w:rPr>
              <w:t>3</w:t>
            </w:r>
            <w:r w:rsidRPr="00597FC0">
              <w:rPr>
                <w:i/>
                <w:vertAlign w:val="superscript"/>
              </w:rPr>
              <w:t>-</w:t>
            </w:r>
          </w:p>
        </w:tc>
      </w:tr>
      <w:tr w:rsidR="00DB2CE1" w:rsidRPr="00597FC0" w14:paraId="558CABB6" w14:textId="77777777" w:rsidTr="00DB2CE1">
        <w:tc>
          <w:tcPr>
            <w:tcW w:w="4305" w:type="dxa"/>
          </w:tcPr>
          <w:p w14:paraId="53933F8D" w14:textId="77777777" w:rsidR="00DB2CE1" w:rsidRPr="00597FC0" w:rsidRDefault="00DB2CE1" w:rsidP="003040FF">
            <w:pPr>
              <w:pStyle w:val="BodyText"/>
              <w:spacing w:after="0" w:line="200" w:lineRule="atLeast"/>
              <w:ind w:left="0"/>
              <w:jc w:val="left"/>
              <w:rPr>
                <w:i/>
              </w:rPr>
            </w:pPr>
            <w:r w:rsidRPr="00597FC0">
              <w:rPr>
                <w:i/>
              </w:rPr>
              <w:t>Lithium, Li</w:t>
            </w:r>
            <w:r w:rsidRPr="00597FC0">
              <w:rPr>
                <w:i/>
                <w:vertAlign w:val="superscript"/>
              </w:rPr>
              <w:t>+</w:t>
            </w:r>
          </w:p>
        </w:tc>
        <w:tc>
          <w:tcPr>
            <w:tcW w:w="4306" w:type="dxa"/>
          </w:tcPr>
          <w:p w14:paraId="52F9D5D2" w14:textId="77777777" w:rsidR="00DB2CE1" w:rsidRPr="00597FC0" w:rsidRDefault="00DB2CE1" w:rsidP="003040FF">
            <w:pPr>
              <w:pStyle w:val="BodyText"/>
              <w:spacing w:after="0" w:line="200" w:lineRule="atLeast"/>
              <w:ind w:left="0"/>
              <w:jc w:val="left"/>
              <w:rPr>
                <w:i/>
              </w:rPr>
            </w:pPr>
            <w:r w:rsidRPr="00597FC0">
              <w:rPr>
                <w:i/>
              </w:rPr>
              <w:t>Bisulfite, HSO</w:t>
            </w:r>
            <w:r w:rsidRPr="00597FC0">
              <w:rPr>
                <w:i/>
                <w:vertAlign w:val="subscript"/>
              </w:rPr>
              <w:t>3</w:t>
            </w:r>
            <w:r w:rsidRPr="00597FC0">
              <w:rPr>
                <w:i/>
                <w:vertAlign w:val="superscript"/>
              </w:rPr>
              <w:t xml:space="preserve">- </w:t>
            </w:r>
            <w:r w:rsidRPr="00597FC0">
              <w:rPr>
                <w:i/>
              </w:rPr>
              <w:t>,</w:t>
            </w:r>
            <w:r w:rsidRPr="00597FC0">
              <w:rPr>
                <w:i/>
                <w:vertAlign w:val="superscript"/>
              </w:rPr>
              <w:t xml:space="preserve"> </w:t>
            </w:r>
            <w:r w:rsidRPr="00597FC0">
              <w:rPr>
                <w:i/>
              </w:rPr>
              <w:t>Bisulfate, HSO</w:t>
            </w:r>
            <w:r w:rsidRPr="00597FC0">
              <w:rPr>
                <w:i/>
                <w:vertAlign w:val="subscript"/>
              </w:rPr>
              <w:t>4</w:t>
            </w:r>
            <w:r w:rsidRPr="00597FC0">
              <w:rPr>
                <w:i/>
                <w:vertAlign w:val="superscript"/>
              </w:rPr>
              <w:t>-</w:t>
            </w:r>
          </w:p>
        </w:tc>
      </w:tr>
      <w:tr w:rsidR="00DB2CE1" w:rsidRPr="00597FC0" w14:paraId="578E7F2B" w14:textId="77777777" w:rsidTr="00DB2CE1">
        <w:tc>
          <w:tcPr>
            <w:tcW w:w="4305" w:type="dxa"/>
          </w:tcPr>
          <w:p w14:paraId="10A43777" w14:textId="77777777" w:rsidR="00DB2CE1" w:rsidRPr="00597FC0" w:rsidRDefault="00DB2CE1" w:rsidP="003040FF">
            <w:pPr>
              <w:pStyle w:val="BodyText"/>
              <w:spacing w:after="0" w:line="200" w:lineRule="atLeast"/>
              <w:ind w:left="0"/>
              <w:jc w:val="left"/>
              <w:rPr>
                <w:i/>
              </w:rPr>
            </w:pPr>
            <w:r w:rsidRPr="00597FC0">
              <w:rPr>
                <w:i/>
              </w:rPr>
              <w:t>Magnesium, Mg</w:t>
            </w:r>
            <w:r w:rsidRPr="00597FC0">
              <w:rPr>
                <w:i/>
                <w:vertAlign w:val="superscript"/>
              </w:rPr>
              <w:t>2+</w:t>
            </w:r>
          </w:p>
        </w:tc>
        <w:tc>
          <w:tcPr>
            <w:tcW w:w="4306" w:type="dxa"/>
          </w:tcPr>
          <w:p w14:paraId="06F09B9D" w14:textId="77777777" w:rsidR="00DB2CE1" w:rsidRPr="00597FC0" w:rsidRDefault="00DB2CE1" w:rsidP="003040FF">
            <w:pPr>
              <w:pStyle w:val="BodyText"/>
              <w:spacing w:after="0" w:line="200" w:lineRule="atLeast"/>
              <w:ind w:left="0"/>
              <w:jc w:val="left"/>
              <w:rPr>
                <w:i/>
              </w:rPr>
            </w:pPr>
            <w:r w:rsidRPr="00597FC0">
              <w:rPr>
                <w:i/>
              </w:rPr>
              <w:t>Fluoride, F</w:t>
            </w:r>
            <w:r w:rsidRPr="00597FC0">
              <w:rPr>
                <w:i/>
                <w:vertAlign w:val="superscript"/>
              </w:rPr>
              <w:t>-</w:t>
            </w:r>
          </w:p>
        </w:tc>
      </w:tr>
      <w:tr w:rsidR="00DB2CE1" w:rsidRPr="00597FC0" w14:paraId="1B3A072E" w14:textId="77777777" w:rsidTr="00DB2CE1">
        <w:tc>
          <w:tcPr>
            <w:tcW w:w="4305" w:type="dxa"/>
          </w:tcPr>
          <w:p w14:paraId="10B18A1D" w14:textId="77777777" w:rsidR="00DB2CE1" w:rsidRPr="00597FC0" w:rsidRDefault="00DB2CE1" w:rsidP="003040FF">
            <w:pPr>
              <w:pStyle w:val="BodyText"/>
              <w:spacing w:after="0" w:line="200" w:lineRule="atLeast"/>
              <w:ind w:left="0"/>
              <w:jc w:val="left"/>
              <w:rPr>
                <w:i/>
              </w:rPr>
            </w:pPr>
            <w:r w:rsidRPr="00597FC0">
              <w:rPr>
                <w:i/>
              </w:rPr>
              <w:t>Manganese, Mn</w:t>
            </w:r>
            <w:r w:rsidRPr="00597FC0">
              <w:rPr>
                <w:i/>
                <w:vertAlign w:val="superscript"/>
              </w:rPr>
              <w:t>2+</w:t>
            </w:r>
            <w:r w:rsidRPr="00597FC0">
              <w:rPr>
                <w:i/>
              </w:rPr>
              <w:t xml:space="preserve"> , Mn</w:t>
            </w:r>
            <w:r w:rsidRPr="00597FC0">
              <w:rPr>
                <w:i/>
                <w:vertAlign w:val="superscript"/>
              </w:rPr>
              <w:t>3+</w:t>
            </w:r>
            <w:r w:rsidRPr="00597FC0">
              <w:rPr>
                <w:i/>
              </w:rPr>
              <w:t xml:space="preserve"> , Mn</w:t>
            </w:r>
            <w:r w:rsidRPr="00597FC0">
              <w:rPr>
                <w:i/>
                <w:vertAlign w:val="superscript"/>
              </w:rPr>
              <w:t>4+</w:t>
            </w:r>
            <w:r w:rsidRPr="00597FC0">
              <w:rPr>
                <w:i/>
              </w:rPr>
              <w:t xml:space="preserve"> , Mn</w:t>
            </w:r>
            <w:r w:rsidRPr="00597FC0">
              <w:rPr>
                <w:i/>
                <w:vertAlign w:val="superscript"/>
              </w:rPr>
              <w:t>7+</w:t>
            </w:r>
          </w:p>
        </w:tc>
        <w:tc>
          <w:tcPr>
            <w:tcW w:w="4306" w:type="dxa"/>
          </w:tcPr>
          <w:p w14:paraId="060C26D2" w14:textId="77777777" w:rsidR="00DB2CE1" w:rsidRPr="00597FC0" w:rsidRDefault="00DB2CE1" w:rsidP="003040FF">
            <w:pPr>
              <w:pStyle w:val="BodyText"/>
              <w:spacing w:after="0" w:line="200" w:lineRule="atLeast"/>
              <w:ind w:left="0"/>
              <w:jc w:val="left"/>
              <w:rPr>
                <w:i/>
              </w:rPr>
            </w:pPr>
            <w:r w:rsidRPr="00597FC0">
              <w:rPr>
                <w:i/>
              </w:rPr>
              <w:t>Hydroxide, OH</w:t>
            </w:r>
            <w:r w:rsidRPr="00597FC0">
              <w:rPr>
                <w:i/>
                <w:vertAlign w:val="superscript"/>
              </w:rPr>
              <w:t>-</w:t>
            </w:r>
          </w:p>
        </w:tc>
      </w:tr>
      <w:tr w:rsidR="00DB2CE1" w:rsidRPr="00597FC0" w14:paraId="045850BA" w14:textId="77777777" w:rsidTr="00DB2CE1">
        <w:tc>
          <w:tcPr>
            <w:tcW w:w="4305" w:type="dxa"/>
          </w:tcPr>
          <w:p w14:paraId="1C322EBA" w14:textId="77777777" w:rsidR="00DB2CE1" w:rsidRPr="00597FC0" w:rsidRDefault="00DB2CE1" w:rsidP="003040FF">
            <w:pPr>
              <w:pStyle w:val="BodyText"/>
              <w:spacing w:after="0" w:line="200" w:lineRule="atLeast"/>
              <w:ind w:left="0"/>
              <w:jc w:val="left"/>
              <w:rPr>
                <w:i/>
              </w:rPr>
            </w:pPr>
            <w:r w:rsidRPr="00597FC0">
              <w:rPr>
                <w:i/>
              </w:rPr>
              <w:t>Potassium, K</w:t>
            </w:r>
            <w:r w:rsidRPr="00597FC0">
              <w:rPr>
                <w:i/>
                <w:vertAlign w:val="superscript"/>
              </w:rPr>
              <w:t>+</w:t>
            </w:r>
          </w:p>
        </w:tc>
        <w:tc>
          <w:tcPr>
            <w:tcW w:w="4306" w:type="dxa"/>
          </w:tcPr>
          <w:p w14:paraId="4C376631" w14:textId="77777777" w:rsidR="00DB2CE1" w:rsidRPr="00597FC0" w:rsidRDefault="00DB2CE1" w:rsidP="003040FF">
            <w:pPr>
              <w:pStyle w:val="BodyText"/>
              <w:spacing w:after="0" w:line="200" w:lineRule="atLeast"/>
              <w:ind w:left="0"/>
              <w:jc w:val="left"/>
              <w:rPr>
                <w:i/>
              </w:rPr>
            </w:pPr>
            <w:r w:rsidRPr="00597FC0">
              <w:rPr>
                <w:i/>
              </w:rPr>
              <w:t>Iodide, I</w:t>
            </w:r>
            <w:r w:rsidRPr="00597FC0">
              <w:rPr>
                <w:i/>
                <w:vertAlign w:val="superscript"/>
              </w:rPr>
              <w:t>-</w:t>
            </w:r>
          </w:p>
        </w:tc>
      </w:tr>
      <w:tr w:rsidR="00DB2CE1" w:rsidRPr="00597FC0" w14:paraId="71C20808" w14:textId="77777777" w:rsidTr="00DB2CE1">
        <w:tc>
          <w:tcPr>
            <w:tcW w:w="4305" w:type="dxa"/>
          </w:tcPr>
          <w:p w14:paraId="4B1DAAC3" w14:textId="77777777" w:rsidR="00DB2CE1" w:rsidRPr="00597FC0" w:rsidRDefault="00DB2CE1" w:rsidP="003040FF">
            <w:pPr>
              <w:pStyle w:val="BodyText"/>
              <w:spacing w:after="0" w:line="200" w:lineRule="atLeast"/>
              <w:ind w:left="0"/>
              <w:jc w:val="left"/>
              <w:rPr>
                <w:i/>
              </w:rPr>
            </w:pPr>
            <w:r w:rsidRPr="00597FC0">
              <w:rPr>
                <w:i/>
              </w:rPr>
              <w:t>Sodium, Na</w:t>
            </w:r>
            <w:r w:rsidRPr="00597FC0">
              <w:rPr>
                <w:i/>
                <w:vertAlign w:val="superscript"/>
              </w:rPr>
              <w:t>+</w:t>
            </w:r>
          </w:p>
        </w:tc>
        <w:tc>
          <w:tcPr>
            <w:tcW w:w="4306" w:type="dxa"/>
          </w:tcPr>
          <w:p w14:paraId="4C2CE7B6" w14:textId="77777777" w:rsidR="00DB2CE1" w:rsidRPr="00597FC0" w:rsidRDefault="00DB2CE1" w:rsidP="003040FF">
            <w:pPr>
              <w:pStyle w:val="BodyText"/>
              <w:spacing w:after="0" w:line="200" w:lineRule="atLeast"/>
              <w:ind w:left="0"/>
              <w:jc w:val="left"/>
              <w:rPr>
                <w:i/>
                <w:vertAlign w:val="superscript"/>
              </w:rPr>
            </w:pPr>
            <w:r w:rsidRPr="00597FC0">
              <w:rPr>
                <w:i/>
              </w:rPr>
              <w:t>Nitrate, NO</w:t>
            </w:r>
            <w:r w:rsidRPr="00597FC0">
              <w:rPr>
                <w:i/>
                <w:vertAlign w:val="subscript"/>
              </w:rPr>
              <w:t>3</w:t>
            </w:r>
            <w:r w:rsidRPr="00597FC0">
              <w:rPr>
                <w:i/>
                <w:vertAlign w:val="superscript"/>
              </w:rPr>
              <w:t xml:space="preserve">_ </w:t>
            </w:r>
            <w:r w:rsidRPr="00597FC0">
              <w:rPr>
                <w:i/>
              </w:rPr>
              <w:t xml:space="preserve"> , Nitrite, NO</w:t>
            </w:r>
            <w:r w:rsidRPr="00597FC0">
              <w:rPr>
                <w:i/>
                <w:vertAlign w:val="subscript"/>
              </w:rPr>
              <w:t>2</w:t>
            </w:r>
            <w:r w:rsidRPr="00597FC0">
              <w:rPr>
                <w:i/>
                <w:vertAlign w:val="superscript"/>
              </w:rPr>
              <w:t>_</w:t>
            </w:r>
          </w:p>
        </w:tc>
      </w:tr>
      <w:tr w:rsidR="00DB2CE1" w:rsidRPr="00597FC0" w14:paraId="2AD8825A" w14:textId="77777777" w:rsidTr="00DB2CE1">
        <w:tc>
          <w:tcPr>
            <w:tcW w:w="4305" w:type="dxa"/>
          </w:tcPr>
          <w:p w14:paraId="3BBB0FB8" w14:textId="77777777" w:rsidR="00DB2CE1" w:rsidRPr="00597FC0" w:rsidRDefault="00DB2CE1" w:rsidP="003040FF">
            <w:pPr>
              <w:pStyle w:val="BodyText"/>
              <w:spacing w:after="0" w:line="200" w:lineRule="atLeast"/>
              <w:ind w:left="0"/>
              <w:jc w:val="left"/>
              <w:rPr>
                <w:i/>
              </w:rPr>
            </w:pPr>
            <w:r w:rsidRPr="00597FC0">
              <w:rPr>
                <w:i/>
              </w:rPr>
              <w:t>Strontium, Sr</w:t>
            </w:r>
            <w:r w:rsidRPr="00597FC0">
              <w:rPr>
                <w:i/>
                <w:vertAlign w:val="superscript"/>
              </w:rPr>
              <w:t>2+</w:t>
            </w:r>
          </w:p>
        </w:tc>
        <w:tc>
          <w:tcPr>
            <w:tcW w:w="4306" w:type="dxa"/>
          </w:tcPr>
          <w:p w14:paraId="1256E694" w14:textId="77777777" w:rsidR="00DB2CE1" w:rsidRPr="00597FC0" w:rsidRDefault="00DB2CE1" w:rsidP="003040FF">
            <w:pPr>
              <w:pStyle w:val="BodyText"/>
              <w:spacing w:after="0" w:line="200" w:lineRule="atLeast"/>
              <w:ind w:left="0"/>
              <w:jc w:val="left"/>
              <w:rPr>
                <w:i/>
              </w:rPr>
            </w:pPr>
            <w:r w:rsidRPr="00597FC0">
              <w:rPr>
                <w:i/>
              </w:rPr>
              <w:t>Oxide, O</w:t>
            </w:r>
            <w:r w:rsidRPr="00597FC0">
              <w:rPr>
                <w:i/>
                <w:vertAlign w:val="superscript"/>
              </w:rPr>
              <w:t>2-</w:t>
            </w:r>
          </w:p>
        </w:tc>
      </w:tr>
      <w:tr w:rsidR="00DB2CE1" w:rsidRPr="00597FC0" w14:paraId="246DBB85" w14:textId="77777777" w:rsidTr="00DB2CE1">
        <w:tc>
          <w:tcPr>
            <w:tcW w:w="4305" w:type="dxa"/>
          </w:tcPr>
          <w:p w14:paraId="4F0D6E37" w14:textId="77777777" w:rsidR="00DB2CE1" w:rsidRPr="00597FC0" w:rsidRDefault="00DB2CE1" w:rsidP="003040FF">
            <w:pPr>
              <w:pStyle w:val="BodyText"/>
              <w:spacing w:after="0" w:line="200" w:lineRule="atLeast"/>
              <w:ind w:left="0"/>
              <w:jc w:val="left"/>
              <w:rPr>
                <w:i/>
              </w:rPr>
            </w:pPr>
            <w:r w:rsidRPr="00597FC0">
              <w:rPr>
                <w:i/>
              </w:rPr>
              <w:t>Tin, Sn</w:t>
            </w:r>
            <w:r w:rsidRPr="00597FC0">
              <w:rPr>
                <w:i/>
                <w:vertAlign w:val="superscript"/>
              </w:rPr>
              <w:t>2+</w:t>
            </w:r>
          </w:p>
        </w:tc>
        <w:tc>
          <w:tcPr>
            <w:tcW w:w="4306" w:type="dxa"/>
          </w:tcPr>
          <w:p w14:paraId="514A24AC" w14:textId="77777777" w:rsidR="00DB2CE1" w:rsidRPr="00597FC0" w:rsidRDefault="00DB2CE1" w:rsidP="003040FF">
            <w:pPr>
              <w:pStyle w:val="BodyText"/>
              <w:spacing w:after="0" w:line="200" w:lineRule="atLeast"/>
              <w:ind w:left="0"/>
              <w:jc w:val="left"/>
              <w:rPr>
                <w:i/>
              </w:rPr>
            </w:pPr>
            <w:r w:rsidRPr="00597FC0">
              <w:rPr>
                <w:i/>
              </w:rPr>
              <w:t>Phosphate, PO</w:t>
            </w:r>
            <w:r w:rsidRPr="00597FC0">
              <w:rPr>
                <w:i/>
                <w:vertAlign w:val="subscript"/>
              </w:rPr>
              <w:t>4</w:t>
            </w:r>
            <w:r w:rsidRPr="00597FC0">
              <w:rPr>
                <w:i/>
                <w:vertAlign w:val="superscript"/>
              </w:rPr>
              <w:t>3-</w:t>
            </w:r>
          </w:p>
        </w:tc>
      </w:tr>
      <w:tr w:rsidR="00DB2CE1" w:rsidRPr="00597FC0" w14:paraId="0239ACB1" w14:textId="77777777" w:rsidTr="00DB2CE1">
        <w:tc>
          <w:tcPr>
            <w:tcW w:w="4305" w:type="dxa"/>
          </w:tcPr>
          <w:p w14:paraId="20BF9969" w14:textId="77777777" w:rsidR="00DB2CE1" w:rsidRPr="00597FC0" w:rsidRDefault="00DB2CE1" w:rsidP="003040FF">
            <w:pPr>
              <w:pStyle w:val="BodyText"/>
              <w:spacing w:after="0" w:line="200" w:lineRule="atLeast"/>
              <w:ind w:left="0"/>
              <w:jc w:val="left"/>
              <w:rPr>
                <w:i/>
              </w:rPr>
            </w:pPr>
            <w:r w:rsidRPr="00597FC0">
              <w:rPr>
                <w:i/>
              </w:rPr>
              <w:t>Titanium, Ti</w:t>
            </w:r>
            <w:r w:rsidRPr="00597FC0">
              <w:rPr>
                <w:i/>
                <w:vertAlign w:val="superscript"/>
              </w:rPr>
              <w:t>3+</w:t>
            </w:r>
            <w:r w:rsidRPr="00597FC0">
              <w:rPr>
                <w:i/>
              </w:rPr>
              <w:t>, Ti</w:t>
            </w:r>
            <w:r w:rsidRPr="00597FC0">
              <w:rPr>
                <w:i/>
                <w:vertAlign w:val="superscript"/>
              </w:rPr>
              <w:t>4+</w:t>
            </w:r>
          </w:p>
        </w:tc>
        <w:tc>
          <w:tcPr>
            <w:tcW w:w="4306" w:type="dxa"/>
          </w:tcPr>
          <w:p w14:paraId="716D1E8B" w14:textId="77777777" w:rsidR="00DB2CE1" w:rsidRPr="00597FC0" w:rsidRDefault="00DB2CE1" w:rsidP="003040FF">
            <w:pPr>
              <w:pStyle w:val="BodyText"/>
              <w:spacing w:after="0" w:line="200" w:lineRule="atLeast"/>
              <w:ind w:left="0"/>
              <w:jc w:val="left"/>
              <w:rPr>
                <w:i/>
              </w:rPr>
            </w:pPr>
            <w:r w:rsidRPr="00597FC0">
              <w:rPr>
                <w:i/>
              </w:rPr>
              <w:t>Sulfate, SO</w:t>
            </w:r>
            <w:r w:rsidRPr="00597FC0">
              <w:rPr>
                <w:i/>
                <w:vertAlign w:val="subscript"/>
              </w:rPr>
              <w:t>4</w:t>
            </w:r>
            <w:r w:rsidRPr="00597FC0">
              <w:rPr>
                <w:i/>
                <w:vertAlign w:val="superscript"/>
              </w:rPr>
              <w:t xml:space="preserve">2-  , </w:t>
            </w:r>
            <w:r w:rsidRPr="00597FC0">
              <w:rPr>
                <w:i/>
              </w:rPr>
              <w:t>Sulfide, SO</w:t>
            </w:r>
            <w:r w:rsidRPr="00597FC0">
              <w:rPr>
                <w:i/>
                <w:vertAlign w:val="subscript"/>
              </w:rPr>
              <w:t>3</w:t>
            </w:r>
            <w:r w:rsidRPr="00597FC0">
              <w:rPr>
                <w:i/>
                <w:vertAlign w:val="superscript"/>
              </w:rPr>
              <w:t>2-</w:t>
            </w:r>
          </w:p>
        </w:tc>
      </w:tr>
      <w:tr w:rsidR="00DB2CE1" w:rsidRPr="00597FC0" w14:paraId="57F43A41" w14:textId="77777777" w:rsidTr="00DB2CE1">
        <w:tc>
          <w:tcPr>
            <w:tcW w:w="4305" w:type="dxa"/>
          </w:tcPr>
          <w:p w14:paraId="79A2AEE1" w14:textId="77777777" w:rsidR="00DB2CE1" w:rsidRPr="00597FC0" w:rsidRDefault="00DB2CE1" w:rsidP="003040FF">
            <w:pPr>
              <w:pStyle w:val="BodyText"/>
              <w:spacing w:after="0" w:line="200" w:lineRule="atLeast"/>
              <w:ind w:left="0"/>
              <w:jc w:val="left"/>
              <w:rPr>
                <w:i/>
              </w:rPr>
            </w:pPr>
            <w:r w:rsidRPr="00597FC0">
              <w:rPr>
                <w:i/>
              </w:rPr>
              <w:t>Zirconium, Zr</w:t>
            </w:r>
            <w:r w:rsidRPr="00597FC0">
              <w:rPr>
                <w:i/>
                <w:vertAlign w:val="superscript"/>
              </w:rPr>
              <w:t>2+</w:t>
            </w:r>
          </w:p>
        </w:tc>
        <w:tc>
          <w:tcPr>
            <w:tcW w:w="4306" w:type="dxa"/>
          </w:tcPr>
          <w:p w14:paraId="711BF0DD" w14:textId="77777777" w:rsidR="00DB2CE1" w:rsidRPr="00597FC0" w:rsidRDefault="00DB2CE1" w:rsidP="003040FF">
            <w:pPr>
              <w:pStyle w:val="BodyText"/>
              <w:spacing w:after="0" w:line="200" w:lineRule="atLeast"/>
              <w:ind w:left="0"/>
              <w:jc w:val="left"/>
              <w:rPr>
                <w:i/>
              </w:rPr>
            </w:pPr>
            <w:r w:rsidRPr="00597FC0">
              <w:rPr>
                <w:i/>
              </w:rPr>
              <w:t>Thiosulfate, S</w:t>
            </w:r>
            <w:r w:rsidRPr="00597FC0">
              <w:rPr>
                <w:i/>
                <w:vertAlign w:val="subscript"/>
              </w:rPr>
              <w:t>2</w:t>
            </w:r>
            <w:r w:rsidRPr="00597FC0">
              <w:rPr>
                <w:i/>
              </w:rPr>
              <w:t>O</w:t>
            </w:r>
            <w:r w:rsidRPr="00597FC0">
              <w:rPr>
                <w:i/>
                <w:vertAlign w:val="subscript"/>
              </w:rPr>
              <w:t>3</w:t>
            </w:r>
            <w:r w:rsidRPr="00597FC0">
              <w:rPr>
                <w:i/>
                <w:vertAlign w:val="superscript"/>
              </w:rPr>
              <w:t>2-</w:t>
            </w:r>
          </w:p>
        </w:tc>
      </w:tr>
    </w:tbl>
    <w:p w14:paraId="4F6BC613" w14:textId="77777777" w:rsidR="00DB2CE1" w:rsidRPr="00597FC0" w:rsidRDefault="00DB2CE1" w:rsidP="003040FF">
      <w:pPr>
        <w:pStyle w:val="cdmbtext0"/>
        <w:ind w:left="-90"/>
        <w:rPr>
          <w:i/>
        </w:rPr>
      </w:pPr>
      <w:r w:rsidRPr="00597FC0">
        <w:rPr>
          <w:i/>
        </w:rPr>
        <w:t xml:space="preserve">The list is available as a sticker that </w:t>
      </w:r>
      <w:r w:rsidRPr="00597FC0">
        <w:rPr>
          <w:b/>
          <w:bCs/>
          <w:i/>
        </w:rPr>
        <w:t>could</w:t>
      </w:r>
      <w:r w:rsidRPr="00597FC0">
        <w:rPr>
          <w:i/>
        </w:rPr>
        <w:t xml:space="preserve"> be placed near the sink.</w:t>
      </w:r>
    </w:p>
    <w:p w14:paraId="749AA768" w14:textId="77777777" w:rsidR="00DB2CE1" w:rsidRDefault="00DB2CE1" w:rsidP="00DB2CE1">
      <w:pPr>
        <w:pStyle w:val="cdmbtext0"/>
        <w:ind w:left="-90"/>
        <w:rPr>
          <w:i/>
        </w:rPr>
      </w:pPr>
      <w:r w:rsidRPr="00597FC0">
        <w:rPr>
          <w:i/>
        </w:rPr>
        <w:t>All materials that are not on the list of the allowed discharges must be accumulated and managed as hazardous waste. For a case-specific evaluation of materials that are not on the list, a request can be made to the Environmental Management Program (EMP) of the EHS Office or the DLC EHS Coordinator.</w:t>
      </w:r>
    </w:p>
    <w:p w14:paraId="6C153F2F" w14:textId="7CA8AA65" w:rsidR="00782FA1" w:rsidRPr="00072D4F" w:rsidRDefault="00782FA1" w:rsidP="00943BD7">
      <w:pPr>
        <w:pStyle w:val="CHP2"/>
        <w:numPr>
          <w:ilvl w:val="0"/>
          <w:numId w:val="49"/>
        </w:numPr>
      </w:pPr>
      <w:bookmarkStart w:id="309" w:name="_Toc106980659"/>
      <w:r w:rsidRPr="00072D4F">
        <w:t>SHIPPING HAZARDOUS AND DANGEROUS MATERIALS</w:t>
      </w:r>
      <w:bookmarkStart w:id="310" w:name="_Hlk42715947"/>
      <w:bookmarkEnd w:id="309"/>
    </w:p>
    <w:bookmarkEnd w:id="310"/>
    <w:p w14:paraId="0625D867" w14:textId="77777777" w:rsidR="00782FA1" w:rsidRPr="00072D4F" w:rsidRDefault="00782FA1">
      <w:pPr>
        <w:rPr>
          <w:rFonts w:cs="Arial"/>
        </w:rPr>
      </w:pPr>
    </w:p>
    <w:p w14:paraId="74EB914D" w14:textId="77777777" w:rsidR="00782FA1" w:rsidRPr="00072D4F" w:rsidRDefault="00782FA1" w:rsidP="003048DF">
      <w:pPr>
        <w:ind w:left="360"/>
        <w:rPr>
          <w:rFonts w:cs="Arial"/>
        </w:rPr>
      </w:pPr>
      <w:r w:rsidRPr="00072D4F">
        <w:rPr>
          <w:rFonts w:cs="Arial"/>
        </w:rPr>
        <w:t>The transportation of hazardous materials and compressed gases over public roads or by air is strictly governed by federal and state regulations.  Dangerous goods, as defined by governing regulations, include:</w:t>
      </w:r>
    </w:p>
    <w:p w14:paraId="0C32256C" w14:textId="77777777" w:rsidR="00782FA1" w:rsidRPr="00072D4F" w:rsidRDefault="00782FA1" w:rsidP="003048DF">
      <w:pPr>
        <w:ind w:left="360"/>
        <w:rPr>
          <w:rFonts w:cs="Arial"/>
        </w:rPr>
      </w:pPr>
    </w:p>
    <w:p w14:paraId="7AD249D1" w14:textId="77777777" w:rsidR="00782FA1" w:rsidRPr="00072D4F" w:rsidRDefault="00782FA1" w:rsidP="00943BD7">
      <w:pPr>
        <w:numPr>
          <w:ilvl w:val="0"/>
          <w:numId w:val="14"/>
        </w:numPr>
        <w:tabs>
          <w:tab w:val="clear" w:pos="1800"/>
          <w:tab w:val="num" w:pos="720"/>
        </w:tabs>
        <w:ind w:left="720"/>
        <w:rPr>
          <w:rFonts w:cs="Arial"/>
        </w:rPr>
      </w:pPr>
      <w:r w:rsidRPr="00072D4F">
        <w:rPr>
          <w:rFonts w:cs="Arial"/>
        </w:rPr>
        <w:t>Explosives (class 1)</w:t>
      </w:r>
    </w:p>
    <w:p w14:paraId="7066CFDC" w14:textId="77777777" w:rsidR="00782FA1" w:rsidRPr="00072D4F" w:rsidRDefault="00782FA1" w:rsidP="00943BD7">
      <w:pPr>
        <w:numPr>
          <w:ilvl w:val="0"/>
          <w:numId w:val="14"/>
        </w:numPr>
        <w:tabs>
          <w:tab w:val="clear" w:pos="1800"/>
          <w:tab w:val="num" w:pos="720"/>
        </w:tabs>
        <w:ind w:left="720"/>
        <w:rPr>
          <w:rFonts w:cs="Arial"/>
        </w:rPr>
      </w:pPr>
      <w:r w:rsidRPr="00072D4F">
        <w:rPr>
          <w:rFonts w:cs="Arial"/>
        </w:rPr>
        <w:t>Compressed gases (class 2)</w:t>
      </w:r>
    </w:p>
    <w:p w14:paraId="33410B5B" w14:textId="77777777" w:rsidR="00782FA1" w:rsidRPr="00072D4F" w:rsidRDefault="00782FA1" w:rsidP="00943BD7">
      <w:pPr>
        <w:numPr>
          <w:ilvl w:val="0"/>
          <w:numId w:val="14"/>
        </w:numPr>
        <w:tabs>
          <w:tab w:val="clear" w:pos="1800"/>
          <w:tab w:val="num" w:pos="720"/>
        </w:tabs>
        <w:ind w:left="720"/>
        <w:rPr>
          <w:rFonts w:cs="Arial"/>
        </w:rPr>
      </w:pPr>
      <w:r w:rsidRPr="00072D4F">
        <w:rPr>
          <w:rFonts w:cs="Arial"/>
        </w:rPr>
        <w:t>Flammable liquids (class 3)</w:t>
      </w:r>
    </w:p>
    <w:p w14:paraId="615D7334" w14:textId="77777777" w:rsidR="00782FA1" w:rsidRPr="00072D4F" w:rsidRDefault="00782FA1" w:rsidP="00943BD7">
      <w:pPr>
        <w:numPr>
          <w:ilvl w:val="0"/>
          <w:numId w:val="14"/>
        </w:numPr>
        <w:tabs>
          <w:tab w:val="clear" w:pos="1800"/>
          <w:tab w:val="num" w:pos="720"/>
        </w:tabs>
        <w:ind w:left="720"/>
        <w:rPr>
          <w:rFonts w:cs="Arial"/>
        </w:rPr>
      </w:pPr>
      <w:r w:rsidRPr="00072D4F">
        <w:rPr>
          <w:rFonts w:cs="Arial"/>
        </w:rPr>
        <w:t>Other flammables, e.g. spontaneously combustible materials (class 4)</w:t>
      </w:r>
    </w:p>
    <w:p w14:paraId="5919873A" w14:textId="77777777" w:rsidR="00782FA1" w:rsidRPr="00072D4F" w:rsidRDefault="00782FA1" w:rsidP="00943BD7">
      <w:pPr>
        <w:numPr>
          <w:ilvl w:val="0"/>
          <w:numId w:val="14"/>
        </w:numPr>
        <w:tabs>
          <w:tab w:val="clear" w:pos="1800"/>
          <w:tab w:val="num" w:pos="720"/>
        </w:tabs>
        <w:ind w:left="720"/>
        <w:rPr>
          <w:rFonts w:cs="Arial"/>
        </w:rPr>
      </w:pPr>
      <w:r w:rsidRPr="00072D4F">
        <w:rPr>
          <w:rFonts w:cs="Arial"/>
        </w:rPr>
        <w:t>Oxidizers --- oxygen sources (class 5)</w:t>
      </w:r>
    </w:p>
    <w:p w14:paraId="4365A725" w14:textId="77777777" w:rsidR="00782FA1" w:rsidRPr="00072D4F" w:rsidRDefault="00782FA1" w:rsidP="00943BD7">
      <w:pPr>
        <w:numPr>
          <w:ilvl w:val="0"/>
          <w:numId w:val="14"/>
        </w:numPr>
        <w:tabs>
          <w:tab w:val="clear" w:pos="1800"/>
          <w:tab w:val="num" w:pos="720"/>
        </w:tabs>
        <w:ind w:left="720"/>
        <w:rPr>
          <w:rFonts w:cs="Arial"/>
        </w:rPr>
      </w:pPr>
      <w:r w:rsidRPr="00072D4F">
        <w:rPr>
          <w:rFonts w:cs="Arial"/>
        </w:rPr>
        <w:t>Poisonous/toxic substances (class 6)</w:t>
      </w:r>
    </w:p>
    <w:p w14:paraId="2DC9FF93" w14:textId="77777777" w:rsidR="00782FA1" w:rsidRPr="00072D4F" w:rsidRDefault="00782FA1" w:rsidP="00943BD7">
      <w:pPr>
        <w:numPr>
          <w:ilvl w:val="0"/>
          <w:numId w:val="14"/>
        </w:numPr>
        <w:tabs>
          <w:tab w:val="clear" w:pos="1800"/>
          <w:tab w:val="num" w:pos="720"/>
        </w:tabs>
        <w:ind w:left="720"/>
        <w:rPr>
          <w:rFonts w:cs="Arial"/>
        </w:rPr>
      </w:pPr>
      <w:r w:rsidRPr="00072D4F">
        <w:rPr>
          <w:rFonts w:cs="Arial"/>
        </w:rPr>
        <w:t>Biohazard materials (class 6)</w:t>
      </w:r>
    </w:p>
    <w:p w14:paraId="395E68AB" w14:textId="77777777" w:rsidR="00782FA1" w:rsidRPr="00072D4F" w:rsidRDefault="00782FA1" w:rsidP="00943BD7">
      <w:pPr>
        <w:numPr>
          <w:ilvl w:val="0"/>
          <w:numId w:val="14"/>
        </w:numPr>
        <w:tabs>
          <w:tab w:val="clear" w:pos="1800"/>
          <w:tab w:val="num" w:pos="720"/>
        </w:tabs>
        <w:ind w:left="720"/>
        <w:rPr>
          <w:rFonts w:cs="Arial"/>
        </w:rPr>
      </w:pPr>
      <w:r w:rsidRPr="00072D4F">
        <w:rPr>
          <w:rFonts w:cs="Arial"/>
        </w:rPr>
        <w:t>Radioactive material (class 7)</w:t>
      </w:r>
    </w:p>
    <w:p w14:paraId="75E23FC9" w14:textId="77777777" w:rsidR="00782FA1" w:rsidRPr="00072D4F" w:rsidRDefault="00782FA1" w:rsidP="00943BD7">
      <w:pPr>
        <w:numPr>
          <w:ilvl w:val="0"/>
          <w:numId w:val="14"/>
        </w:numPr>
        <w:tabs>
          <w:tab w:val="clear" w:pos="1800"/>
          <w:tab w:val="num" w:pos="720"/>
        </w:tabs>
        <w:ind w:left="720"/>
        <w:rPr>
          <w:rFonts w:cs="Arial"/>
        </w:rPr>
      </w:pPr>
      <w:r w:rsidRPr="00072D4F">
        <w:rPr>
          <w:rFonts w:cs="Arial"/>
        </w:rPr>
        <w:t>Corrosive materials (class 8)</w:t>
      </w:r>
    </w:p>
    <w:p w14:paraId="03B5EFCB" w14:textId="77777777" w:rsidR="00782FA1" w:rsidRPr="00072D4F" w:rsidRDefault="00782FA1" w:rsidP="00943BD7">
      <w:pPr>
        <w:numPr>
          <w:ilvl w:val="0"/>
          <w:numId w:val="14"/>
        </w:numPr>
        <w:tabs>
          <w:tab w:val="clear" w:pos="1800"/>
          <w:tab w:val="num" w:pos="720"/>
        </w:tabs>
        <w:ind w:left="720"/>
        <w:rPr>
          <w:rFonts w:cs="Arial"/>
        </w:rPr>
      </w:pPr>
      <w:r w:rsidRPr="00072D4F">
        <w:rPr>
          <w:rFonts w:cs="Arial"/>
        </w:rPr>
        <w:t xml:space="preserve">Miscellaneous hazards, e.g. dry ice and asbestos (class 9)                                              </w:t>
      </w:r>
    </w:p>
    <w:p w14:paraId="75BCF644" w14:textId="77777777" w:rsidR="00782FA1" w:rsidRPr="00072D4F" w:rsidRDefault="00782FA1" w:rsidP="003048DF">
      <w:pPr>
        <w:pStyle w:val="Picture"/>
        <w:keepNext w:val="0"/>
        <w:ind w:left="0"/>
        <w:rPr>
          <w:rFonts w:cs="Arial"/>
        </w:rPr>
      </w:pPr>
    </w:p>
    <w:p w14:paraId="6D407F65" w14:textId="2059E797" w:rsidR="00782FA1" w:rsidRPr="005E0CBB" w:rsidRDefault="00782FA1" w:rsidP="003048DF">
      <w:pPr>
        <w:ind w:left="360"/>
        <w:rPr>
          <w:rFonts w:cs="Arial"/>
        </w:rPr>
      </w:pPr>
      <w:r w:rsidRPr="00072D4F">
        <w:rPr>
          <w:rFonts w:cs="Arial"/>
        </w:rPr>
        <w:t xml:space="preserve">Any shipment of these items that is to travel over public roads or by air must comply with regulations regarding quantity, packaging, and labeling.  The principle regulations are the U.S. Department of Transportation (DOT) (49 CFR 100-185), regulations for shipping hazardous materials. Information can be accessed at </w:t>
      </w:r>
      <w:hyperlink r:id="rId54" w:history="1">
        <w:r w:rsidR="008662C0" w:rsidRPr="00CD6010">
          <w:rPr>
            <w:rStyle w:val="Hyperlink"/>
            <w:rFonts w:cs="Arial"/>
          </w:rPr>
          <w:t>https://www.fmcsa.dot.gov/regulations/hazardous-materials</w:t>
        </w:r>
      </w:hyperlink>
      <w:r w:rsidR="008662C0">
        <w:rPr>
          <w:rFonts w:cs="Arial"/>
        </w:rPr>
        <w:t xml:space="preserve"> </w:t>
      </w:r>
      <w:r w:rsidRPr="00072D4F">
        <w:rPr>
          <w:rFonts w:cs="Arial"/>
        </w:rPr>
        <w:t xml:space="preserve">Department, Laboratory, or Center (DLC) personnel who intend to ship </w:t>
      </w:r>
      <w:r w:rsidR="00BF1F44" w:rsidRPr="00072D4F">
        <w:rPr>
          <w:rFonts w:cs="Arial"/>
        </w:rPr>
        <w:t xml:space="preserve">materials by air or land, </w:t>
      </w:r>
      <w:r w:rsidRPr="00072D4F">
        <w:rPr>
          <w:rFonts w:cs="Arial"/>
        </w:rPr>
        <w:t xml:space="preserve">or convey these items over public roads by </w:t>
      </w:r>
      <w:r w:rsidRPr="00072D4F">
        <w:rPr>
          <w:rFonts w:cs="Arial"/>
        </w:rPr>
        <w:lastRenderedPageBreak/>
        <w:t>Institute or personal vehicles must contact the EHS Office</w:t>
      </w:r>
      <w:r w:rsidR="00251FFB" w:rsidRPr="00072D4F">
        <w:rPr>
          <w:rFonts w:cs="Arial"/>
        </w:rPr>
        <w:t>.  More details regarding shipping hazardous materials and the EHS Office service can be found on the EHS Website at</w:t>
      </w:r>
      <w:r w:rsidR="00251FFB" w:rsidRPr="005E0CBB">
        <w:rPr>
          <w:rFonts w:cs="Arial"/>
        </w:rPr>
        <w:t>:</w:t>
      </w:r>
      <w:r w:rsidRPr="005E0CBB">
        <w:rPr>
          <w:rFonts w:cs="Arial"/>
        </w:rPr>
        <w:t xml:space="preserve"> </w:t>
      </w:r>
      <w:bookmarkStart w:id="311" w:name="_Hlk42715995"/>
      <w:r w:rsidR="007C14DE" w:rsidRPr="005E0CBB">
        <w:fldChar w:fldCharType="begin"/>
      </w:r>
      <w:r w:rsidR="007C14DE" w:rsidRPr="005E0CBB">
        <w:instrText xml:space="preserve"> HYPERLINK "https://ehs.mit.edu/lab-research-program/hazardous-materials-shipping/" </w:instrText>
      </w:r>
      <w:r w:rsidR="007C14DE" w:rsidRPr="005E0CBB">
        <w:fldChar w:fldCharType="separate"/>
      </w:r>
      <w:r w:rsidR="007C14DE" w:rsidRPr="005E0CBB">
        <w:rPr>
          <w:rStyle w:val="Hyperlink"/>
        </w:rPr>
        <w:t>https://ehs.mit.edu/lab-research-program/hazardous-materials-shipping/</w:t>
      </w:r>
      <w:r w:rsidR="007C14DE" w:rsidRPr="005E0CBB">
        <w:fldChar w:fldCharType="end"/>
      </w:r>
    </w:p>
    <w:bookmarkEnd w:id="311"/>
    <w:p w14:paraId="5E6426B9" w14:textId="77777777" w:rsidR="00251FFB" w:rsidRPr="005E0CBB" w:rsidRDefault="00251FFB" w:rsidP="003048DF">
      <w:pPr>
        <w:ind w:left="360"/>
        <w:rPr>
          <w:rFonts w:cs="Arial"/>
        </w:rPr>
      </w:pPr>
    </w:p>
    <w:p w14:paraId="432E69BD" w14:textId="1CAD27B9" w:rsidR="00782FA1" w:rsidRPr="005E0CBB" w:rsidRDefault="00251FFB" w:rsidP="003048DF">
      <w:pPr>
        <w:ind w:left="360"/>
      </w:pPr>
      <w:r w:rsidRPr="005E0CBB">
        <w:rPr>
          <w:rFonts w:cs="Arial"/>
        </w:rPr>
        <w:t>If you plan to ship materials, the EHS Office offers two awareness courses</w:t>
      </w:r>
      <w:r w:rsidR="00BF1F44" w:rsidRPr="005E0CBB">
        <w:rPr>
          <w:rFonts w:cs="Arial"/>
        </w:rPr>
        <w:t>:</w:t>
      </w:r>
      <w:r w:rsidRPr="005E0CBB">
        <w:rPr>
          <w:rFonts w:cs="Arial"/>
        </w:rPr>
        <w:t xml:space="preserve">  </w:t>
      </w:r>
      <w:r w:rsidR="00BF1F44" w:rsidRPr="005E0CBB">
        <w:t xml:space="preserve">“Shipping Hazardous Chemicals Awareness” and “Shipping Biohazardous Materials Awareness”. </w:t>
      </w:r>
      <w:r w:rsidRPr="005E0CBB">
        <w:rPr>
          <w:rFonts w:cs="Arial"/>
        </w:rPr>
        <w:t xml:space="preserve">You should select options in the EHS Training Needs Assessment to indicate you may ship hazardous chemicals or biological materials, to assure you are provided the appropriate awareness training.  </w:t>
      </w:r>
      <w:r w:rsidR="00782FA1" w:rsidRPr="005E0CBB">
        <w:t xml:space="preserve">  </w:t>
      </w:r>
      <w:r w:rsidR="00BF1F44" w:rsidRPr="005E0CBB">
        <w:t xml:space="preserve">Individuals </w:t>
      </w:r>
      <w:r w:rsidR="00782FA1" w:rsidRPr="005E0CBB">
        <w:t>may register for the courses at</w:t>
      </w:r>
      <w:r w:rsidR="00573E96" w:rsidRPr="005E0CBB">
        <w:t xml:space="preserve"> </w:t>
      </w:r>
      <w:hyperlink r:id="rId55" w:history="1">
        <w:r w:rsidR="009144BC" w:rsidRPr="005E0CBB">
          <w:rPr>
            <w:rStyle w:val="Hyperlink"/>
          </w:rPr>
          <w:t>https://ehs.mit.edu/training/</w:t>
        </w:r>
      </w:hyperlink>
      <w:r w:rsidR="00782FA1" w:rsidRPr="005E0CBB">
        <w:t xml:space="preserve"> </w:t>
      </w:r>
    </w:p>
    <w:p w14:paraId="669B4C07" w14:textId="77777777" w:rsidR="00782FA1" w:rsidRPr="005E0CBB" w:rsidRDefault="00782FA1" w:rsidP="003048DF">
      <w:pPr>
        <w:ind w:left="360"/>
      </w:pPr>
    </w:p>
    <w:p w14:paraId="6EC0969C" w14:textId="77777777" w:rsidR="00782FA1" w:rsidRPr="005E0CBB" w:rsidRDefault="00782FA1" w:rsidP="003048DF">
      <w:pPr>
        <w:ind w:left="360"/>
      </w:pPr>
      <w:r w:rsidRPr="005E0CBB">
        <w:t>If you are shipping or receiving chemicals that are not generally found in commerce (i.e. available commercially), you may be subject to additional rules through the EPA Toxic Substances Control Act (TSCA). See Part IV. Section 8. for additional information on TSCA.</w:t>
      </w:r>
    </w:p>
    <w:p w14:paraId="6D5ED85A" w14:textId="77777777" w:rsidR="00251FFB" w:rsidRPr="005E0CBB" w:rsidRDefault="00251FFB" w:rsidP="003048DF">
      <w:pPr>
        <w:ind w:left="360"/>
      </w:pPr>
    </w:p>
    <w:p w14:paraId="6A9EF44C" w14:textId="39D9B5BB" w:rsidR="00251FFB" w:rsidRDefault="00251FFB" w:rsidP="003048DF">
      <w:pPr>
        <w:ind w:left="360"/>
      </w:pPr>
      <w:r w:rsidRPr="005E0CBB">
        <w:t xml:space="preserve">If you plan to ship materials to other countries, this will be considered an export, and there are additional requirements you need to meet to assure the materials are properly shipped.  More guidance is on the EHS shipping </w:t>
      </w:r>
      <w:r w:rsidR="00BF1F44" w:rsidRPr="005E0CBB">
        <w:t xml:space="preserve">website </w:t>
      </w:r>
      <w:r w:rsidRPr="005E0CBB">
        <w:t xml:space="preserve">at: </w:t>
      </w:r>
      <w:hyperlink r:id="rId56" w:history="1">
        <w:r w:rsidR="009144BC" w:rsidRPr="005E0CBB">
          <w:rPr>
            <w:rStyle w:val="Hyperlink"/>
          </w:rPr>
          <w:t>https://ehs.mit.edu/lab-research-program/hazardous-materials-shipping</w:t>
        </w:r>
      </w:hyperlink>
      <w:r w:rsidR="009144BC">
        <w:t xml:space="preserve"> </w:t>
      </w:r>
    </w:p>
    <w:p w14:paraId="6F0EEE55" w14:textId="77777777" w:rsidR="00782FA1" w:rsidRDefault="00782FA1">
      <w:pPr>
        <w:widowControl w:val="0"/>
        <w:tabs>
          <w:tab w:val="left" w:pos="0"/>
          <w:tab w:val="left" w:pos="720"/>
          <w:tab w:val="left" w:pos="1440"/>
          <w:tab w:val="left" w:pos="5760"/>
        </w:tabs>
        <w:ind w:right="432"/>
        <w:rPr>
          <w:rFonts w:cs="Arial"/>
          <w:snapToGrid w:val="0"/>
        </w:rPr>
      </w:pPr>
    </w:p>
    <w:p w14:paraId="2ADA3435" w14:textId="77777777" w:rsidR="00251FFB" w:rsidRDefault="00251FFB">
      <w:pPr>
        <w:widowControl w:val="0"/>
        <w:tabs>
          <w:tab w:val="left" w:pos="0"/>
          <w:tab w:val="left" w:pos="720"/>
          <w:tab w:val="left" w:pos="1440"/>
          <w:tab w:val="left" w:pos="5760"/>
        </w:tabs>
        <w:ind w:right="432"/>
        <w:rPr>
          <w:rFonts w:cs="Arial"/>
          <w:snapToGrid w:val="0"/>
        </w:rPr>
      </w:pPr>
    </w:p>
    <w:p w14:paraId="10119C84" w14:textId="53A7C970" w:rsidR="00782FA1" w:rsidRDefault="00782FA1" w:rsidP="00943BD7">
      <w:pPr>
        <w:pStyle w:val="CHP2"/>
        <w:numPr>
          <w:ilvl w:val="0"/>
          <w:numId w:val="49"/>
        </w:numPr>
        <w:rPr>
          <w:rFonts w:cs="Arial"/>
        </w:rPr>
      </w:pPr>
      <w:bookmarkStart w:id="312" w:name="_Toc78304710"/>
      <w:bookmarkStart w:id="313" w:name="_Toc78304712"/>
      <w:bookmarkStart w:id="314" w:name="_Toc78304714"/>
      <w:bookmarkStart w:id="315" w:name="_Toc78304715"/>
      <w:bookmarkStart w:id="316" w:name="_Toc78304717"/>
      <w:bookmarkStart w:id="317" w:name="_Toc78304719"/>
      <w:bookmarkStart w:id="318" w:name="_Toc78304720"/>
      <w:bookmarkStart w:id="319" w:name="_Toc78304721"/>
      <w:bookmarkStart w:id="320" w:name="_Toc78304722"/>
      <w:bookmarkStart w:id="321" w:name="_Toc78304733"/>
      <w:bookmarkStart w:id="322" w:name="_Toc78304736"/>
      <w:bookmarkStart w:id="323" w:name="_Toc78304739"/>
      <w:bookmarkStart w:id="324" w:name="_Toc78304742"/>
      <w:bookmarkStart w:id="325" w:name="_Toc78304745"/>
      <w:bookmarkStart w:id="326" w:name="_Toc78304748"/>
      <w:bookmarkStart w:id="327" w:name="_Toc78304752"/>
      <w:bookmarkStart w:id="328" w:name="_Toc78304759"/>
      <w:bookmarkStart w:id="329" w:name="_Toc78304765"/>
      <w:bookmarkStart w:id="330" w:name="_Toc78304768"/>
      <w:bookmarkStart w:id="331" w:name="_Toc78304773"/>
      <w:bookmarkStart w:id="332" w:name="_Toc78304777"/>
      <w:bookmarkStart w:id="333" w:name="_Toc78304780"/>
      <w:bookmarkStart w:id="334" w:name="_Toc78304790"/>
      <w:bookmarkStart w:id="335" w:name="_Toc78304797"/>
      <w:bookmarkStart w:id="336" w:name="_Toc76546012"/>
      <w:bookmarkStart w:id="337" w:name="_Toc76546202"/>
      <w:bookmarkStart w:id="338" w:name="_Toc76549750"/>
      <w:bookmarkStart w:id="339" w:name="_Toc76549914"/>
      <w:bookmarkStart w:id="340" w:name="_Toc76560221"/>
      <w:bookmarkStart w:id="341" w:name="_Toc76982540"/>
      <w:bookmarkStart w:id="342" w:name="_Toc78188432"/>
      <w:bookmarkStart w:id="343" w:name="_Toc78190074"/>
      <w:bookmarkStart w:id="344" w:name="_Toc78269937"/>
      <w:bookmarkStart w:id="345" w:name="_Toc78304798"/>
      <w:bookmarkStart w:id="346" w:name="_Toc78357426"/>
      <w:bookmarkStart w:id="347" w:name="_Toc78603996"/>
      <w:bookmarkStart w:id="348" w:name="_Toc78609906"/>
      <w:bookmarkStart w:id="349" w:name="_Toc78612981"/>
      <w:bookmarkStart w:id="350" w:name="_Toc78304800"/>
      <w:bookmarkStart w:id="351" w:name="_Toc78304802"/>
      <w:bookmarkStart w:id="352" w:name="_Toc78304804"/>
      <w:bookmarkStart w:id="353" w:name="_Toc78304806"/>
      <w:bookmarkStart w:id="354" w:name="_Toc78304807"/>
      <w:bookmarkStart w:id="355" w:name="_Toc68527425"/>
      <w:bookmarkStart w:id="356" w:name="_Toc70404470"/>
      <w:bookmarkStart w:id="357" w:name="_Toc106980660"/>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r>
        <w:rPr>
          <w:rFonts w:cs="Arial"/>
        </w:rPr>
        <w:t>APPENDICES</w:t>
      </w:r>
      <w:bookmarkEnd w:id="355"/>
      <w:bookmarkEnd w:id="356"/>
      <w:bookmarkEnd w:id="357"/>
    </w:p>
    <w:p w14:paraId="0EAE1D77" w14:textId="77777777" w:rsidR="00782FA1" w:rsidRDefault="00782FA1">
      <w:pPr>
        <w:pStyle w:val="CHP2"/>
        <w:rPr>
          <w:rFonts w:cs="Arial"/>
        </w:rPr>
      </w:pPr>
      <w:bookmarkStart w:id="358" w:name="_Toc68527426"/>
      <w:bookmarkStart w:id="359" w:name="_Toc70404471"/>
    </w:p>
    <w:p w14:paraId="48AD29D5" w14:textId="77777777" w:rsidR="00782FA1" w:rsidRDefault="00782FA1" w:rsidP="00943BD7">
      <w:pPr>
        <w:pStyle w:val="CHP3"/>
        <w:numPr>
          <w:ilvl w:val="1"/>
          <w:numId w:val="49"/>
        </w:numPr>
        <w:tabs>
          <w:tab w:val="clear" w:pos="720"/>
          <w:tab w:val="num" w:pos="900"/>
        </w:tabs>
        <w:rPr>
          <w:rFonts w:cs="Arial"/>
        </w:rPr>
      </w:pPr>
      <w:bookmarkStart w:id="360" w:name="_Toc106980661"/>
      <w:r>
        <w:rPr>
          <w:rFonts w:cs="Arial"/>
        </w:rPr>
        <w:t>Appendix II-A OSHA Permissible Exposure Limits (PELs)</w:t>
      </w:r>
      <w:bookmarkEnd w:id="360"/>
      <w:r>
        <w:rPr>
          <w:rFonts w:cs="Arial"/>
        </w:rPr>
        <w:t xml:space="preserve"> </w:t>
      </w:r>
    </w:p>
    <w:p w14:paraId="362AB4C9" w14:textId="77777777" w:rsidR="00782FA1" w:rsidRDefault="00782FA1">
      <w:pPr>
        <w:rPr>
          <w:rFonts w:cs="Arial"/>
        </w:rPr>
      </w:pPr>
      <w:r>
        <w:rPr>
          <w:rFonts w:cs="Arial"/>
        </w:rPr>
        <w:t xml:space="preserve">Most </w:t>
      </w:r>
      <w:r w:rsidR="00E3121B">
        <w:rPr>
          <w:rFonts w:cs="Arial"/>
        </w:rPr>
        <w:t>SDS</w:t>
      </w:r>
      <w:r>
        <w:rPr>
          <w:rFonts w:cs="Arial"/>
        </w:rPr>
        <w:t xml:space="preserve">s provide PELs for individual chemicals, if a PEL has been established. For a complete list of all PELs, consult the OSHA web site at </w:t>
      </w:r>
      <w:hyperlink r:id="rId57" w:history="1">
        <w:r w:rsidR="007D3DEE" w:rsidRPr="00911806">
          <w:rPr>
            <w:rStyle w:val="Hyperlink"/>
            <w:rFonts w:cs="Arial"/>
          </w:rPr>
          <w:t>https://www.osha.gov/pls/oshaweb/owadisp.show_document?p_table=STANDARDS&amp;p_id=9992</w:t>
        </w:r>
      </w:hyperlink>
      <w:r w:rsidR="007D3DEE">
        <w:rPr>
          <w:rFonts w:cs="Arial"/>
        </w:rPr>
        <w:t xml:space="preserve"> </w:t>
      </w:r>
    </w:p>
    <w:p w14:paraId="1F6645C8" w14:textId="77777777" w:rsidR="00782FA1" w:rsidRDefault="00782FA1">
      <w:pPr>
        <w:rPr>
          <w:rFonts w:cs="Arial"/>
        </w:rPr>
      </w:pPr>
    </w:p>
    <w:p w14:paraId="318FDD6D" w14:textId="77777777" w:rsidR="00782FA1" w:rsidRDefault="00782FA1" w:rsidP="00943BD7">
      <w:pPr>
        <w:pStyle w:val="CHP3"/>
        <w:numPr>
          <w:ilvl w:val="1"/>
          <w:numId w:val="49"/>
        </w:numPr>
        <w:tabs>
          <w:tab w:val="clear" w:pos="720"/>
          <w:tab w:val="num" w:pos="900"/>
        </w:tabs>
        <w:rPr>
          <w:rFonts w:cs="Arial"/>
        </w:rPr>
      </w:pPr>
      <w:bookmarkStart w:id="361" w:name="_Toc106980662"/>
      <w:r>
        <w:rPr>
          <w:rFonts w:cs="Arial"/>
        </w:rPr>
        <w:t>Appendix II-B ACGIH Threshold Limit Values (TLVs)</w:t>
      </w:r>
      <w:bookmarkEnd w:id="361"/>
      <w:r>
        <w:rPr>
          <w:rFonts w:cs="Arial"/>
        </w:rPr>
        <w:t xml:space="preserve"> </w:t>
      </w:r>
    </w:p>
    <w:p w14:paraId="772E7B48" w14:textId="77777777" w:rsidR="00782FA1" w:rsidRDefault="00782FA1">
      <w:pPr>
        <w:rPr>
          <w:rFonts w:cs="Arial"/>
        </w:rPr>
      </w:pPr>
      <w:r>
        <w:rPr>
          <w:rFonts w:cs="Arial"/>
        </w:rPr>
        <w:t xml:space="preserve">Most </w:t>
      </w:r>
      <w:r w:rsidR="00E3121B">
        <w:rPr>
          <w:rFonts w:cs="Arial"/>
        </w:rPr>
        <w:t>SDS</w:t>
      </w:r>
      <w:r>
        <w:rPr>
          <w:rFonts w:cs="Arial"/>
        </w:rPr>
        <w:t xml:space="preserve">s also provide TLVs for individual chemicals.  American Conference of Governmental Industrial Hygienists (ACGIH) TLVs can also be looked up on the National Library of Medicine Toxnet web site at </w:t>
      </w:r>
      <w:hyperlink r:id="rId58" w:history="1">
        <w:r>
          <w:rPr>
            <w:rStyle w:val="Hyperlink"/>
          </w:rPr>
          <w:t>http://toxnet.nlm.nih.gov/</w:t>
        </w:r>
      </w:hyperlink>
      <w:r>
        <w:rPr>
          <w:rFonts w:cs="Arial"/>
        </w:rPr>
        <w:t xml:space="preserve">, (then search the Hazardous Substance Data Bank by individual chemical). A complete list of all ACGIH TLVs is available at the EHS Office (N52-496) or can be purchased at </w:t>
      </w:r>
      <w:hyperlink r:id="rId59" w:history="1">
        <w:r w:rsidR="008662C0" w:rsidRPr="00CD6010">
          <w:rPr>
            <w:rStyle w:val="Hyperlink"/>
            <w:rFonts w:cs="Arial"/>
          </w:rPr>
          <w:t>https://www.acgih.org/</w:t>
        </w:r>
      </w:hyperlink>
      <w:r w:rsidR="008662C0">
        <w:rPr>
          <w:rFonts w:cs="Arial"/>
        </w:rPr>
        <w:t xml:space="preserve"> </w:t>
      </w:r>
    </w:p>
    <w:p w14:paraId="4D3C6D72" w14:textId="77777777" w:rsidR="00782FA1" w:rsidRDefault="00782FA1">
      <w:pPr>
        <w:pStyle w:val="CHP4"/>
        <w:rPr>
          <w:rFonts w:cs="Arial"/>
        </w:rPr>
      </w:pPr>
    </w:p>
    <w:p w14:paraId="223F84A9" w14:textId="77777777" w:rsidR="00782FA1" w:rsidRDefault="00782FA1" w:rsidP="00943BD7">
      <w:pPr>
        <w:pStyle w:val="CHP3"/>
        <w:numPr>
          <w:ilvl w:val="1"/>
          <w:numId w:val="49"/>
        </w:numPr>
        <w:tabs>
          <w:tab w:val="clear" w:pos="720"/>
          <w:tab w:val="num" w:pos="900"/>
        </w:tabs>
        <w:rPr>
          <w:rFonts w:cs="Arial"/>
        </w:rPr>
      </w:pPr>
      <w:bookmarkStart w:id="362" w:name="_Toc106980663"/>
      <w:r>
        <w:rPr>
          <w:rFonts w:cs="Arial"/>
        </w:rPr>
        <w:t>Appendix II-C How to Determine if a Chemical is a Particularly Hazardous Substance</w:t>
      </w:r>
      <w:bookmarkEnd w:id="362"/>
    </w:p>
    <w:p w14:paraId="79D0FD7D" w14:textId="77777777" w:rsidR="00782FA1" w:rsidRDefault="00782FA1">
      <w:pPr>
        <w:rPr>
          <w:rFonts w:cs="Arial"/>
        </w:rPr>
      </w:pPr>
      <w:r>
        <w:rPr>
          <w:rFonts w:cs="Arial"/>
        </w:rPr>
        <w:t xml:space="preserve">As discussed in Section 3, </w:t>
      </w:r>
      <w:r>
        <w:rPr>
          <w:rFonts w:cs="Arial"/>
          <w:i/>
          <w:iCs/>
        </w:rPr>
        <w:t>particularly hazardous substances</w:t>
      </w:r>
      <w:r>
        <w:rPr>
          <w:rFonts w:cs="Arial"/>
        </w:rPr>
        <w:t xml:space="preserve"> (PHSs) are those chemicals with special acute or chronic hazards.  OSHA did not provide a list of PHSs because new chemicals are continually being developed and tested in research laboratories.  The OSHA Laboratory Standard provides a definition with which researchers can classify their chemicals to determine which ones have special hazards. OSHA defines PHSs as those chemicals that are select carcinogens, reproductive toxins, or have a high degree of acute toxicity. Details of the definitions and places to obtain information are provided below.</w:t>
      </w:r>
    </w:p>
    <w:p w14:paraId="6199AA28" w14:textId="77777777" w:rsidR="00782FA1" w:rsidRDefault="00782FA1">
      <w:pPr>
        <w:rPr>
          <w:rFonts w:cs="Arial"/>
        </w:rPr>
      </w:pPr>
    </w:p>
    <w:p w14:paraId="5F21A336" w14:textId="77777777" w:rsidR="00782FA1" w:rsidRDefault="00782FA1" w:rsidP="00943BD7">
      <w:pPr>
        <w:pStyle w:val="CHP32"/>
        <w:numPr>
          <w:ilvl w:val="2"/>
          <w:numId w:val="49"/>
        </w:numPr>
      </w:pPr>
      <w:bookmarkStart w:id="363" w:name="_Hlk42716381"/>
      <w:r w:rsidRPr="00597FC0">
        <w:rPr>
          <w:iCs/>
        </w:rPr>
        <w:t>Particularly Hazardous Substance</w:t>
      </w:r>
      <w:r>
        <w:rPr>
          <w:i/>
          <w:iCs/>
        </w:rPr>
        <w:t xml:space="preserve"> </w:t>
      </w:r>
      <w:r>
        <w:t>Evaluation of Common Laboratory Chemicals Used at MIT</w:t>
      </w:r>
    </w:p>
    <w:bookmarkEnd w:id="363"/>
    <w:p w14:paraId="6C211BFE" w14:textId="701D9262" w:rsidR="007C14DE" w:rsidRPr="005E0CBB" w:rsidRDefault="00782FA1" w:rsidP="007C14DE">
      <w:r>
        <w:rPr>
          <w:rFonts w:cs="Arial"/>
        </w:rPr>
        <w:t xml:space="preserve">The first place to look for information on PHSs is on the searchable list </w:t>
      </w:r>
      <w:r>
        <w:rPr>
          <w:rFonts w:cs="Arial"/>
          <w:i/>
          <w:iCs/>
        </w:rPr>
        <w:t>Toxicity Evaluation of Common Laboratory Chemicals Used at MIT</w:t>
      </w:r>
      <w:r>
        <w:rPr>
          <w:rFonts w:cs="Arial"/>
        </w:rPr>
        <w:t xml:space="preserve">, available from the EHS Office at the Chemical Hygiene Plan </w:t>
      </w:r>
      <w:r w:rsidRPr="005E0CBB">
        <w:rPr>
          <w:rFonts w:cs="Arial"/>
        </w:rPr>
        <w:t>website</w:t>
      </w:r>
      <w:r w:rsidR="009144BC" w:rsidRPr="005E0CBB">
        <w:rPr>
          <w:rFonts w:cs="Arial"/>
        </w:rPr>
        <w:t xml:space="preserve"> </w:t>
      </w:r>
      <w:bookmarkStart w:id="364" w:name="_Hlk42716410"/>
      <w:r w:rsidR="007C14DE" w:rsidRPr="005E0CBB">
        <w:fldChar w:fldCharType="begin"/>
      </w:r>
      <w:r w:rsidR="007C14DE" w:rsidRPr="005E0CBB">
        <w:instrText xml:space="preserve"> HYPERLINK "https://ehs.mit.edu/chemical-safety-program/dangerous-highly-toxic-chemicals/" </w:instrText>
      </w:r>
      <w:r w:rsidR="007C14DE" w:rsidRPr="005E0CBB">
        <w:fldChar w:fldCharType="separate"/>
      </w:r>
      <w:r w:rsidR="007C14DE" w:rsidRPr="005E0CBB">
        <w:rPr>
          <w:rStyle w:val="Hyperlink"/>
        </w:rPr>
        <w:t>https://ehs.mit.edu/chemical-safety-program/dangerous-highly-toxic-chemicals/</w:t>
      </w:r>
      <w:r w:rsidR="007C14DE" w:rsidRPr="005E0CBB">
        <w:fldChar w:fldCharType="end"/>
      </w:r>
      <w:r w:rsidR="009144BC" w:rsidRPr="005E0CBB">
        <w:t>.</w:t>
      </w:r>
    </w:p>
    <w:bookmarkEnd w:id="364"/>
    <w:p w14:paraId="287F30ED" w14:textId="3985B66F" w:rsidR="00782FA1" w:rsidRDefault="008662C0">
      <w:pPr>
        <w:rPr>
          <w:rFonts w:cs="Arial"/>
        </w:rPr>
      </w:pPr>
      <w:r w:rsidRPr="005E0CBB">
        <w:rPr>
          <w:rFonts w:cs="Arial"/>
        </w:rPr>
        <w:t xml:space="preserve"> </w:t>
      </w:r>
      <w:r w:rsidR="00782FA1" w:rsidRPr="005E0CBB">
        <w:rPr>
          <w:rFonts w:cs="Arial"/>
        </w:rPr>
        <w:t xml:space="preserve"> The EHS Office has taken 160 chemicals used widely in MIT laboratories and evaluated them</w:t>
      </w:r>
      <w:r w:rsidR="00782FA1">
        <w:rPr>
          <w:rFonts w:cs="Arial"/>
        </w:rPr>
        <w:t xml:space="preserve"> to determine whether they are particularly hazardous.  If a chemical is not on the list, it does not mean that it is not a PHS.  You then must perform your own determination using the criteria provided below.</w:t>
      </w:r>
    </w:p>
    <w:p w14:paraId="3284B390" w14:textId="77777777" w:rsidR="00782FA1" w:rsidRDefault="00782FA1">
      <w:pPr>
        <w:rPr>
          <w:rFonts w:cs="Arial"/>
        </w:rPr>
      </w:pPr>
    </w:p>
    <w:p w14:paraId="27E96F62" w14:textId="77777777" w:rsidR="00782FA1" w:rsidRDefault="00782FA1" w:rsidP="00943BD7">
      <w:pPr>
        <w:pStyle w:val="CHP32"/>
        <w:numPr>
          <w:ilvl w:val="2"/>
          <w:numId w:val="49"/>
        </w:numPr>
      </w:pPr>
      <w:r>
        <w:t>Select Carcinogens</w:t>
      </w:r>
    </w:p>
    <w:p w14:paraId="4162D4CC" w14:textId="77777777" w:rsidR="00782FA1" w:rsidRDefault="00782FA1">
      <w:pPr>
        <w:rPr>
          <w:rFonts w:cs="Arial"/>
        </w:rPr>
      </w:pPr>
      <w:r>
        <w:rPr>
          <w:rFonts w:cs="Arial"/>
        </w:rPr>
        <w:t xml:space="preserve">Certain potent carcinogens are classified as “select carcinogen” by OSHA and treated as PHSs. </w:t>
      </w:r>
    </w:p>
    <w:p w14:paraId="078A79EB" w14:textId="77777777" w:rsidR="00782FA1" w:rsidRDefault="00782FA1">
      <w:pPr>
        <w:rPr>
          <w:rFonts w:cs="Arial"/>
        </w:rPr>
      </w:pPr>
      <w:r>
        <w:rPr>
          <w:rFonts w:cs="Arial"/>
        </w:rPr>
        <w:t xml:space="preserve"> </w:t>
      </w:r>
    </w:p>
    <w:p w14:paraId="6673DDBF" w14:textId="77777777" w:rsidR="00782FA1" w:rsidRDefault="00782FA1">
      <w:pPr>
        <w:rPr>
          <w:rFonts w:cs="Arial"/>
        </w:rPr>
      </w:pPr>
      <w:r>
        <w:rPr>
          <w:rFonts w:cs="Arial"/>
        </w:rPr>
        <w:t xml:space="preserve">A select carcinogen is a chemical that is: </w:t>
      </w:r>
    </w:p>
    <w:p w14:paraId="060EDD21" w14:textId="77777777" w:rsidR="00782FA1" w:rsidRDefault="00782FA1" w:rsidP="00943BD7">
      <w:pPr>
        <w:pStyle w:val="CHP5"/>
        <w:numPr>
          <w:ilvl w:val="0"/>
          <w:numId w:val="45"/>
        </w:numPr>
        <w:rPr>
          <w:rFonts w:cs="Arial"/>
        </w:rPr>
      </w:pPr>
      <w:r>
        <w:rPr>
          <w:rFonts w:cs="Arial"/>
        </w:rPr>
        <w:lastRenderedPageBreak/>
        <w:t>Regulated by OSHA as a carcinogen in a specific standard,</w:t>
      </w:r>
    </w:p>
    <w:p w14:paraId="0345EE51" w14:textId="77777777" w:rsidR="00782FA1" w:rsidRDefault="00782FA1" w:rsidP="00943BD7">
      <w:pPr>
        <w:numPr>
          <w:ilvl w:val="0"/>
          <w:numId w:val="45"/>
        </w:numPr>
        <w:rPr>
          <w:rFonts w:cs="Arial"/>
        </w:rPr>
      </w:pPr>
      <w:r>
        <w:rPr>
          <w:rFonts w:cs="Arial"/>
        </w:rPr>
        <w:t>Listed as “known to be a carcinogen”  or “reasonably anticipated to be a carcinogen” by the National Toxicology Program (NTP), or</w:t>
      </w:r>
    </w:p>
    <w:p w14:paraId="2CD45D2A" w14:textId="77777777" w:rsidR="00782FA1" w:rsidRDefault="00782FA1" w:rsidP="00943BD7">
      <w:pPr>
        <w:numPr>
          <w:ilvl w:val="0"/>
          <w:numId w:val="45"/>
        </w:numPr>
        <w:rPr>
          <w:rFonts w:cs="Arial"/>
        </w:rPr>
      </w:pPr>
      <w:r>
        <w:rPr>
          <w:rFonts w:cs="Arial"/>
        </w:rPr>
        <w:t>Listed as “carcinogenic to humans” (Group 1) or “probably or possibly carcinogenic to humans” (Groups 2A and 2B) by the International Agency for Research on Cancer (IARC).</w:t>
      </w:r>
    </w:p>
    <w:p w14:paraId="6A06CF87" w14:textId="77777777" w:rsidR="00782FA1" w:rsidRDefault="00782FA1">
      <w:pPr>
        <w:rPr>
          <w:rFonts w:cs="Arial"/>
        </w:rPr>
      </w:pPr>
    </w:p>
    <w:p w14:paraId="22545286" w14:textId="77777777" w:rsidR="00782FA1" w:rsidRDefault="00782FA1">
      <w:pPr>
        <w:rPr>
          <w:rFonts w:cs="Arial"/>
        </w:rPr>
      </w:pPr>
      <w:r>
        <w:rPr>
          <w:rFonts w:cs="Arial"/>
        </w:rPr>
        <w:t>OSHA Carcinogens: A list of all OSHA carcinogens is provided in Part II. Section 3. under Partial List of Select Carcinogens. For more information on any of these chemicals, consult the OSHA web site at</w:t>
      </w:r>
      <w:r w:rsidR="00E51754" w:rsidRPr="00E51754">
        <w:rPr>
          <w:rFonts w:cs="Arial"/>
        </w:rPr>
        <w:t>http://www.osha.gov/SLTC/carcinogens/index.html</w:t>
      </w:r>
      <w:r w:rsidR="00E51754">
        <w:rPr>
          <w:rFonts w:cs="Arial"/>
        </w:rPr>
        <w:t xml:space="preserve"> </w:t>
      </w:r>
      <w:r>
        <w:rPr>
          <w:rStyle w:val="Hyperlink"/>
          <w:rFonts w:cs="Arial"/>
        </w:rPr>
        <w:t>.</w:t>
      </w:r>
    </w:p>
    <w:p w14:paraId="17EEA869" w14:textId="77777777" w:rsidR="00782FA1" w:rsidRDefault="00782FA1">
      <w:pPr>
        <w:rPr>
          <w:rFonts w:cs="Arial"/>
        </w:rPr>
      </w:pPr>
    </w:p>
    <w:p w14:paraId="39BF93CB" w14:textId="77777777" w:rsidR="00782FA1" w:rsidRDefault="00782FA1">
      <w:pPr>
        <w:rPr>
          <w:rFonts w:cs="Arial"/>
        </w:rPr>
      </w:pPr>
      <w:r>
        <w:rPr>
          <w:rFonts w:cs="Arial"/>
        </w:rPr>
        <w:t xml:space="preserve">NTP and IARC Carcinogens:  The </w:t>
      </w:r>
      <w:r w:rsidR="00E3121B">
        <w:rPr>
          <w:rFonts w:cs="Arial"/>
        </w:rPr>
        <w:t>SDS</w:t>
      </w:r>
      <w:r>
        <w:rPr>
          <w:rFonts w:cs="Arial"/>
        </w:rPr>
        <w:t xml:space="preserve"> for an individual chemical frequently lists whether the chemical is an NTP or IARC carcinogen.  If not provided on the </w:t>
      </w:r>
      <w:r w:rsidR="00E3121B">
        <w:rPr>
          <w:rFonts w:cs="Arial"/>
        </w:rPr>
        <w:t>SDS</w:t>
      </w:r>
      <w:r>
        <w:rPr>
          <w:rFonts w:cs="Arial"/>
        </w:rPr>
        <w:t xml:space="preserve">, go to the National Library of Medicine Toxnet web site at </w:t>
      </w:r>
      <w:hyperlink r:id="rId60" w:history="1">
        <w:r>
          <w:rPr>
            <w:rStyle w:val="Hyperlink"/>
            <w:rFonts w:cs="Arial"/>
          </w:rPr>
          <w:t>http://toxnet.nlm.nih.gov/</w:t>
        </w:r>
      </w:hyperlink>
      <w:r>
        <w:rPr>
          <w:rFonts w:cs="Arial"/>
        </w:rPr>
        <w:t xml:space="preserve"> and search the Hazardous Substance Data Bank by individual chemical.  The data bank will indicate if the chemical is an NTP or IARC carcinogen. If you want additional information on why these chemicals were classified as confirmed or possible human carcinogens or complete lists of all chemicals evaluated, consult the NTP or IARC web sites.  The NTP Annual Report on human carcinogens can be found at:</w:t>
      </w:r>
      <w:r w:rsidR="007D3DEE">
        <w:rPr>
          <w:rFonts w:cs="Arial"/>
        </w:rPr>
        <w:t xml:space="preserve"> </w:t>
      </w:r>
      <w:hyperlink r:id="rId61" w:history="1">
        <w:r w:rsidR="008662C0" w:rsidRPr="00CD6010">
          <w:rPr>
            <w:rStyle w:val="Hyperlink"/>
            <w:rFonts w:cs="Arial"/>
          </w:rPr>
          <w:t>https://ntp.niehs.nih.gov/pubhealth/roc/index-1.html</w:t>
        </w:r>
      </w:hyperlink>
      <w:r w:rsidR="008662C0">
        <w:rPr>
          <w:rFonts w:cs="Arial"/>
        </w:rPr>
        <w:t xml:space="preserve"> </w:t>
      </w:r>
      <w:r>
        <w:rPr>
          <w:rFonts w:cs="Arial"/>
        </w:rPr>
        <w:t xml:space="preserve">  The IARC Monographs on human carcinogens can be found at: </w:t>
      </w:r>
      <w:hyperlink r:id="rId62" w:history="1">
        <w:r w:rsidR="00E51754" w:rsidRPr="00571CF8">
          <w:rPr>
            <w:rStyle w:val="Hyperlink"/>
            <w:rFonts w:cs="Arial"/>
          </w:rPr>
          <w:t>http://monographs.iarc.fr/</w:t>
        </w:r>
      </w:hyperlink>
      <w:r w:rsidR="00E51754">
        <w:rPr>
          <w:rFonts w:cs="Arial"/>
        </w:rPr>
        <w:t xml:space="preserve"> </w:t>
      </w:r>
    </w:p>
    <w:p w14:paraId="0595AFD0" w14:textId="77777777" w:rsidR="00782FA1" w:rsidRDefault="00782FA1">
      <w:pPr>
        <w:rPr>
          <w:rFonts w:cs="Arial"/>
        </w:rPr>
      </w:pPr>
    </w:p>
    <w:p w14:paraId="5A86629A" w14:textId="77777777" w:rsidR="00782FA1" w:rsidRDefault="00782FA1" w:rsidP="00943BD7">
      <w:pPr>
        <w:pStyle w:val="CHP32"/>
        <w:numPr>
          <w:ilvl w:val="2"/>
          <w:numId w:val="49"/>
        </w:numPr>
      </w:pPr>
      <w:r>
        <w:t>Reproductive Toxins</w:t>
      </w:r>
    </w:p>
    <w:p w14:paraId="708195F1" w14:textId="77777777" w:rsidR="00782FA1" w:rsidRDefault="00782FA1">
      <w:pPr>
        <w:rPr>
          <w:rFonts w:cs="Arial"/>
        </w:rPr>
      </w:pPr>
      <w:r>
        <w:rPr>
          <w:rFonts w:cs="Arial"/>
        </w:rPr>
        <w:t>Reproductive toxins are chemicals that adversely affect the reproductive process. These toxins include mutagens that can cause chromosomal damage and teratogens, the effects of which include retarded fetal growth, birth defects, fetal malformations, and fetal death.  They also include chemicals that may injure male and female reproductive health.</w:t>
      </w:r>
    </w:p>
    <w:p w14:paraId="36624340" w14:textId="77777777" w:rsidR="00782FA1" w:rsidRDefault="00782FA1">
      <w:pPr>
        <w:rPr>
          <w:rFonts w:cs="Arial"/>
        </w:rPr>
      </w:pPr>
    </w:p>
    <w:p w14:paraId="72BABC19" w14:textId="77777777" w:rsidR="00782FA1" w:rsidRDefault="00782FA1">
      <w:pPr>
        <w:rPr>
          <w:rFonts w:cs="Arial"/>
        </w:rPr>
      </w:pPr>
      <w:r>
        <w:rPr>
          <w:rFonts w:cs="Arial"/>
        </w:rPr>
        <w:t>Knowledge of how chemicals affect reproductive health is in its preliminary stage. It has been only since 1973 that manufacturers were required by the Toxic Substances Control Act (TSCA) to test chemicals other than drugs for their effects on reproductive health. Only a limited number have been tested thoroughly on animals for reproductive effects.</w:t>
      </w:r>
    </w:p>
    <w:p w14:paraId="00CF00B9" w14:textId="77777777" w:rsidR="00782FA1" w:rsidRDefault="00782FA1">
      <w:pPr>
        <w:rPr>
          <w:rFonts w:cs="Arial"/>
        </w:rPr>
      </w:pPr>
    </w:p>
    <w:p w14:paraId="205B7394" w14:textId="77777777" w:rsidR="00782FA1" w:rsidRDefault="00E3121B">
      <w:pPr>
        <w:rPr>
          <w:rFonts w:cs="Arial"/>
        </w:rPr>
      </w:pPr>
      <w:r>
        <w:rPr>
          <w:rFonts w:cs="Arial"/>
        </w:rPr>
        <w:t>SDS</w:t>
      </w:r>
      <w:r w:rsidR="00782FA1">
        <w:rPr>
          <w:rFonts w:cs="Arial"/>
        </w:rPr>
        <w:t xml:space="preserve">s will often indicate if the chemical has been found to have reproductive health effects.  If there is no information on the </w:t>
      </w:r>
      <w:r>
        <w:rPr>
          <w:rFonts w:cs="Arial"/>
        </w:rPr>
        <w:t>SDS</w:t>
      </w:r>
      <w:r w:rsidR="00782FA1">
        <w:rPr>
          <w:rFonts w:cs="Arial"/>
        </w:rPr>
        <w:t xml:space="preserve">, the most comprehensive list of reproductive toxins is the chemical list of the State of California’s Safe Drinking Water and Toxic Enforcement Act of 1986 (Proposition 65).  This list includes chemicals known to the State of California to cause reproductive toxicity and indicates whether it causes female, male, or developmental health effects. The list is available on the web at: </w:t>
      </w:r>
      <w:hyperlink r:id="rId63" w:history="1">
        <w:r w:rsidR="008662C0" w:rsidRPr="00CD6010">
          <w:rPr>
            <w:rStyle w:val="Hyperlink"/>
            <w:rFonts w:cs="Arial"/>
          </w:rPr>
          <w:t>https://oehha.ca.gov/</w:t>
        </w:r>
      </w:hyperlink>
      <w:r w:rsidR="008662C0">
        <w:rPr>
          <w:rFonts w:cs="Arial"/>
        </w:rPr>
        <w:t xml:space="preserve"> </w:t>
      </w:r>
    </w:p>
    <w:p w14:paraId="6F6DBB59" w14:textId="77777777" w:rsidR="00782FA1" w:rsidRDefault="00782FA1">
      <w:pPr>
        <w:rPr>
          <w:rFonts w:cs="Arial"/>
        </w:rPr>
      </w:pPr>
    </w:p>
    <w:p w14:paraId="5FB92EB8" w14:textId="77777777" w:rsidR="00782FA1" w:rsidRDefault="00782FA1">
      <w:pPr>
        <w:rPr>
          <w:rFonts w:cs="Arial"/>
        </w:rPr>
      </w:pPr>
      <w:r>
        <w:rPr>
          <w:rFonts w:cs="Arial"/>
        </w:rPr>
        <w:t>You may also consult general references such as the Catalog of Teratogenic Agents, Seventh Edition, T.H. Shepard, ed., 1992, and other references available in the EHS Office library in N52-496.  Please call the Industrial Hygiene Program (617-452-3477) for additional information.</w:t>
      </w:r>
    </w:p>
    <w:p w14:paraId="5E4221EF" w14:textId="77777777" w:rsidR="00782FA1" w:rsidRDefault="00782FA1">
      <w:pPr>
        <w:rPr>
          <w:rFonts w:cs="Arial"/>
        </w:rPr>
      </w:pPr>
    </w:p>
    <w:p w14:paraId="2A1CA68A" w14:textId="77777777" w:rsidR="00782FA1" w:rsidRDefault="00782FA1" w:rsidP="00943BD7">
      <w:pPr>
        <w:pStyle w:val="CHP32"/>
        <w:numPr>
          <w:ilvl w:val="2"/>
          <w:numId w:val="49"/>
        </w:numPr>
      </w:pPr>
      <w:r>
        <w:t>Substances with a High Degree of Acute Toxicity</w:t>
      </w:r>
    </w:p>
    <w:p w14:paraId="282DD85F" w14:textId="77777777" w:rsidR="00782FA1" w:rsidRDefault="00782FA1">
      <w:pPr>
        <w:rPr>
          <w:rFonts w:cs="Arial"/>
        </w:rPr>
      </w:pPr>
      <w:r>
        <w:rPr>
          <w:rFonts w:cs="Arial"/>
        </w:rPr>
        <w:t>Acutely toxic substances produce adverse effects when exposed individuals receive only small doses of that substance for a short period of time (hydrogen fluoride, for example). OSHA defines substances that have a high degree of acute toxicity as those “which may be fatal or cause damage to target organs as the results of a single exposure or exposures of short duration.”</w:t>
      </w:r>
    </w:p>
    <w:p w14:paraId="01D27EFF" w14:textId="77777777" w:rsidR="00782FA1" w:rsidRDefault="00782FA1">
      <w:pPr>
        <w:rPr>
          <w:rFonts w:cs="Arial"/>
        </w:rPr>
      </w:pPr>
    </w:p>
    <w:p w14:paraId="035E9EE2" w14:textId="77777777" w:rsidR="00782FA1" w:rsidRDefault="00782FA1">
      <w:pPr>
        <w:rPr>
          <w:rFonts w:cs="Arial"/>
        </w:rPr>
      </w:pPr>
      <w:r>
        <w:rPr>
          <w:rFonts w:cs="Arial"/>
        </w:rPr>
        <w:t>For many chemicals, the health effects in humans may not have been tested.  Frequently, only basic animal testing has been done, such as the LD</w:t>
      </w:r>
      <w:r>
        <w:rPr>
          <w:rFonts w:cs="Arial"/>
          <w:vertAlign w:val="subscript"/>
        </w:rPr>
        <w:t>50</w:t>
      </w:r>
      <w:r>
        <w:rPr>
          <w:rFonts w:cs="Arial"/>
        </w:rPr>
        <w:t xml:space="preserve"> or the LC</w:t>
      </w:r>
      <w:r>
        <w:rPr>
          <w:rFonts w:cs="Arial"/>
          <w:vertAlign w:val="subscript"/>
        </w:rPr>
        <w:t>50</w:t>
      </w:r>
      <w:r>
        <w:rPr>
          <w:rFonts w:cs="Arial"/>
        </w:rPr>
        <w:t>.  The LD</w:t>
      </w:r>
      <w:r>
        <w:rPr>
          <w:rFonts w:cs="Arial"/>
          <w:vertAlign w:val="subscript"/>
        </w:rPr>
        <w:t>50</w:t>
      </w:r>
      <w:r>
        <w:rPr>
          <w:rFonts w:cs="Arial"/>
        </w:rPr>
        <w:t xml:space="preserve"> is the Lethal Dose that kills 50 percent of the animals when the chemical is given orally or applied to the skin.  The LC</w:t>
      </w:r>
      <w:r>
        <w:rPr>
          <w:rFonts w:cs="Arial"/>
          <w:vertAlign w:val="subscript"/>
        </w:rPr>
        <w:t>50</w:t>
      </w:r>
      <w:r>
        <w:rPr>
          <w:rFonts w:cs="Arial"/>
        </w:rPr>
        <w:t xml:space="preserve"> is the Lethal Concentration in air that kills 50 percent of the animals. </w:t>
      </w:r>
    </w:p>
    <w:p w14:paraId="6001F7F4" w14:textId="77777777" w:rsidR="00782FA1" w:rsidRDefault="00782FA1">
      <w:pPr>
        <w:rPr>
          <w:rFonts w:cs="Arial"/>
        </w:rPr>
      </w:pPr>
    </w:p>
    <w:p w14:paraId="469230C9" w14:textId="77777777" w:rsidR="00782FA1" w:rsidRDefault="00782FA1">
      <w:pPr>
        <w:rPr>
          <w:rFonts w:cs="Arial"/>
        </w:rPr>
      </w:pPr>
      <w:r>
        <w:rPr>
          <w:rFonts w:cs="Arial"/>
        </w:rPr>
        <w:t>OSHA has given dose criteria for substances of high acute toxicity based on LD</w:t>
      </w:r>
      <w:r>
        <w:rPr>
          <w:rFonts w:cs="Arial"/>
          <w:vertAlign w:val="subscript"/>
        </w:rPr>
        <w:t>50</w:t>
      </w:r>
      <w:r>
        <w:rPr>
          <w:rFonts w:cs="Arial"/>
        </w:rPr>
        <w:t xml:space="preserve"> and LC</w:t>
      </w:r>
      <w:r>
        <w:rPr>
          <w:rFonts w:cs="Arial"/>
          <w:vertAlign w:val="subscript"/>
        </w:rPr>
        <w:t>50</w:t>
      </w:r>
      <w:r>
        <w:rPr>
          <w:rFonts w:cs="Arial"/>
        </w:rPr>
        <w:t xml:space="preserve"> animal tests as follows:</w:t>
      </w:r>
    </w:p>
    <w:p w14:paraId="716661D0" w14:textId="77777777" w:rsidR="00782FA1" w:rsidRDefault="00782FA1">
      <w:pPr>
        <w:rPr>
          <w:rFonts w:cs="Arial"/>
        </w:rPr>
      </w:pPr>
    </w:p>
    <w:p w14:paraId="7FC35DBF" w14:textId="77777777" w:rsidR="00782FA1" w:rsidRDefault="00782FA1">
      <w:pPr>
        <w:rPr>
          <w:rFonts w:cs="Arial"/>
          <w:b/>
          <w:bCs/>
        </w:rPr>
      </w:pPr>
      <w:r>
        <w:rPr>
          <w:rFonts w:cs="Arial"/>
          <w:b/>
          <w:bCs/>
        </w:rPr>
        <w:lastRenderedPageBreak/>
        <w:t>Compounds with High Degree of Acute Toxicity:</w:t>
      </w:r>
    </w:p>
    <w:p w14:paraId="04F06BE4" w14:textId="77777777" w:rsidR="00782FA1" w:rsidRDefault="00782FA1"/>
    <w:tbl>
      <w:tblPr>
        <w:tblW w:w="0" w:type="auto"/>
        <w:tblInd w:w="1188" w:type="dxa"/>
        <w:tblLook w:val="0000" w:firstRow="0" w:lastRow="0" w:firstColumn="0" w:lastColumn="0" w:noHBand="0" w:noVBand="0"/>
      </w:tblPr>
      <w:tblGrid>
        <w:gridCol w:w="2760"/>
        <w:gridCol w:w="2760"/>
        <w:gridCol w:w="2760"/>
      </w:tblGrid>
      <w:tr w:rsidR="00782FA1" w14:paraId="0FFFC76B" w14:textId="77777777">
        <w:trPr>
          <w:trHeight w:val="432"/>
        </w:trPr>
        <w:tc>
          <w:tcPr>
            <w:tcW w:w="2760" w:type="dxa"/>
          </w:tcPr>
          <w:p w14:paraId="1667B4EA" w14:textId="77777777" w:rsidR="00782FA1" w:rsidRDefault="00782FA1">
            <w:pPr>
              <w:ind w:left="0"/>
              <w:rPr>
                <w:b/>
                <w:bCs/>
              </w:rPr>
            </w:pPr>
            <w:r>
              <w:rPr>
                <w:b/>
                <w:bCs/>
              </w:rPr>
              <w:t>TEST</w:t>
            </w:r>
          </w:p>
        </w:tc>
        <w:tc>
          <w:tcPr>
            <w:tcW w:w="2760" w:type="dxa"/>
          </w:tcPr>
          <w:p w14:paraId="2394397F" w14:textId="77777777" w:rsidR="00782FA1" w:rsidRDefault="00782FA1">
            <w:pPr>
              <w:ind w:left="0"/>
              <w:rPr>
                <w:b/>
                <w:bCs/>
              </w:rPr>
            </w:pPr>
            <w:r>
              <w:rPr>
                <w:b/>
                <w:bCs/>
              </w:rPr>
              <w:t>TOXIC</w:t>
            </w:r>
          </w:p>
        </w:tc>
        <w:tc>
          <w:tcPr>
            <w:tcW w:w="2760" w:type="dxa"/>
          </w:tcPr>
          <w:p w14:paraId="086E715E" w14:textId="77777777" w:rsidR="00782FA1" w:rsidRDefault="00782FA1">
            <w:pPr>
              <w:ind w:left="0"/>
              <w:rPr>
                <w:b/>
                <w:bCs/>
              </w:rPr>
            </w:pPr>
            <w:r>
              <w:rPr>
                <w:b/>
                <w:bCs/>
              </w:rPr>
              <w:t>HIGHLY TOXIC</w:t>
            </w:r>
          </w:p>
        </w:tc>
      </w:tr>
      <w:tr w:rsidR="00782FA1" w14:paraId="02021F6C" w14:textId="77777777">
        <w:trPr>
          <w:trHeight w:val="432"/>
        </w:trPr>
        <w:tc>
          <w:tcPr>
            <w:tcW w:w="2760" w:type="dxa"/>
          </w:tcPr>
          <w:p w14:paraId="6292040C" w14:textId="77777777" w:rsidR="00782FA1" w:rsidRDefault="00782FA1">
            <w:pPr>
              <w:ind w:left="0"/>
            </w:pPr>
            <w:r>
              <w:t>Oral LD</w:t>
            </w:r>
            <w:r>
              <w:rPr>
                <w:vertAlign w:val="subscript"/>
              </w:rPr>
              <w:t xml:space="preserve">50  </w:t>
            </w:r>
            <w:r>
              <w:t>(albino rats)</w:t>
            </w:r>
          </w:p>
        </w:tc>
        <w:tc>
          <w:tcPr>
            <w:tcW w:w="2760" w:type="dxa"/>
          </w:tcPr>
          <w:p w14:paraId="16B238B2" w14:textId="77777777" w:rsidR="00782FA1" w:rsidRDefault="00782FA1">
            <w:pPr>
              <w:pStyle w:val="TOCBase"/>
              <w:tabs>
                <w:tab w:val="clear" w:pos="6480"/>
              </w:tabs>
              <w:spacing w:after="0" w:line="240" w:lineRule="auto"/>
            </w:pPr>
            <w:r>
              <w:t>50-500 mg/kg</w:t>
            </w:r>
          </w:p>
        </w:tc>
        <w:tc>
          <w:tcPr>
            <w:tcW w:w="2760" w:type="dxa"/>
          </w:tcPr>
          <w:p w14:paraId="4E35D390" w14:textId="77777777" w:rsidR="00782FA1" w:rsidRDefault="00782FA1">
            <w:pPr>
              <w:ind w:left="0"/>
            </w:pPr>
            <w:r>
              <w:t>&lt;50 mg/kg</w:t>
            </w:r>
          </w:p>
        </w:tc>
      </w:tr>
      <w:tr w:rsidR="00782FA1" w14:paraId="0A6FFE65" w14:textId="77777777">
        <w:trPr>
          <w:trHeight w:val="432"/>
        </w:trPr>
        <w:tc>
          <w:tcPr>
            <w:tcW w:w="2760" w:type="dxa"/>
          </w:tcPr>
          <w:p w14:paraId="267C1920" w14:textId="77777777" w:rsidR="00782FA1" w:rsidRDefault="00782FA1">
            <w:pPr>
              <w:ind w:left="0"/>
            </w:pPr>
            <w:r>
              <w:t>Skin Contact LD</w:t>
            </w:r>
            <w:r>
              <w:rPr>
                <w:vertAlign w:val="subscript"/>
              </w:rPr>
              <w:t>50</w:t>
            </w:r>
            <w:r>
              <w:t xml:space="preserve"> (albino rabbits)</w:t>
            </w:r>
          </w:p>
        </w:tc>
        <w:tc>
          <w:tcPr>
            <w:tcW w:w="2760" w:type="dxa"/>
          </w:tcPr>
          <w:p w14:paraId="01DC9E86" w14:textId="77777777" w:rsidR="00782FA1" w:rsidRDefault="00782FA1">
            <w:pPr>
              <w:pStyle w:val="TOCBase"/>
              <w:tabs>
                <w:tab w:val="clear" w:pos="6480"/>
              </w:tabs>
              <w:spacing w:after="0" w:line="240" w:lineRule="auto"/>
            </w:pPr>
            <w:r>
              <w:t>200-1000 mg/kg</w:t>
            </w:r>
          </w:p>
        </w:tc>
        <w:tc>
          <w:tcPr>
            <w:tcW w:w="2760" w:type="dxa"/>
          </w:tcPr>
          <w:p w14:paraId="07BA2026" w14:textId="77777777" w:rsidR="00782FA1" w:rsidRDefault="00782FA1">
            <w:pPr>
              <w:ind w:left="0"/>
            </w:pPr>
            <w:r>
              <w:t>&lt;200 mg/kg</w:t>
            </w:r>
          </w:p>
        </w:tc>
      </w:tr>
      <w:tr w:rsidR="00782FA1" w14:paraId="0735D4E2" w14:textId="77777777">
        <w:trPr>
          <w:trHeight w:val="432"/>
        </w:trPr>
        <w:tc>
          <w:tcPr>
            <w:tcW w:w="2760" w:type="dxa"/>
          </w:tcPr>
          <w:p w14:paraId="057F0FB9" w14:textId="77777777" w:rsidR="00782FA1" w:rsidRDefault="00782FA1">
            <w:pPr>
              <w:ind w:left="0"/>
            </w:pPr>
            <w:r>
              <w:t>Inhalation LC</w:t>
            </w:r>
            <w:r>
              <w:rPr>
                <w:vertAlign w:val="subscript"/>
              </w:rPr>
              <w:t>50</w:t>
            </w:r>
            <w:r>
              <w:t xml:space="preserve"> (albino rats)</w:t>
            </w:r>
          </w:p>
        </w:tc>
        <w:tc>
          <w:tcPr>
            <w:tcW w:w="2760" w:type="dxa"/>
          </w:tcPr>
          <w:p w14:paraId="768AE8C6" w14:textId="77777777" w:rsidR="00782FA1" w:rsidRDefault="00782FA1">
            <w:pPr>
              <w:ind w:left="0"/>
            </w:pPr>
            <w:r>
              <w:t>200-2000 ppm in air</w:t>
            </w:r>
          </w:p>
        </w:tc>
        <w:tc>
          <w:tcPr>
            <w:tcW w:w="2760" w:type="dxa"/>
          </w:tcPr>
          <w:p w14:paraId="4A10F28D" w14:textId="77777777" w:rsidR="00782FA1" w:rsidRDefault="00782FA1">
            <w:pPr>
              <w:ind w:left="0"/>
            </w:pPr>
            <w:r>
              <w:t>&lt;200 ppm in air</w:t>
            </w:r>
          </w:p>
        </w:tc>
      </w:tr>
      <w:tr w:rsidR="00782FA1" w14:paraId="44C8090F" w14:textId="77777777">
        <w:trPr>
          <w:trHeight w:val="432"/>
        </w:trPr>
        <w:tc>
          <w:tcPr>
            <w:tcW w:w="2760" w:type="dxa"/>
          </w:tcPr>
          <w:p w14:paraId="3734846B" w14:textId="77777777" w:rsidR="00782FA1" w:rsidRDefault="00782FA1">
            <w:pPr>
              <w:ind w:left="0"/>
            </w:pPr>
            <w:r>
              <w:t>Probable Equivalent Lethal Oral Dose for Humans (for 70 kg or 150 lb person)</w:t>
            </w:r>
          </w:p>
        </w:tc>
        <w:tc>
          <w:tcPr>
            <w:tcW w:w="2760" w:type="dxa"/>
          </w:tcPr>
          <w:p w14:paraId="74C8DE0D" w14:textId="77777777" w:rsidR="00782FA1" w:rsidRDefault="00782FA1">
            <w:pPr>
              <w:ind w:left="0"/>
            </w:pPr>
            <w:r>
              <w:t>&lt;35 g (about 1 oz or 2 tablespoons)</w:t>
            </w:r>
          </w:p>
        </w:tc>
        <w:tc>
          <w:tcPr>
            <w:tcW w:w="2760" w:type="dxa"/>
          </w:tcPr>
          <w:p w14:paraId="58FB891D" w14:textId="77777777" w:rsidR="00782FA1" w:rsidRDefault="00782FA1">
            <w:pPr>
              <w:ind w:left="0"/>
            </w:pPr>
            <w:r>
              <w:t>&lt;3.5 g (about 1/10 oz or 1/2 teaspoon)</w:t>
            </w:r>
          </w:p>
        </w:tc>
      </w:tr>
    </w:tbl>
    <w:p w14:paraId="49105107" w14:textId="77777777" w:rsidR="00782FA1" w:rsidRDefault="00782FA1"/>
    <w:p w14:paraId="12014573" w14:textId="77777777" w:rsidR="00782FA1" w:rsidRDefault="00782FA1">
      <w:r>
        <w:t xml:space="preserve">Note: both “toxic” and “highly toxic” chemicals in the table above are considered by OSHA to have a high degree of acute toxicity, and therefore are </w:t>
      </w:r>
      <w:r>
        <w:rPr>
          <w:i/>
          <w:iCs/>
        </w:rPr>
        <w:t>particularly hazardous substances</w:t>
      </w:r>
      <w:r>
        <w:t>.</w:t>
      </w:r>
    </w:p>
    <w:p w14:paraId="55D20054" w14:textId="77777777" w:rsidR="00782FA1" w:rsidRDefault="00782FA1">
      <w:pPr>
        <w:rPr>
          <w:rFonts w:cs="Arial"/>
        </w:rPr>
      </w:pPr>
    </w:p>
    <w:p w14:paraId="74636F27" w14:textId="77777777" w:rsidR="00782FA1" w:rsidRDefault="00782FA1">
      <w:pPr>
        <w:rPr>
          <w:rFonts w:cs="Arial"/>
        </w:rPr>
      </w:pPr>
      <w:r>
        <w:rPr>
          <w:rFonts w:cs="Arial"/>
        </w:rPr>
        <w:t xml:space="preserve">Animal toxicity test results are often presented in </w:t>
      </w:r>
      <w:r w:rsidR="00E3121B">
        <w:rPr>
          <w:rFonts w:cs="Arial"/>
        </w:rPr>
        <w:t>SDS</w:t>
      </w:r>
      <w:r>
        <w:rPr>
          <w:rFonts w:cs="Arial"/>
        </w:rPr>
        <w:t xml:space="preserve">s.  If not provided on the </w:t>
      </w:r>
      <w:r w:rsidR="00E3121B">
        <w:rPr>
          <w:rFonts w:cs="Arial"/>
        </w:rPr>
        <w:t>SDS</w:t>
      </w:r>
      <w:r>
        <w:rPr>
          <w:rFonts w:cs="Arial"/>
        </w:rPr>
        <w:t xml:space="preserve">, go to the National Library of Medicine Toxnet web set at </w:t>
      </w:r>
      <w:hyperlink r:id="rId64" w:history="1">
        <w:r>
          <w:rPr>
            <w:rStyle w:val="Hyperlink"/>
            <w:rFonts w:cs="Arial"/>
          </w:rPr>
          <w:t>http://toxnet.nlm.nih.gov/</w:t>
        </w:r>
      </w:hyperlink>
      <w:r>
        <w:rPr>
          <w:rFonts w:cs="Arial"/>
        </w:rPr>
        <w:t xml:space="preserve"> and search the Hazardous Substance Data Bank by individual chemical. Under your chemical, select “Animal Toxicity Studies” and then ”Non-Human Toxicity Values” from the table of contents to obtain LD</w:t>
      </w:r>
      <w:r>
        <w:rPr>
          <w:rFonts w:cs="Arial"/>
          <w:vertAlign w:val="subscript"/>
        </w:rPr>
        <w:t xml:space="preserve">50 </w:t>
      </w:r>
      <w:r>
        <w:rPr>
          <w:rFonts w:cs="Arial"/>
        </w:rPr>
        <w:t>and LC</w:t>
      </w:r>
      <w:r>
        <w:rPr>
          <w:rFonts w:cs="Arial"/>
          <w:vertAlign w:val="subscript"/>
        </w:rPr>
        <w:t>50</w:t>
      </w:r>
      <w:r>
        <w:rPr>
          <w:rFonts w:cs="Arial"/>
        </w:rPr>
        <w:t xml:space="preserve"> test results.</w:t>
      </w:r>
    </w:p>
    <w:p w14:paraId="25AC26CD" w14:textId="77777777" w:rsidR="00782FA1" w:rsidRDefault="00782FA1"/>
    <w:p w14:paraId="58595539" w14:textId="77777777" w:rsidR="00782FA1" w:rsidRDefault="00782FA1">
      <w:pPr>
        <w:pStyle w:val="CHP4"/>
        <w:autoSpaceDE/>
        <w:autoSpaceDN/>
        <w:adjustRightInd/>
      </w:pPr>
      <w:r>
        <w:t>Select Toxins</w:t>
      </w:r>
    </w:p>
    <w:p w14:paraId="762741DF" w14:textId="77777777" w:rsidR="00782FA1" w:rsidRDefault="00782FA1">
      <w:pPr>
        <w:rPr>
          <w:rFonts w:cs="Arial"/>
        </w:rPr>
      </w:pPr>
      <w:r>
        <w:rPr>
          <w:rFonts w:cs="Arial"/>
        </w:rPr>
        <w:t>As a result of requirements of the U.S. Patriot Act, the U.S. Department of Health and Human Services (DHHS) and the U.S. Department of Agriculture (USDA) have identified a select group of biologically-derived toxins, which are considered particularly hazardous because of their acute toxicity.  They have enacted regulations pertaining to these agents when they are present in amounts above regulatory threshold quantities. These agents and the threshold quantities are provided in the tables below.</w:t>
      </w:r>
    </w:p>
    <w:p w14:paraId="5B1703DE" w14:textId="77777777" w:rsidR="00782FA1" w:rsidRDefault="00782FA1">
      <w:pPr>
        <w:rPr>
          <w:rFonts w:cs="Arial"/>
        </w:rPr>
      </w:pPr>
    </w:p>
    <w:p w14:paraId="1CFC3F3B" w14:textId="77777777" w:rsidR="00782FA1" w:rsidRDefault="00782FA1">
      <w:pPr>
        <w:jc w:val="center"/>
        <w:rPr>
          <w:b/>
          <w:bCs/>
        </w:rPr>
      </w:pPr>
      <w:r>
        <w:rPr>
          <w:b/>
          <w:bCs/>
        </w:rPr>
        <w:t>DHHS Toxins</w:t>
      </w:r>
    </w:p>
    <w:tbl>
      <w:tblPr>
        <w:tblW w:w="0" w:type="auto"/>
        <w:tblInd w:w="1188" w:type="dxa"/>
        <w:tblLook w:val="0000" w:firstRow="0" w:lastRow="0" w:firstColumn="0" w:lastColumn="0" w:noHBand="0" w:noVBand="0"/>
      </w:tblPr>
      <w:tblGrid>
        <w:gridCol w:w="4140"/>
        <w:gridCol w:w="4140"/>
      </w:tblGrid>
      <w:tr w:rsidR="00782FA1" w14:paraId="0FABA968" w14:textId="77777777">
        <w:tc>
          <w:tcPr>
            <w:tcW w:w="4140" w:type="dxa"/>
          </w:tcPr>
          <w:p w14:paraId="14127D46" w14:textId="77777777" w:rsidR="00782FA1" w:rsidRDefault="00782FA1">
            <w:pPr>
              <w:ind w:left="0"/>
              <w:rPr>
                <w:b/>
              </w:rPr>
            </w:pPr>
            <w:r>
              <w:rPr>
                <w:b/>
              </w:rPr>
              <w:t>Toxin</w:t>
            </w:r>
          </w:p>
        </w:tc>
        <w:tc>
          <w:tcPr>
            <w:tcW w:w="4140" w:type="dxa"/>
          </w:tcPr>
          <w:p w14:paraId="245C9ACE" w14:textId="77777777" w:rsidR="00782FA1" w:rsidRDefault="00782FA1">
            <w:pPr>
              <w:ind w:left="0"/>
              <w:rPr>
                <w:b/>
              </w:rPr>
            </w:pPr>
            <w:r>
              <w:rPr>
                <w:b/>
              </w:rPr>
              <w:t>Regulatory Threshold Quantity Requiring CDC Certificate of Registration</w:t>
            </w:r>
          </w:p>
        </w:tc>
      </w:tr>
      <w:tr w:rsidR="00782FA1" w14:paraId="52646588" w14:textId="77777777">
        <w:tc>
          <w:tcPr>
            <w:tcW w:w="4140" w:type="dxa"/>
          </w:tcPr>
          <w:p w14:paraId="478EA2B8" w14:textId="77777777" w:rsidR="00782FA1" w:rsidRDefault="00782FA1">
            <w:pPr>
              <w:ind w:left="0"/>
            </w:pPr>
            <w:r>
              <w:t>Abrin</w:t>
            </w:r>
          </w:p>
        </w:tc>
        <w:tc>
          <w:tcPr>
            <w:tcW w:w="4140" w:type="dxa"/>
          </w:tcPr>
          <w:p w14:paraId="46053F91" w14:textId="77777777" w:rsidR="00782FA1" w:rsidRDefault="00782FA1">
            <w:pPr>
              <w:ind w:left="0"/>
              <w:jc w:val="center"/>
            </w:pPr>
            <w:r>
              <w:t>100 mg</w:t>
            </w:r>
          </w:p>
        </w:tc>
      </w:tr>
      <w:tr w:rsidR="00782FA1" w14:paraId="09C38098" w14:textId="77777777">
        <w:tc>
          <w:tcPr>
            <w:tcW w:w="4140" w:type="dxa"/>
          </w:tcPr>
          <w:p w14:paraId="7097F3A9" w14:textId="77777777" w:rsidR="00782FA1" w:rsidRDefault="00782FA1">
            <w:pPr>
              <w:ind w:left="0"/>
            </w:pPr>
            <w:r>
              <w:t>Contoxins</w:t>
            </w:r>
          </w:p>
        </w:tc>
        <w:tc>
          <w:tcPr>
            <w:tcW w:w="4140" w:type="dxa"/>
          </w:tcPr>
          <w:p w14:paraId="106B91C2" w14:textId="77777777" w:rsidR="00782FA1" w:rsidRDefault="00782FA1">
            <w:pPr>
              <w:ind w:left="0"/>
              <w:jc w:val="center"/>
            </w:pPr>
            <w:r>
              <w:t>100 mg</w:t>
            </w:r>
          </w:p>
        </w:tc>
      </w:tr>
      <w:tr w:rsidR="00782FA1" w14:paraId="402A1F45" w14:textId="77777777">
        <w:tc>
          <w:tcPr>
            <w:tcW w:w="4140" w:type="dxa"/>
          </w:tcPr>
          <w:p w14:paraId="2C28F4C7" w14:textId="77777777" w:rsidR="00782FA1" w:rsidRDefault="00782FA1">
            <w:pPr>
              <w:ind w:left="0"/>
            </w:pPr>
            <w:r>
              <w:t>Diacetoxyscirpenol</w:t>
            </w:r>
          </w:p>
        </w:tc>
        <w:tc>
          <w:tcPr>
            <w:tcW w:w="4140" w:type="dxa"/>
          </w:tcPr>
          <w:p w14:paraId="3A433A8E" w14:textId="77777777" w:rsidR="00782FA1" w:rsidRDefault="00782FA1">
            <w:pPr>
              <w:ind w:left="0"/>
              <w:jc w:val="center"/>
            </w:pPr>
            <w:r>
              <w:t>1000 mg</w:t>
            </w:r>
          </w:p>
        </w:tc>
      </w:tr>
      <w:tr w:rsidR="00782FA1" w14:paraId="16D41E30" w14:textId="77777777">
        <w:tc>
          <w:tcPr>
            <w:tcW w:w="4140" w:type="dxa"/>
          </w:tcPr>
          <w:p w14:paraId="2AFE710F" w14:textId="77777777" w:rsidR="00782FA1" w:rsidRDefault="00782FA1">
            <w:pPr>
              <w:ind w:left="0"/>
            </w:pPr>
            <w:r>
              <w:t>Ricin</w:t>
            </w:r>
          </w:p>
        </w:tc>
        <w:tc>
          <w:tcPr>
            <w:tcW w:w="4140" w:type="dxa"/>
          </w:tcPr>
          <w:p w14:paraId="7E4421DD" w14:textId="77777777" w:rsidR="00782FA1" w:rsidRDefault="00782FA1">
            <w:pPr>
              <w:ind w:left="0"/>
              <w:jc w:val="center"/>
            </w:pPr>
            <w:r>
              <w:t>100 mg</w:t>
            </w:r>
          </w:p>
        </w:tc>
      </w:tr>
      <w:tr w:rsidR="00782FA1" w14:paraId="66D41E3B" w14:textId="77777777">
        <w:tc>
          <w:tcPr>
            <w:tcW w:w="4140" w:type="dxa"/>
          </w:tcPr>
          <w:p w14:paraId="6296D780" w14:textId="77777777" w:rsidR="00782FA1" w:rsidRDefault="00782FA1">
            <w:pPr>
              <w:ind w:left="0"/>
            </w:pPr>
            <w:r>
              <w:t>Saxitoxin</w:t>
            </w:r>
          </w:p>
        </w:tc>
        <w:tc>
          <w:tcPr>
            <w:tcW w:w="4140" w:type="dxa"/>
          </w:tcPr>
          <w:p w14:paraId="4FD62EF4" w14:textId="77777777" w:rsidR="00782FA1" w:rsidRDefault="00782FA1">
            <w:pPr>
              <w:ind w:left="0"/>
              <w:jc w:val="center"/>
            </w:pPr>
            <w:r>
              <w:t>100 mg</w:t>
            </w:r>
          </w:p>
        </w:tc>
      </w:tr>
      <w:tr w:rsidR="00782FA1" w14:paraId="38218FFF" w14:textId="77777777">
        <w:tc>
          <w:tcPr>
            <w:tcW w:w="4140" w:type="dxa"/>
          </w:tcPr>
          <w:p w14:paraId="7298A43C" w14:textId="77777777" w:rsidR="00782FA1" w:rsidRDefault="00782FA1">
            <w:pPr>
              <w:ind w:left="0"/>
            </w:pPr>
            <w:r>
              <w:t>Tetrodotoxin</w:t>
            </w:r>
          </w:p>
        </w:tc>
        <w:tc>
          <w:tcPr>
            <w:tcW w:w="4140" w:type="dxa"/>
          </w:tcPr>
          <w:p w14:paraId="64E173BA" w14:textId="77777777" w:rsidR="00782FA1" w:rsidRDefault="00782FA1">
            <w:pPr>
              <w:ind w:left="0"/>
              <w:jc w:val="center"/>
            </w:pPr>
            <w:r>
              <w:t>100 mg</w:t>
            </w:r>
          </w:p>
        </w:tc>
      </w:tr>
      <w:tr w:rsidR="00782FA1" w14:paraId="0BB2EFE8" w14:textId="77777777">
        <w:tc>
          <w:tcPr>
            <w:tcW w:w="4140" w:type="dxa"/>
          </w:tcPr>
          <w:p w14:paraId="7A9DF2EA" w14:textId="77777777" w:rsidR="00782FA1" w:rsidRDefault="00782FA1">
            <w:pPr>
              <w:ind w:left="0"/>
            </w:pPr>
            <w:r>
              <w:t>Shiga-like ribosome inactivating proteins</w:t>
            </w:r>
          </w:p>
        </w:tc>
        <w:tc>
          <w:tcPr>
            <w:tcW w:w="4140" w:type="dxa"/>
          </w:tcPr>
          <w:p w14:paraId="187CED93" w14:textId="77777777" w:rsidR="00782FA1" w:rsidRDefault="00782FA1">
            <w:pPr>
              <w:ind w:left="0"/>
              <w:jc w:val="center"/>
            </w:pPr>
            <w:r>
              <w:t>100 mg</w:t>
            </w:r>
          </w:p>
        </w:tc>
      </w:tr>
    </w:tbl>
    <w:p w14:paraId="6AAA400A" w14:textId="77777777" w:rsidR="00734294" w:rsidRDefault="00734294" w:rsidP="00734294">
      <w:pPr>
        <w:ind w:left="0"/>
        <w:rPr>
          <w:bCs/>
        </w:rPr>
      </w:pPr>
      <w:r>
        <w:rPr>
          <w:bCs/>
        </w:rPr>
        <w:t xml:space="preserve">             </w:t>
      </w:r>
    </w:p>
    <w:p w14:paraId="2067B8A5" w14:textId="77777777" w:rsidR="00734294" w:rsidRDefault="00734294" w:rsidP="00734294">
      <w:pPr>
        <w:ind w:left="0"/>
        <w:rPr>
          <w:bCs/>
        </w:rPr>
      </w:pPr>
    </w:p>
    <w:p w14:paraId="462352D4" w14:textId="77777777" w:rsidR="00734294" w:rsidRDefault="00734294" w:rsidP="00734294">
      <w:pPr>
        <w:ind w:left="0"/>
        <w:rPr>
          <w:bCs/>
        </w:rPr>
      </w:pPr>
    </w:p>
    <w:p w14:paraId="542D7465" w14:textId="77777777" w:rsidR="00782FA1" w:rsidRDefault="00734294" w:rsidP="00734294">
      <w:pPr>
        <w:ind w:left="0"/>
        <w:rPr>
          <w:b/>
          <w:bCs/>
        </w:rPr>
      </w:pPr>
      <w:r>
        <w:rPr>
          <w:bCs/>
        </w:rPr>
        <w:t xml:space="preserve">        </w:t>
      </w:r>
      <w:r w:rsidR="00782FA1">
        <w:rPr>
          <w:b/>
          <w:bCs/>
        </w:rPr>
        <w:t>Overlap Toxins (DHHS and USDA)</w:t>
      </w:r>
    </w:p>
    <w:tbl>
      <w:tblPr>
        <w:tblW w:w="0" w:type="auto"/>
        <w:tblInd w:w="1188" w:type="dxa"/>
        <w:tblLook w:val="0000" w:firstRow="0" w:lastRow="0" w:firstColumn="0" w:lastColumn="0" w:noHBand="0" w:noVBand="0"/>
      </w:tblPr>
      <w:tblGrid>
        <w:gridCol w:w="4140"/>
        <w:gridCol w:w="4140"/>
      </w:tblGrid>
      <w:tr w:rsidR="00782FA1" w14:paraId="21649F2E" w14:textId="77777777">
        <w:tc>
          <w:tcPr>
            <w:tcW w:w="4140" w:type="dxa"/>
          </w:tcPr>
          <w:p w14:paraId="6ED71750" w14:textId="77777777" w:rsidR="00782FA1" w:rsidRDefault="00782FA1">
            <w:pPr>
              <w:ind w:left="0"/>
              <w:rPr>
                <w:b/>
              </w:rPr>
            </w:pPr>
            <w:r>
              <w:rPr>
                <w:b/>
              </w:rPr>
              <w:t>Toxin</w:t>
            </w:r>
          </w:p>
        </w:tc>
        <w:tc>
          <w:tcPr>
            <w:tcW w:w="4140" w:type="dxa"/>
          </w:tcPr>
          <w:p w14:paraId="4CA642FC" w14:textId="77777777" w:rsidR="00782FA1" w:rsidRDefault="00782FA1">
            <w:pPr>
              <w:ind w:left="0"/>
              <w:rPr>
                <w:b/>
              </w:rPr>
            </w:pPr>
            <w:r>
              <w:rPr>
                <w:b/>
              </w:rPr>
              <w:t>Regulatory Threshold Quantity Requiring CDC or USDA Certificate of Registration</w:t>
            </w:r>
          </w:p>
        </w:tc>
      </w:tr>
      <w:tr w:rsidR="00782FA1" w14:paraId="55031D9F" w14:textId="77777777">
        <w:tc>
          <w:tcPr>
            <w:tcW w:w="4140" w:type="dxa"/>
          </w:tcPr>
          <w:p w14:paraId="2C3B7530" w14:textId="77777777" w:rsidR="00782FA1" w:rsidRDefault="00782FA1">
            <w:pPr>
              <w:pStyle w:val="Footer"/>
              <w:tabs>
                <w:tab w:val="clear" w:pos="4320"/>
                <w:tab w:val="clear" w:pos="8640"/>
              </w:tabs>
              <w:ind w:left="0"/>
              <w:rPr>
                <w:sz w:val="20"/>
              </w:rPr>
            </w:pPr>
            <w:r>
              <w:rPr>
                <w:caps w:val="0"/>
                <w:sz w:val="20"/>
              </w:rPr>
              <w:t>Botulinum neurotoxins</w:t>
            </w:r>
          </w:p>
        </w:tc>
        <w:tc>
          <w:tcPr>
            <w:tcW w:w="4140" w:type="dxa"/>
          </w:tcPr>
          <w:p w14:paraId="000B853D" w14:textId="77777777" w:rsidR="00782FA1" w:rsidRDefault="00782FA1">
            <w:pPr>
              <w:ind w:left="0"/>
              <w:jc w:val="center"/>
            </w:pPr>
            <w:r>
              <w:t>0.5 mg</w:t>
            </w:r>
          </w:p>
        </w:tc>
      </w:tr>
      <w:tr w:rsidR="00782FA1" w14:paraId="368E7971" w14:textId="77777777">
        <w:tc>
          <w:tcPr>
            <w:tcW w:w="4140" w:type="dxa"/>
          </w:tcPr>
          <w:p w14:paraId="739439E5" w14:textId="77777777" w:rsidR="00782FA1" w:rsidRDefault="00782FA1">
            <w:pPr>
              <w:ind w:left="0"/>
            </w:pPr>
            <w:r>
              <w:t>Clostridium perfringens epsilon toxin</w:t>
            </w:r>
          </w:p>
        </w:tc>
        <w:tc>
          <w:tcPr>
            <w:tcW w:w="4140" w:type="dxa"/>
          </w:tcPr>
          <w:p w14:paraId="187E0B91" w14:textId="77777777" w:rsidR="00782FA1" w:rsidRDefault="00782FA1">
            <w:pPr>
              <w:ind w:left="0"/>
              <w:jc w:val="center"/>
            </w:pPr>
            <w:r>
              <w:t>100 mg</w:t>
            </w:r>
          </w:p>
        </w:tc>
      </w:tr>
      <w:tr w:rsidR="00782FA1" w14:paraId="1444369E" w14:textId="77777777">
        <w:tc>
          <w:tcPr>
            <w:tcW w:w="4140" w:type="dxa"/>
          </w:tcPr>
          <w:p w14:paraId="12D5ADA2" w14:textId="77777777" w:rsidR="00782FA1" w:rsidRDefault="00782FA1">
            <w:pPr>
              <w:ind w:left="0"/>
            </w:pPr>
            <w:r>
              <w:t>Shigatoxin</w:t>
            </w:r>
          </w:p>
        </w:tc>
        <w:tc>
          <w:tcPr>
            <w:tcW w:w="4140" w:type="dxa"/>
          </w:tcPr>
          <w:p w14:paraId="2A72E191" w14:textId="77777777" w:rsidR="00782FA1" w:rsidRDefault="00782FA1">
            <w:pPr>
              <w:ind w:left="0"/>
              <w:jc w:val="center"/>
            </w:pPr>
            <w:r>
              <w:t>100 mg</w:t>
            </w:r>
          </w:p>
        </w:tc>
      </w:tr>
      <w:tr w:rsidR="00782FA1" w14:paraId="5AF97A62" w14:textId="77777777">
        <w:tc>
          <w:tcPr>
            <w:tcW w:w="4140" w:type="dxa"/>
          </w:tcPr>
          <w:p w14:paraId="17F0150E" w14:textId="77777777" w:rsidR="00782FA1" w:rsidRDefault="00782FA1">
            <w:pPr>
              <w:ind w:left="0"/>
            </w:pPr>
            <w:r>
              <w:t>Staphylococcal enterotoxins</w:t>
            </w:r>
          </w:p>
        </w:tc>
        <w:tc>
          <w:tcPr>
            <w:tcW w:w="4140" w:type="dxa"/>
          </w:tcPr>
          <w:p w14:paraId="706482C4" w14:textId="77777777" w:rsidR="00782FA1" w:rsidRDefault="00782FA1">
            <w:pPr>
              <w:ind w:left="0"/>
              <w:jc w:val="center"/>
            </w:pPr>
            <w:r>
              <w:t>5 mg</w:t>
            </w:r>
          </w:p>
        </w:tc>
      </w:tr>
      <w:tr w:rsidR="00782FA1" w14:paraId="067B3095" w14:textId="77777777">
        <w:tc>
          <w:tcPr>
            <w:tcW w:w="4140" w:type="dxa"/>
          </w:tcPr>
          <w:p w14:paraId="2FD8F212" w14:textId="77777777" w:rsidR="00782FA1" w:rsidRDefault="00782FA1">
            <w:pPr>
              <w:ind w:left="0"/>
            </w:pPr>
            <w:r>
              <w:t>T-2 toxin</w:t>
            </w:r>
          </w:p>
        </w:tc>
        <w:tc>
          <w:tcPr>
            <w:tcW w:w="4140" w:type="dxa"/>
          </w:tcPr>
          <w:p w14:paraId="30CB68AB" w14:textId="77777777" w:rsidR="00782FA1" w:rsidRDefault="00782FA1">
            <w:pPr>
              <w:ind w:left="0"/>
              <w:jc w:val="center"/>
            </w:pPr>
            <w:r>
              <w:t>1000 mg</w:t>
            </w:r>
          </w:p>
        </w:tc>
      </w:tr>
    </w:tbl>
    <w:p w14:paraId="3F036A0B" w14:textId="77777777" w:rsidR="00782FA1" w:rsidRDefault="00782FA1">
      <w:pPr>
        <w:tabs>
          <w:tab w:val="left" w:pos="360"/>
          <w:tab w:val="left" w:pos="720"/>
          <w:tab w:val="left" w:pos="1080"/>
        </w:tabs>
      </w:pPr>
    </w:p>
    <w:p w14:paraId="0107FE65" w14:textId="77777777" w:rsidR="00782FA1" w:rsidRDefault="00782FA1">
      <w:pPr>
        <w:rPr>
          <w:rFonts w:cs="Arial"/>
        </w:rPr>
      </w:pPr>
      <w:r>
        <w:rPr>
          <w:rFonts w:cs="Arial"/>
        </w:rPr>
        <w:t xml:space="preserve">Please see Part II. Section 3.4 for MIT requirements for ordering, use and storage of these biotoxins to ensure that the Institute as a whole does not exceed threshold quantities, and to ensure that the Institute manages these biotoxins safely. </w:t>
      </w:r>
    </w:p>
    <w:p w14:paraId="2AB7065D" w14:textId="77777777" w:rsidR="00782FA1" w:rsidRDefault="00782FA1">
      <w:pPr>
        <w:rPr>
          <w:rFonts w:cs="Arial"/>
        </w:rPr>
      </w:pPr>
    </w:p>
    <w:p w14:paraId="4A7BF4ED" w14:textId="77777777" w:rsidR="00782FA1" w:rsidRDefault="00782FA1">
      <w:pPr>
        <w:rPr>
          <w:rFonts w:cs="Arial"/>
        </w:rPr>
      </w:pPr>
      <w:r>
        <w:rPr>
          <w:rFonts w:cs="Arial"/>
        </w:rPr>
        <w:lastRenderedPageBreak/>
        <w:t xml:space="preserve">Please note also that there are other biotoxins such as aflatoxins and picotoxin that are </w:t>
      </w:r>
      <w:r>
        <w:rPr>
          <w:rFonts w:cs="Arial"/>
          <w:bCs/>
        </w:rPr>
        <w:t xml:space="preserve">not </w:t>
      </w:r>
      <w:r>
        <w:rPr>
          <w:rFonts w:cs="Arial"/>
        </w:rPr>
        <w:t>regulated under DHHS and USDA, but that would be considered PHSs because they meet the definition of acute toxicity.  Appropriate precautions should be taken when handling these biotoxins, as well as other biotoxins not mentioned because, as a class of chemical, they are usually highly toxic.</w:t>
      </w:r>
    </w:p>
    <w:p w14:paraId="107016F5" w14:textId="77777777" w:rsidR="00782FA1" w:rsidRDefault="00782FA1">
      <w:pPr>
        <w:rPr>
          <w:rFonts w:cs="Arial"/>
        </w:rPr>
      </w:pPr>
    </w:p>
    <w:p w14:paraId="372D718C" w14:textId="77777777" w:rsidR="00782FA1" w:rsidRDefault="00782FA1" w:rsidP="00943BD7">
      <w:pPr>
        <w:pStyle w:val="CHP32"/>
        <w:numPr>
          <w:ilvl w:val="2"/>
          <w:numId w:val="49"/>
        </w:numPr>
      </w:pPr>
      <w:r>
        <w:t>Substances with Unknown Toxicity</w:t>
      </w:r>
    </w:p>
    <w:p w14:paraId="6569D8B4" w14:textId="77777777" w:rsidR="00782FA1" w:rsidRDefault="00782FA1">
      <w:r>
        <w:t xml:space="preserve">New substances used in laboratories frequently have not been tested for their acute, carcinogenic, or reproductive toxicity.  These compounds should be used with the utmost caution and generally handled as if they are particularly hazardous substances. For example, a laboratory working with chemicals it knows to be potent mutagens, but which have not yet been screened for carcinogenic or reproductive effects, may choose to consider these chemicals PHSs and handle them accordingly.   </w:t>
      </w:r>
      <w:bookmarkStart w:id="365" w:name="_Toc68527437"/>
      <w:bookmarkStart w:id="366" w:name="_Toc70404474"/>
      <w:bookmarkEnd w:id="358"/>
      <w:bookmarkEnd w:id="359"/>
    </w:p>
    <w:p w14:paraId="28AB7138" w14:textId="3B798B43" w:rsidR="00782FA1" w:rsidRPr="005529D8" w:rsidRDefault="00782FA1">
      <w:pPr>
        <w:pStyle w:val="CHP1"/>
      </w:pPr>
      <w:r>
        <w:br w:type="page"/>
      </w:r>
      <w:bookmarkStart w:id="367" w:name="_Toc106980664"/>
      <w:r w:rsidRPr="005529D8">
        <w:lastRenderedPageBreak/>
        <w:t xml:space="preserve">PART III. </w:t>
      </w:r>
      <w:r w:rsidR="000F2BE1" w:rsidRPr="005529D8">
        <w:t>DLC or Laboratory Specific</w:t>
      </w:r>
      <w:r w:rsidR="00EB6FA6" w:rsidRPr="005529D8">
        <w:t xml:space="preserve"> Chemical Hygiene Practice or Lab </w:t>
      </w:r>
      <w:bookmarkEnd w:id="365"/>
      <w:bookmarkEnd w:id="366"/>
      <w:r w:rsidR="00BF43E0" w:rsidRPr="005529D8">
        <w:t>Specific Standard</w:t>
      </w:r>
      <w:r w:rsidR="000F2BE1" w:rsidRPr="005529D8">
        <w:t xml:space="preserve"> Operating Procedures</w:t>
      </w:r>
      <w:bookmarkEnd w:id="367"/>
    </w:p>
    <w:p w14:paraId="54234689" w14:textId="77777777" w:rsidR="00782FA1" w:rsidRDefault="00782FA1">
      <w:pPr>
        <w:autoSpaceDE w:val="0"/>
        <w:autoSpaceDN w:val="0"/>
        <w:adjustRightInd w:val="0"/>
        <w:rPr>
          <w:rFonts w:cs="Arial"/>
          <w:b/>
          <w:bCs/>
          <w:sz w:val="29"/>
          <w:szCs w:val="29"/>
        </w:rPr>
      </w:pPr>
    </w:p>
    <w:p w14:paraId="6855E3C3" w14:textId="494661C3" w:rsidR="00782FA1" w:rsidRPr="00072D4F" w:rsidRDefault="00782FA1" w:rsidP="00943BD7">
      <w:pPr>
        <w:pStyle w:val="CHP2"/>
        <w:numPr>
          <w:ilvl w:val="0"/>
          <w:numId w:val="29"/>
        </w:numPr>
      </w:pPr>
      <w:bookmarkStart w:id="368" w:name="_Toc70404475"/>
      <w:bookmarkStart w:id="369" w:name="_Toc106980665"/>
      <w:r w:rsidRPr="00072D4F">
        <w:t>INTRODUCTION</w:t>
      </w:r>
      <w:bookmarkEnd w:id="368"/>
      <w:bookmarkEnd w:id="369"/>
    </w:p>
    <w:p w14:paraId="420FA28E" w14:textId="77777777" w:rsidR="00782FA1" w:rsidRPr="00072D4F" w:rsidRDefault="00782FA1">
      <w:pPr>
        <w:autoSpaceDE w:val="0"/>
        <w:autoSpaceDN w:val="0"/>
        <w:adjustRightInd w:val="0"/>
        <w:rPr>
          <w:rFonts w:cs="Arial"/>
          <w:bCs/>
        </w:rPr>
      </w:pPr>
    </w:p>
    <w:p w14:paraId="6CDBFEF2" w14:textId="77777777" w:rsidR="00782FA1" w:rsidRPr="00072D4F" w:rsidRDefault="00782FA1" w:rsidP="00BF1F44">
      <w:pPr>
        <w:autoSpaceDE w:val="0"/>
        <w:autoSpaceDN w:val="0"/>
        <w:adjustRightInd w:val="0"/>
        <w:ind w:left="360"/>
        <w:rPr>
          <w:rFonts w:cs="Arial"/>
          <w:bCs/>
        </w:rPr>
      </w:pPr>
      <w:r w:rsidRPr="00072D4F">
        <w:rPr>
          <w:rFonts w:cs="Arial"/>
          <w:bCs/>
        </w:rPr>
        <w:t xml:space="preserve">This Part contains policies, procedures or precautions that are required by a specific Department, Laboratory, or Center (DLC). This Part is provided to enable </w:t>
      </w:r>
      <w:r w:rsidR="003B6759">
        <w:rPr>
          <w:rFonts w:cs="Arial"/>
          <w:bCs/>
        </w:rPr>
        <w:t xml:space="preserve">Departments, Centers, or </w:t>
      </w:r>
      <w:r w:rsidRPr="00072D4F">
        <w:rPr>
          <w:rFonts w:cs="Arial"/>
          <w:bCs/>
        </w:rPr>
        <w:t xml:space="preserve">individual laboratories to customize this Chemical Hygiene Plan for their operations. A template for developing </w:t>
      </w:r>
      <w:r w:rsidR="00C82937" w:rsidRPr="00BF43E0">
        <w:rPr>
          <w:rFonts w:cs="Arial"/>
          <w:bCs/>
        </w:rPr>
        <w:t xml:space="preserve">Lab Specific </w:t>
      </w:r>
      <w:r w:rsidR="003B6759" w:rsidRPr="00BF43E0">
        <w:rPr>
          <w:rFonts w:cs="Arial"/>
          <w:bCs/>
        </w:rPr>
        <w:t>SOPs</w:t>
      </w:r>
      <w:r w:rsidRPr="00072D4F">
        <w:rPr>
          <w:rFonts w:cs="Arial"/>
          <w:bCs/>
        </w:rPr>
        <w:t xml:space="preserve"> is included in this Part to provide assistance to laboratory personnel generating specific safety procedures.</w:t>
      </w:r>
    </w:p>
    <w:p w14:paraId="4ED07031" w14:textId="77777777" w:rsidR="00782FA1" w:rsidRPr="00072D4F" w:rsidRDefault="00782FA1" w:rsidP="00BF1F44">
      <w:pPr>
        <w:autoSpaceDE w:val="0"/>
        <w:autoSpaceDN w:val="0"/>
        <w:adjustRightInd w:val="0"/>
        <w:ind w:left="360"/>
        <w:rPr>
          <w:rFonts w:cs="Arial"/>
          <w:bCs/>
        </w:rPr>
      </w:pPr>
    </w:p>
    <w:p w14:paraId="2D6CDF65" w14:textId="77777777" w:rsidR="00782FA1" w:rsidRPr="00072D4F" w:rsidRDefault="00782FA1" w:rsidP="00BF1F44">
      <w:pPr>
        <w:autoSpaceDE w:val="0"/>
        <w:autoSpaceDN w:val="0"/>
        <w:adjustRightInd w:val="0"/>
        <w:ind w:left="360"/>
        <w:rPr>
          <w:rFonts w:cs="Arial"/>
          <w:bCs/>
        </w:rPr>
      </w:pPr>
      <w:r w:rsidRPr="00072D4F">
        <w:rPr>
          <w:rFonts w:cs="Arial"/>
          <w:bCs/>
        </w:rPr>
        <w:t xml:space="preserve">Additional </w:t>
      </w:r>
      <w:r w:rsidR="00C82937" w:rsidRPr="00BF43E0">
        <w:rPr>
          <w:rFonts w:cs="Arial"/>
          <w:bCs/>
        </w:rPr>
        <w:t xml:space="preserve">Lab </w:t>
      </w:r>
      <w:r w:rsidR="00E30E4D" w:rsidRPr="00BF43E0">
        <w:rPr>
          <w:rFonts w:cs="Arial"/>
          <w:bCs/>
        </w:rPr>
        <w:t xml:space="preserve">Specific </w:t>
      </w:r>
      <w:r w:rsidR="00C82937" w:rsidRPr="00BF43E0">
        <w:rPr>
          <w:rFonts w:cs="Arial"/>
          <w:bCs/>
        </w:rPr>
        <w:t>SOPs</w:t>
      </w:r>
      <w:r w:rsidR="00C82937" w:rsidRPr="00072D4F">
        <w:rPr>
          <w:rFonts w:cs="Arial"/>
          <w:bCs/>
        </w:rPr>
        <w:t xml:space="preserve"> </w:t>
      </w:r>
      <w:r w:rsidRPr="00072D4F">
        <w:rPr>
          <w:rFonts w:cs="Arial"/>
          <w:bCs/>
        </w:rPr>
        <w:t xml:space="preserve">must be developed for any operation or hazardous material for which the general safety procedures contained in Part II. of this Chemical Hygiene Plan are inadequate to address hazards. These procedures must be written to clearly identify additional or special precautions, controls, personal protective equipment and emergency procedures that are required, as well as the nature of the hazards the procedure is intended to minimize. Each </w:t>
      </w:r>
      <w:r w:rsidR="00C82937" w:rsidRPr="00BF43E0">
        <w:rPr>
          <w:rFonts w:cs="Arial"/>
          <w:bCs/>
        </w:rPr>
        <w:t xml:space="preserve">Lab Specific </w:t>
      </w:r>
      <w:r w:rsidRPr="00BF43E0">
        <w:rPr>
          <w:rFonts w:cs="Arial"/>
          <w:bCs/>
        </w:rPr>
        <w:t>SOP</w:t>
      </w:r>
      <w:r w:rsidRPr="00072D4F">
        <w:rPr>
          <w:rFonts w:cs="Arial"/>
          <w:bCs/>
        </w:rPr>
        <w:t xml:space="preserve"> must be reviewed by the </w:t>
      </w:r>
      <w:r w:rsidR="00C82937">
        <w:rPr>
          <w:rFonts w:cs="Arial"/>
          <w:bCs/>
        </w:rPr>
        <w:t xml:space="preserve">PI and the DLC </w:t>
      </w:r>
      <w:r w:rsidRPr="00072D4F">
        <w:rPr>
          <w:rFonts w:cs="Arial"/>
          <w:bCs/>
        </w:rPr>
        <w:t>Chemical Hygiene Officer (CHO).</w:t>
      </w:r>
      <w:r w:rsidR="00C82937">
        <w:rPr>
          <w:rFonts w:cs="Arial"/>
          <w:bCs/>
        </w:rPr>
        <w:t xml:space="preserve">  EHS is available to assist with development or review of </w:t>
      </w:r>
      <w:r w:rsidR="00C82937" w:rsidRPr="00BF43E0">
        <w:rPr>
          <w:rFonts w:cs="Arial"/>
          <w:bCs/>
        </w:rPr>
        <w:t>Lab Specific SOPs</w:t>
      </w:r>
      <w:r w:rsidR="00C82937">
        <w:rPr>
          <w:rFonts w:cs="Arial"/>
          <w:bCs/>
        </w:rPr>
        <w:t xml:space="preserve"> as well.</w:t>
      </w:r>
    </w:p>
    <w:p w14:paraId="44C2E621" w14:textId="77777777" w:rsidR="00782FA1" w:rsidRPr="00072D4F" w:rsidRDefault="00782FA1" w:rsidP="00BF1F44">
      <w:pPr>
        <w:autoSpaceDE w:val="0"/>
        <w:autoSpaceDN w:val="0"/>
        <w:adjustRightInd w:val="0"/>
        <w:ind w:left="0"/>
        <w:rPr>
          <w:rFonts w:ascii="Times New Roman" w:hAnsi="Times New Roman"/>
          <w:spacing w:val="0"/>
          <w:sz w:val="24"/>
          <w:szCs w:val="24"/>
        </w:rPr>
      </w:pPr>
    </w:p>
    <w:p w14:paraId="040361EC" w14:textId="77777777" w:rsidR="00782FA1" w:rsidRPr="00072D4F" w:rsidRDefault="00C82937" w:rsidP="00BF1F44">
      <w:pPr>
        <w:autoSpaceDE w:val="0"/>
        <w:autoSpaceDN w:val="0"/>
        <w:adjustRightInd w:val="0"/>
        <w:ind w:left="360"/>
        <w:rPr>
          <w:rFonts w:cs="Arial"/>
          <w:bCs/>
        </w:rPr>
      </w:pPr>
      <w:r>
        <w:rPr>
          <w:rFonts w:cs="Arial"/>
          <w:bCs/>
        </w:rPr>
        <w:t xml:space="preserve">A </w:t>
      </w:r>
      <w:r w:rsidRPr="00BF43E0">
        <w:rPr>
          <w:rFonts w:cs="Arial"/>
          <w:bCs/>
        </w:rPr>
        <w:t xml:space="preserve">Lab Specific </w:t>
      </w:r>
      <w:r w:rsidR="00782FA1" w:rsidRPr="00BF43E0">
        <w:rPr>
          <w:rFonts w:cs="Arial"/>
          <w:bCs/>
        </w:rPr>
        <w:t>SOP</w:t>
      </w:r>
      <w:r w:rsidR="00782FA1" w:rsidRPr="00072D4F">
        <w:rPr>
          <w:rFonts w:cs="Arial"/>
          <w:bCs/>
        </w:rPr>
        <w:t xml:space="preserve"> that addresses the requirements noted above must be documented and maintained in the laboratory and it is suggested </w:t>
      </w:r>
      <w:r w:rsidR="003B6759">
        <w:rPr>
          <w:rFonts w:cs="Arial"/>
          <w:bCs/>
        </w:rPr>
        <w:t>the SOP</w:t>
      </w:r>
      <w:r w:rsidR="003B6759" w:rsidRPr="00072D4F">
        <w:rPr>
          <w:rFonts w:cs="Arial"/>
          <w:bCs/>
        </w:rPr>
        <w:t xml:space="preserve"> </w:t>
      </w:r>
      <w:r w:rsidR="00782FA1" w:rsidRPr="00072D4F">
        <w:rPr>
          <w:rFonts w:cs="Arial"/>
          <w:bCs/>
        </w:rPr>
        <w:t xml:space="preserve">be included in Part III. of this Chemical Hygiene Plan. </w:t>
      </w:r>
      <w:r w:rsidR="00CC4AE6">
        <w:rPr>
          <w:rFonts w:cs="Arial"/>
          <w:bCs/>
        </w:rPr>
        <w:t>A Lab Specific</w:t>
      </w:r>
      <w:r w:rsidR="00CC4AE6" w:rsidRPr="00072D4F">
        <w:rPr>
          <w:rFonts w:cs="Arial"/>
          <w:bCs/>
        </w:rPr>
        <w:t xml:space="preserve"> </w:t>
      </w:r>
      <w:r w:rsidR="00782FA1" w:rsidRPr="00072D4F">
        <w:rPr>
          <w:rFonts w:cs="Arial"/>
          <w:bCs/>
        </w:rPr>
        <w:t>SOP templat</w:t>
      </w:r>
      <w:r w:rsidR="002B42C3" w:rsidRPr="00072D4F">
        <w:rPr>
          <w:rFonts w:cs="Arial"/>
          <w:bCs/>
        </w:rPr>
        <w:t xml:space="preserve">e is provided in Appendix III-A, paragraph 4 below, </w:t>
      </w:r>
      <w:r w:rsidR="00782FA1" w:rsidRPr="00072D4F">
        <w:rPr>
          <w:rFonts w:cs="Arial"/>
          <w:bCs/>
        </w:rPr>
        <w:t xml:space="preserve">to facilitate </w:t>
      </w:r>
      <w:r w:rsidR="00CC4AE6" w:rsidRPr="00BF43E0">
        <w:rPr>
          <w:rFonts w:cs="Arial"/>
          <w:bCs/>
        </w:rPr>
        <w:t xml:space="preserve">Lab Specific </w:t>
      </w:r>
      <w:r w:rsidR="00782FA1" w:rsidRPr="00BF43E0">
        <w:rPr>
          <w:rFonts w:cs="Arial"/>
          <w:bCs/>
        </w:rPr>
        <w:t>SOP</w:t>
      </w:r>
      <w:r w:rsidR="00782FA1" w:rsidRPr="00072D4F">
        <w:rPr>
          <w:rFonts w:cs="Arial"/>
          <w:bCs/>
        </w:rPr>
        <w:t xml:space="preserve"> development. Instructions regarding use of the SOP template are contained in the following section. </w:t>
      </w:r>
    </w:p>
    <w:p w14:paraId="10D05DB9" w14:textId="77777777" w:rsidR="00782FA1" w:rsidRPr="00072D4F" w:rsidRDefault="00782FA1">
      <w:pPr>
        <w:autoSpaceDE w:val="0"/>
        <w:autoSpaceDN w:val="0"/>
        <w:adjustRightInd w:val="0"/>
        <w:ind w:left="0"/>
        <w:rPr>
          <w:rFonts w:ascii="Times New Roman" w:hAnsi="Times New Roman"/>
          <w:spacing w:val="0"/>
          <w:sz w:val="24"/>
          <w:szCs w:val="24"/>
        </w:rPr>
      </w:pPr>
    </w:p>
    <w:p w14:paraId="24A84485" w14:textId="4ABD1AB0" w:rsidR="00782FA1" w:rsidRPr="00072D4F" w:rsidRDefault="003B6759" w:rsidP="00943BD7">
      <w:pPr>
        <w:pStyle w:val="CHP2"/>
        <w:numPr>
          <w:ilvl w:val="0"/>
          <w:numId w:val="29"/>
        </w:numPr>
      </w:pPr>
      <w:bookmarkStart w:id="370" w:name="_Toc70404476"/>
      <w:bookmarkStart w:id="371" w:name="_Toc106980666"/>
      <w:r w:rsidRPr="00BF43E0">
        <w:t>LAB SPECIFIC</w:t>
      </w:r>
      <w:r w:rsidR="00BF43E0">
        <w:t xml:space="preserve"> </w:t>
      </w:r>
      <w:r w:rsidR="00CC4AE6" w:rsidRPr="00BF43E0">
        <w:t>SOP</w:t>
      </w:r>
      <w:r w:rsidR="00782FA1" w:rsidRPr="00072D4F">
        <w:t xml:space="preserve"> TEMPLATE INSTRUCTIONS</w:t>
      </w:r>
      <w:bookmarkEnd w:id="370"/>
      <w:bookmarkEnd w:id="371"/>
    </w:p>
    <w:p w14:paraId="665972A3" w14:textId="77777777" w:rsidR="00782FA1" w:rsidRPr="00072D4F" w:rsidRDefault="00782FA1"/>
    <w:p w14:paraId="108FCCA1" w14:textId="6A60F2BC" w:rsidR="00782FA1" w:rsidRPr="00072D4F" w:rsidRDefault="00AD1FD8" w:rsidP="00943BD7">
      <w:pPr>
        <w:pStyle w:val="CHP3"/>
        <w:numPr>
          <w:ilvl w:val="1"/>
          <w:numId w:val="4"/>
        </w:numPr>
        <w:rPr>
          <w:rFonts w:cs="Arial"/>
        </w:rPr>
      </w:pPr>
      <w:bookmarkStart w:id="372" w:name="_Toc106980667"/>
      <w:r w:rsidRPr="00072D4F">
        <w:rPr>
          <w:rFonts w:cs="Arial"/>
        </w:rPr>
        <w:t>Title, Authors, Reviewer</w:t>
      </w:r>
      <w:r w:rsidR="00CC4AE6">
        <w:rPr>
          <w:rFonts w:cs="Arial"/>
        </w:rPr>
        <w:t>s, Date and Hazard Type</w:t>
      </w:r>
      <w:bookmarkEnd w:id="372"/>
    </w:p>
    <w:p w14:paraId="77AA082A" w14:textId="77777777" w:rsidR="00782FA1" w:rsidRPr="00072D4F" w:rsidRDefault="00782FA1" w:rsidP="00BF1F44">
      <w:pPr>
        <w:autoSpaceDE w:val="0"/>
        <w:autoSpaceDN w:val="0"/>
        <w:adjustRightInd w:val="0"/>
        <w:ind w:left="792"/>
        <w:rPr>
          <w:rFonts w:cs="Arial"/>
          <w:bCs/>
        </w:rPr>
      </w:pPr>
      <w:r w:rsidRPr="00072D4F">
        <w:rPr>
          <w:rFonts w:cs="Arial"/>
          <w:bCs/>
        </w:rPr>
        <w:t xml:space="preserve">Complete the blanks shown in this section. The revision date should indicate when the most recent modifications were made to this procedure. The title of the procedure should indicate the specific chemical, task or experiment for which it was written. Note that each procedure, and its subsequent revisions, should be reviewed by </w:t>
      </w:r>
      <w:r w:rsidRPr="00BF43E0">
        <w:rPr>
          <w:rFonts w:cs="Arial"/>
          <w:bCs/>
        </w:rPr>
        <w:t>the</w:t>
      </w:r>
      <w:r w:rsidR="00CC4AE6" w:rsidRPr="00BF43E0">
        <w:rPr>
          <w:rFonts w:cs="Arial"/>
          <w:bCs/>
        </w:rPr>
        <w:t xml:space="preserve"> PI, and the </w:t>
      </w:r>
      <w:r w:rsidRPr="00BF43E0">
        <w:rPr>
          <w:rFonts w:cs="Arial"/>
          <w:bCs/>
        </w:rPr>
        <w:t xml:space="preserve"> Chemical Hygiene Officer. </w:t>
      </w:r>
      <w:r w:rsidR="00CC4AE6" w:rsidRPr="00BF43E0">
        <w:rPr>
          <w:rFonts w:cs="Arial"/>
          <w:bCs/>
        </w:rPr>
        <w:t>The EHS Office can review the SOP as well.  The most appropriate box to indicate hazard type covered by the Laboratory Specific SOP should be checked.</w:t>
      </w:r>
    </w:p>
    <w:p w14:paraId="51081EA1" w14:textId="77777777" w:rsidR="00782FA1" w:rsidRPr="00072D4F" w:rsidRDefault="00782FA1">
      <w:pPr>
        <w:autoSpaceDE w:val="0"/>
        <w:autoSpaceDN w:val="0"/>
        <w:adjustRightInd w:val="0"/>
        <w:rPr>
          <w:rFonts w:cs="Arial"/>
          <w:bCs/>
        </w:rPr>
      </w:pPr>
    </w:p>
    <w:p w14:paraId="3F8BEB91" w14:textId="5D1C6006" w:rsidR="00782FA1" w:rsidRPr="00072D4F" w:rsidRDefault="00782FA1" w:rsidP="00943BD7">
      <w:pPr>
        <w:pStyle w:val="CHP3"/>
        <w:numPr>
          <w:ilvl w:val="1"/>
          <w:numId w:val="4"/>
        </w:numPr>
        <w:rPr>
          <w:rFonts w:cs="Arial"/>
        </w:rPr>
      </w:pPr>
      <w:bookmarkStart w:id="373" w:name="_Toc70404478"/>
      <w:bookmarkStart w:id="374" w:name="_Toc106980668"/>
      <w:r w:rsidRPr="00072D4F">
        <w:rPr>
          <w:rFonts w:cs="Arial"/>
        </w:rPr>
        <w:t>Scope and Applicability</w:t>
      </w:r>
      <w:bookmarkEnd w:id="373"/>
      <w:bookmarkEnd w:id="374"/>
    </w:p>
    <w:p w14:paraId="75D8F4C9" w14:textId="77777777" w:rsidR="00782FA1" w:rsidRPr="00072D4F" w:rsidRDefault="00AD1FD8" w:rsidP="00BF1F44">
      <w:pPr>
        <w:autoSpaceDE w:val="0"/>
        <w:autoSpaceDN w:val="0"/>
        <w:adjustRightInd w:val="0"/>
        <w:ind w:left="792"/>
        <w:rPr>
          <w:rFonts w:cs="Arial"/>
          <w:bCs/>
        </w:rPr>
      </w:pPr>
      <w:r w:rsidRPr="00072D4F">
        <w:rPr>
          <w:rFonts w:cs="Arial"/>
          <w:bCs/>
        </w:rPr>
        <w:t xml:space="preserve">Complete boxes.  </w:t>
      </w:r>
      <w:r w:rsidR="00782FA1" w:rsidRPr="00072D4F">
        <w:rPr>
          <w:rFonts w:cs="Arial"/>
          <w:bCs/>
        </w:rPr>
        <w:t>Include a general description of what activities are covered under this procedure. List any specific examples of when the procedure must be implemented or any exemptions when the procedure is not required. If authorization for this procedure is limited to designated staff, that fact should be noted in this section.</w:t>
      </w:r>
      <w:r w:rsidR="00CC4AE6">
        <w:rPr>
          <w:rFonts w:cs="Arial"/>
          <w:bCs/>
        </w:rPr>
        <w:t xml:space="preserve">  </w:t>
      </w:r>
      <w:r w:rsidR="00CC4AE6" w:rsidRPr="00BF43E0">
        <w:rPr>
          <w:rFonts w:cs="Arial"/>
          <w:bCs/>
        </w:rPr>
        <w:t>The brief description of the operation or experiment should be used to summarize the basic safety concerns or hazards and critical controls</w:t>
      </w:r>
      <w:r w:rsidR="00CC4AE6">
        <w:rPr>
          <w:rFonts w:cs="Arial"/>
          <w:bCs/>
        </w:rPr>
        <w:t>.</w:t>
      </w:r>
    </w:p>
    <w:p w14:paraId="1F33BE6E" w14:textId="77777777" w:rsidR="00782FA1" w:rsidRPr="00072D4F" w:rsidRDefault="00782FA1">
      <w:pPr>
        <w:autoSpaceDE w:val="0"/>
        <w:autoSpaceDN w:val="0"/>
        <w:adjustRightInd w:val="0"/>
        <w:rPr>
          <w:rFonts w:cs="Arial"/>
          <w:bCs/>
        </w:rPr>
      </w:pPr>
    </w:p>
    <w:p w14:paraId="1F1D3BBC" w14:textId="02C1CDBE" w:rsidR="00782FA1" w:rsidRPr="00072D4F" w:rsidRDefault="00AD1FD8" w:rsidP="00943BD7">
      <w:pPr>
        <w:pStyle w:val="CHP3"/>
        <w:numPr>
          <w:ilvl w:val="1"/>
          <w:numId w:val="4"/>
        </w:numPr>
        <w:rPr>
          <w:rFonts w:cs="Arial"/>
        </w:rPr>
      </w:pPr>
      <w:bookmarkStart w:id="375" w:name="_Toc106980669"/>
      <w:r w:rsidRPr="00072D4F">
        <w:rPr>
          <w:rFonts w:cs="Arial"/>
        </w:rPr>
        <w:t>Chemical Hazards</w:t>
      </w:r>
      <w:bookmarkEnd w:id="375"/>
    </w:p>
    <w:p w14:paraId="3F89507F" w14:textId="77777777" w:rsidR="00782FA1" w:rsidRPr="00072D4F" w:rsidRDefault="00782FA1" w:rsidP="00BF1F44">
      <w:pPr>
        <w:autoSpaceDE w:val="0"/>
        <w:autoSpaceDN w:val="0"/>
        <w:adjustRightInd w:val="0"/>
        <w:ind w:left="792"/>
        <w:rPr>
          <w:rFonts w:cs="Arial"/>
          <w:bCs/>
        </w:rPr>
      </w:pPr>
      <w:r w:rsidRPr="00072D4F">
        <w:rPr>
          <w:rFonts w:cs="Arial"/>
          <w:bCs/>
        </w:rPr>
        <w:t xml:space="preserve">Complete the hazard description table for each of the principal materials utilized in this procedure. </w:t>
      </w:r>
      <w:r w:rsidR="00F35518">
        <w:rPr>
          <w:rFonts w:cs="Arial"/>
          <w:bCs/>
        </w:rPr>
        <w:t>Safety Data Sheet</w:t>
      </w:r>
      <w:r w:rsidRPr="00072D4F">
        <w:rPr>
          <w:rFonts w:cs="Arial"/>
          <w:bCs/>
        </w:rPr>
        <w:t>s, when available, should be obtained and attached to the procedures template. Many operations can result in secondary materials or hazardous by-products. A discussion of these materials should be included in this section if they represent a significant, but different hazard than the other materials</w:t>
      </w:r>
      <w:r w:rsidR="00CC4AE6" w:rsidRPr="00BF43E0">
        <w:rPr>
          <w:rFonts w:cs="Arial"/>
          <w:bCs/>
        </w:rPr>
        <w:t>, or if the hazard is unknown.</w:t>
      </w:r>
      <w:r w:rsidR="00CF120D">
        <w:rPr>
          <w:rFonts w:cs="Arial"/>
          <w:bCs/>
        </w:rPr>
        <w:t xml:space="preserve"> </w:t>
      </w:r>
      <w:r w:rsidR="00CC4AE6" w:rsidRPr="00BF43E0">
        <w:rPr>
          <w:rFonts w:cs="Arial"/>
          <w:bCs/>
        </w:rPr>
        <w:t xml:space="preserve">Information about the SDS location for chemicals should be noted, or the </w:t>
      </w:r>
      <w:r w:rsidR="00CC4AE6" w:rsidRPr="00245265">
        <w:rPr>
          <w:rFonts w:cs="Arial"/>
          <w:bCs/>
        </w:rPr>
        <w:t>SDS</w:t>
      </w:r>
      <w:r w:rsidR="00CC4AE6" w:rsidRPr="00BF43E0">
        <w:rPr>
          <w:rFonts w:cs="Arial"/>
          <w:bCs/>
        </w:rPr>
        <w:t xml:space="preserve"> (s) could be attached to the SOP.</w:t>
      </w:r>
    </w:p>
    <w:p w14:paraId="11E1F0A1" w14:textId="77777777" w:rsidR="00782FA1" w:rsidRPr="00072D4F" w:rsidRDefault="00E30E4D" w:rsidP="00E30E4D">
      <w:pPr>
        <w:tabs>
          <w:tab w:val="left" w:pos="2867"/>
        </w:tabs>
        <w:autoSpaceDE w:val="0"/>
        <w:autoSpaceDN w:val="0"/>
        <w:adjustRightInd w:val="0"/>
        <w:ind w:left="792"/>
        <w:rPr>
          <w:rFonts w:cs="Arial"/>
          <w:bCs/>
        </w:rPr>
      </w:pPr>
      <w:r>
        <w:rPr>
          <w:rFonts w:cs="Arial"/>
          <w:bCs/>
        </w:rPr>
        <w:tab/>
      </w:r>
    </w:p>
    <w:p w14:paraId="23D917D2" w14:textId="77777777" w:rsidR="00782FA1" w:rsidRPr="00072D4F" w:rsidRDefault="00782FA1" w:rsidP="00BF1F44">
      <w:pPr>
        <w:autoSpaceDE w:val="0"/>
        <w:autoSpaceDN w:val="0"/>
        <w:adjustRightInd w:val="0"/>
        <w:ind w:left="792"/>
        <w:rPr>
          <w:rFonts w:cs="Arial"/>
          <w:bCs/>
        </w:rPr>
      </w:pPr>
    </w:p>
    <w:p w14:paraId="5A73AA21" w14:textId="77777777" w:rsidR="00782FA1" w:rsidRPr="00072D4F" w:rsidRDefault="00782FA1">
      <w:pPr>
        <w:autoSpaceDE w:val="0"/>
        <w:autoSpaceDN w:val="0"/>
        <w:adjustRightInd w:val="0"/>
        <w:rPr>
          <w:rFonts w:cs="Arial"/>
          <w:bCs/>
        </w:rPr>
      </w:pPr>
    </w:p>
    <w:p w14:paraId="2252A1D6" w14:textId="0DCB3ABB" w:rsidR="00782FA1" w:rsidRPr="00072D4F" w:rsidRDefault="00AD1FD8" w:rsidP="00943BD7">
      <w:pPr>
        <w:pStyle w:val="CHP3"/>
        <w:numPr>
          <w:ilvl w:val="1"/>
          <w:numId w:val="4"/>
        </w:numPr>
        <w:rPr>
          <w:rFonts w:cs="Arial"/>
        </w:rPr>
      </w:pPr>
      <w:bookmarkStart w:id="376" w:name="_Toc70404480"/>
      <w:bookmarkStart w:id="377" w:name="_Toc106980670"/>
      <w:r w:rsidRPr="00072D4F">
        <w:rPr>
          <w:rFonts w:cs="Arial"/>
        </w:rPr>
        <w:t>Step by Step Hazard Summary</w:t>
      </w:r>
      <w:bookmarkEnd w:id="376"/>
      <w:bookmarkEnd w:id="377"/>
    </w:p>
    <w:p w14:paraId="57174D28" w14:textId="22260E87" w:rsidR="00975F35" w:rsidRDefault="00975F35" w:rsidP="00BF1F44">
      <w:pPr>
        <w:autoSpaceDE w:val="0"/>
        <w:autoSpaceDN w:val="0"/>
        <w:adjustRightInd w:val="0"/>
        <w:ind w:left="792"/>
        <w:rPr>
          <w:rFonts w:cs="Arial"/>
          <w:bCs/>
        </w:rPr>
      </w:pPr>
      <w:r w:rsidRPr="00BF43E0">
        <w:rPr>
          <w:rFonts w:cs="Arial"/>
          <w:bCs/>
        </w:rPr>
        <w:t xml:space="preserve">In most cases, the hazard is not just about the chemical(s) being used, but how they are being used.  In some </w:t>
      </w:r>
      <w:r w:rsidR="00A83F36" w:rsidRPr="00BF43E0">
        <w:rPr>
          <w:rFonts w:cs="Arial"/>
          <w:bCs/>
        </w:rPr>
        <w:t>cases,</w:t>
      </w:r>
      <w:r w:rsidRPr="00BF43E0">
        <w:rPr>
          <w:rFonts w:cs="Arial"/>
          <w:bCs/>
        </w:rPr>
        <w:t xml:space="preserve"> the hazards may be related to the equipment being used for a step, or to the nature of the process involving materials used.  </w:t>
      </w:r>
      <w:r w:rsidR="00AD1FD8" w:rsidRPr="00BF43E0">
        <w:rPr>
          <w:rFonts w:cs="Arial"/>
          <w:bCs/>
        </w:rPr>
        <w:t xml:space="preserve">This section is appropriate for a procedure involving several steps or </w:t>
      </w:r>
      <w:r w:rsidR="00AD1FD8" w:rsidRPr="00BF43E0">
        <w:rPr>
          <w:rFonts w:cs="Arial"/>
          <w:bCs/>
        </w:rPr>
        <w:lastRenderedPageBreak/>
        <w:t>tasks</w:t>
      </w:r>
      <w:r w:rsidRPr="00BF43E0">
        <w:rPr>
          <w:rFonts w:cs="Arial"/>
          <w:bCs/>
        </w:rPr>
        <w:t>, as do most experiments, highlighting concerns at critical points in the process.</w:t>
      </w:r>
      <w:r w:rsidR="00AD1FD8" w:rsidRPr="00072D4F">
        <w:rPr>
          <w:rFonts w:cs="Arial"/>
          <w:bCs/>
        </w:rPr>
        <w:t xml:space="preserve">  List the step, hazards associated with the step, and the controls to contain the hazard.  </w:t>
      </w:r>
    </w:p>
    <w:p w14:paraId="33F7DD23" w14:textId="77777777" w:rsidR="008662C0" w:rsidRPr="00072D4F" w:rsidRDefault="008662C0" w:rsidP="00BF1F44">
      <w:pPr>
        <w:autoSpaceDE w:val="0"/>
        <w:autoSpaceDN w:val="0"/>
        <w:adjustRightInd w:val="0"/>
        <w:ind w:left="792"/>
        <w:rPr>
          <w:rFonts w:cs="Arial"/>
          <w:bCs/>
        </w:rPr>
      </w:pPr>
    </w:p>
    <w:p w14:paraId="46EB46E1" w14:textId="63D5EA74" w:rsidR="00782FA1" w:rsidRPr="00072D4F" w:rsidRDefault="00AD1FD8" w:rsidP="00943BD7">
      <w:pPr>
        <w:pStyle w:val="CHP3"/>
        <w:numPr>
          <w:ilvl w:val="1"/>
          <w:numId w:val="4"/>
        </w:numPr>
        <w:rPr>
          <w:rFonts w:cs="Arial"/>
        </w:rPr>
      </w:pPr>
      <w:bookmarkStart w:id="378" w:name="_Toc106980671"/>
      <w:r w:rsidRPr="00072D4F">
        <w:rPr>
          <w:rFonts w:cs="Arial"/>
        </w:rPr>
        <w:t>Personal Protective Equipment (PPE)</w:t>
      </w:r>
      <w:bookmarkStart w:id="379" w:name="_Hlk42716544"/>
      <w:bookmarkEnd w:id="378"/>
    </w:p>
    <w:bookmarkEnd w:id="379"/>
    <w:p w14:paraId="4B0B044C" w14:textId="77777777" w:rsidR="00975F35" w:rsidRPr="00072D4F" w:rsidRDefault="00975F35" w:rsidP="00975F35">
      <w:pPr>
        <w:autoSpaceDE w:val="0"/>
        <w:autoSpaceDN w:val="0"/>
        <w:adjustRightInd w:val="0"/>
        <w:ind w:left="792"/>
        <w:rPr>
          <w:rFonts w:cs="Arial"/>
          <w:bCs/>
        </w:rPr>
      </w:pPr>
      <w:r w:rsidRPr="00BF43E0">
        <w:rPr>
          <w:rFonts w:cs="Arial"/>
          <w:bCs/>
        </w:rPr>
        <w:t>Conduct a comprehensive Personal Protective Equipment (PPE) evaluation for the referenced materials or operation. The determination should include both the type of protective equipment or clothing materials. The results from this evaluation should be identified by completing the PPE and Clothing tables, but could also be included in the step by step process in section 2.4 above.</w:t>
      </w:r>
    </w:p>
    <w:p w14:paraId="00B0BA4B" w14:textId="7D4CB61D" w:rsidR="00AD1FD8" w:rsidRDefault="00975F35" w:rsidP="00096382">
      <w:pPr>
        <w:autoSpaceDE w:val="0"/>
        <w:autoSpaceDN w:val="0"/>
        <w:adjustRightInd w:val="0"/>
        <w:ind w:left="792"/>
        <w:rPr>
          <w:rFonts w:cs="Arial"/>
          <w:bCs/>
        </w:rPr>
      </w:pPr>
      <w:r>
        <w:rPr>
          <w:rFonts w:cs="Arial"/>
          <w:bCs/>
        </w:rPr>
        <w:t>This section</w:t>
      </w:r>
      <w:r w:rsidR="00AD1FD8" w:rsidRPr="00072D4F">
        <w:rPr>
          <w:rFonts w:cs="Arial"/>
          <w:bCs/>
        </w:rPr>
        <w:t xml:space="preserve"> can be used to provide more details regarding PPE to be used, such as gloves, clothing, eye protection, etc.  For guidance on PPE assessment, go to</w:t>
      </w:r>
      <w:r w:rsidR="00AD1FD8" w:rsidRPr="005E0CBB">
        <w:rPr>
          <w:rFonts w:cs="Arial"/>
          <w:bCs/>
        </w:rPr>
        <w:t>:</w:t>
      </w:r>
      <w:r w:rsidR="00AD1FD8" w:rsidRPr="005E0CBB">
        <w:t xml:space="preserve"> </w:t>
      </w:r>
      <w:bookmarkStart w:id="380" w:name="_Hlk42716570"/>
      <w:r w:rsidR="00DD4FBE" w:rsidRPr="005E0CBB">
        <w:fldChar w:fldCharType="begin"/>
      </w:r>
      <w:r w:rsidR="00DD4FBE" w:rsidRPr="005E0CBB">
        <w:instrText xml:space="preserve"> HYPERLINK "https://ehs.mit.edu/workplace-safety-program/personal-protective-equipment/" </w:instrText>
      </w:r>
      <w:r w:rsidR="00DD4FBE" w:rsidRPr="005E0CBB">
        <w:fldChar w:fldCharType="separate"/>
      </w:r>
      <w:r w:rsidR="00DD4FBE" w:rsidRPr="005E0CBB">
        <w:rPr>
          <w:rStyle w:val="Hyperlink"/>
        </w:rPr>
        <w:t>https://ehs.mit.edu/workplace-safety-program/personal-protective-equipment/</w:t>
      </w:r>
      <w:r w:rsidR="00DD4FBE" w:rsidRPr="005E0CBB">
        <w:fldChar w:fldCharType="end"/>
      </w:r>
      <w:r>
        <w:rPr>
          <w:rFonts w:cs="Arial"/>
          <w:bCs/>
        </w:rPr>
        <w:t xml:space="preserve">  </w:t>
      </w:r>
    </w:p>
    <w:p w14:paraId="55233134" w14:textId="77777777" w:rsidR="00E34AA0" w:rsidRPr="00072D4F" w:rsidRDefault="00E34AA0" w:rsidP="00096382">
      <w:pPr>
        <w:autoSpaceDE w:val="0"/>
        <w:autoSpaceDN w:val="0"/>
        <w:adjustRightInd w:val="0"/>
        <w:ind w:left="792"/>
        <w:rPr>
          <w:rFonts w:cs="Arial"/>
          <w:bCs/>
        </w:rPr>
      </w:pPr>
    </w:p>
    <w:p w14:paraId="16E78B31" w14:textId="634E5BD1" w:rsidR="00782FA1" w:rsidRPr="00072D4F" w:rsidRDefault="00782FA1" w:rsidP="00943BD7">
      <w:pPr>
        <w:pStyle w:val="CHP3"/>
        <w:numPr>
          <w:ilvl w:val="1"/>
          <w:numId w:val="4"/>
        </w:numPr>
        <w:rPr>
          <w:rFonts w:cs="Arial"/>
        </w:rPr>
      </w:pPr>
      <w:bookmarkStart w:id="381" w:name="_Toc70404482"/>
      <w:bookmarkStart w:id="382" w:name="_Toc106980672"/>
      <w:bookmarkEnd w:id="380"/>
      <w:r w:rsidRPr="00072D4F">
        <w:rPr>
          <w:rFonts w:cs="Arial"/>
        </w:rPr>
        <w:t xml:space="preserve">Special </w:t>
      </w:r>
      <w:bookmarkEnd w:id="381"/>
      <w:r w:rsidR="00220F03" w:rsidRPr="00072D4F">
        <w:rPr>
          <w:rFonts w:cs="Arial"/>
        </w:rPr>
        <w:t>Precautions</w:t>
      </w:r>
      <w:bookmarkEnd w:id="382"/>
    </w:p>
    <w:p w14:paraId="4BD39644" w14:textId="77777777" w:rsidR="00220F03" w:rsidRPr="00072D4F" w:rsidRDefault="00220F03" w:rsidP="00BF1F44">
      <w:pPr>
        <w:autoSpaceDE w:val="0"/>
        <w:autoSpaceDN w:val="0"/>
        <w:adjustRightInd w:val="0"/>
        <w:ind w:left="792"/>
        <w:rPr>
          <w:rFonts w:cs="Arial"/>
          <w:bCs/>
        </w:rPr>
      </w:pPr>
      <w:r w:rsidRPr="00072D4F">
        <w:rPr>
          <w:rFonts w:cs="Arial"/>
          <w:bCs/>
        </w:rPr>
        <w:t>Provide general information on</w:t>
      </w:r>
      <w:r w:rsidR="00975F35">
        <w:rPr>
          <w:rFonts w:cs="Arial"/>
          <w:bCs/>
        </w:rPr>
        <w:t xml:space="preserve"> </w:t>
      </w:r>
      <w:r w:rsidR="00975F35" w:rsidRPr="00BF43E0">
        <w:rPr>
          <w:rFonts w:cs="Arial"/>
          <w:bCs/>
        </w:rPr>
        <w:t>specific</w:t>
      </w:r>
      <w:r w:rsidRPr="00072D4F">
        <w:rPr>
          <w:rFonts w:cs="Arial"/>
          <w:bCs/>
        </w:rPr>
        <w:t xml:space="preserve"> training requirements for the procedure, any medical surveillance   requirements, or other precautions that might be warranted.</w:t>
      </w:r>
    </w:p>
    <w:p w14:paraId="0F388E47" w14:textId="77777777" w:rsidR="00220F03" w:rsidRPr="00072D4F" w:rsidRDefault="00220F03" w:rsidP="00BF1F44">
      <w:pPr>
        <w:autoSpaceDE w:val="0"/>
        <w:autoSpaceDN w:val="0"/>
        <w:adjustRightInd w:val="0"/>
        <w:ind w:left="792"/>
        <w:rPr>
          <w:rFonts w:cs="Arial"/>
          <w:bCs/>
        </w:rPr>
      </w:pPr>
    </w:p>
    <w:p w14:paraId="07B6F43E" w14:textId="63AE920D" w:rsidR="00220F03" w:rsidRPr="00072D4F" w:rsidRDefault="00220F03" w:rsidP="00943BD7">
      <w:pPr>
        <w:pStyle w:val="CHP3"/>
        <w:numPr>
          <w:ilvl w:val="1"/>
          <w:numId w:val="4"/>
        </w:numPr>
        <w:rPr>
          <w:rFonts w:cs="Arial"/>
        </w:rPr>
      </w:pPr>
      <w:r w:rsidRPr="00072D4F">
        <w:rPr>
          <w:rFonts w:cs="Arial"/>
        </w:rPr>
        <w:t xml:space="preserve"> </w:t>
      </w:r>
      <w:bookmarkStart w:id="383" w:name="_Toc106980673"/>
      <w:r w:rsidRPr="00072D4F">
        <w:rPr>
          <w:rFonts w:cs="Arial"/>
        </w:rPr>
        <w:t>Special Emergency Procedures</w:t>
      </w:r>
      <w:bookmarkEnd w:id="383"/>
    </w:p>
    <w:p w14:paraId="10C495B7" w14:textId="77777777" w:rsidR="00782FA1" w:rsidRPr="00072D4F" w:rsidRDefault="00782FA1" w:rsidP="00BF1F44">
      <w:pPr>
        <w:autoSpaceDE w:val="0"/>
        <w:autoSpaceDN w:val="0"/>
        <w:adjustRightInd w:val="0"/>
        <w:ind w:left="792"/>
        <w:rPr>
          <w:rFonts w:cs="Arial"/>
          <w:bCs/>
        </w:rPr>
      </w:pPr>
      <w:r w:rsidRPr="00072D4F">
        <w:rPr>
          <w:rFonts w:cs="Arial"/>
          <w:bCs/>
        </w:rPr>
        <w:t xml:space="preserve">Generic information related to emergency response activities is already addressed in Part II. Section 3.  of the Chemical Hygiene Plan. List any additional or specific equipment, supplies or procedures that are unique to the </w:t>
      </w:r>
      <w:r w:rsidR="00975F35" w:rsidRPr="00BF43E0">
        <w:rPr>
          <w:rFonts w:cs="Arial"/>
          <w:bCs/>
        </w:rPr>
        <w:t>process or operation</w:t>
      </w:r>
      <w:r w:rsidR="00975F35">
        <w:rPr>
          <w:rFonts w:cs="Arial"/>
          <w:bCs/>
        </w:rPr>
        <w:t xml:space="preserve"> </w:t>
      </w:r>
      <w:r w:rsidR="00220F03" w:rsidRPr="00072D4F">
        <w:rPr>
          <w:rFonts w:cs="Arial"/>
          <w:bCs/>
        </w:rPr>
        <w:t xml:space="preserve"> in this SOP</w:t>
      </w:r>
      <w:r w:rsidRPr="00072D4F">
        <w:rPr>
          <w:rFonts w:cs="Arial"/>
          <w:bCs/>
        </w:rPr>
        <w:t xml:space="preserve">.  </w:t>
      </w:r>
    </w:p>
    <w:p w14:paraId="60B040E1" w14:textId="77777777" w:rsidR="00782FA1" w:rsidRPr="00072D4F" w:rsidRDefault="00782FA1" w:rsidP="00BF1F44">
      <w:pPr>
        <w:autoSpaceDE w:val="0"/>
        <w:autoSpaceDN w:val="0"/>
        <w:adjustRightInd w:val="0"/>
        <w:ind w:left="792"/>
        <w:rPr>
          <w:rFonts w:cs="Arial"/>
          <w:bCs/>
        </w:rPr>
      </w:pPr>
    </w:p>
    <w:p w14:paraId="64B5E8CE" w14:textId="77777777" w:rsidR="00782FA1" w:rsidRPr="00072D4F" w:rsidRDefault="00782FA1">
      <w:pPr>
        <w:autoSpaceDE w:val="0"/>
        <w:autoSpaceDN w:val="0"/>
        <w:adjustRightInd w:val="0"/>
        <w:rPr>
          <w:rFonts w:cs="Arial"/>
          <w:bCs/>
        </w:rPr>
      </w:pPr>
    </w:p>
    <w:p w14:paraId="31B10459" w14:textId="33FC4E12" w:rsidR="00782FA1" w:rsidRPr="00072D4F" w:rsidRDefault="00782FA1" w:rsidP="00943BD7">
      <w:pPr>
        <w:pStyle w:val="CHP2"/>
        <w:numPr>
          <w:ilvl w:val="0"/>
          <w:numId w:val="29"/>
        </w:numPr>
      </w:pPr>
      <w:bookmarkStart w:id="384" w:name="_Toc70404483"/>
      <w:bookmarkStart w:id="385" w:name="_Toc106980674"/>
      <w:r w:rsidRPr="00072D4F">
        <w:t>STANDARD OPERATING PROCEDURES</w:t>
      </w:r>
      <w:bookmarkEnd w:id="384"/>
      <w:bookmarkEnd w:id="385"/>
    </w:p>
    <w:p w14:paraId="6F00982E" w14:textId="77777777" w:rsidR="00782FA1" w:rsidRPr="00072D4F" w:rsidRDefault="00782FA1">
      <w:pPr>
        <w:autoSpaceDE w:val="0"/>
        <w:autoSpaceDN w:val="0"/>
        <w:adjustRightInd w:val="0"/>
        <w:rPr>
          <w:rFonts w:cs="Arial"/>
          <w:bCs/>
        </w:rPr>
      </w:pPr>
    </w:p>
    <w:p w14:paraId="04DB125A" w14:textId="77777777" w:rsidR="00782FA1" w:rsidRPr="00072D4F" w:rsidRDefault="00782FA1" w:rsidP="00BF1F44">
      <w:pPr>
        <w:autoSpaceDE w:val="0"/>
        <w:autoSpaceDN w:val="0"/>
        <w:adjustRightInd w:val="0"/>
        <w:ind w:left="360"/>
        <w:rPr>
          <w:rFonts w:cs="Arial"/>
          <w:bCs/>
        </w:rPr>
      </w:pPr>
      <w:r w:rsidRPr="00072D4F">
        <w:rPr>
          <w:rFonts w:cs="Arial"/>
          <w:bCs/>
        </w:rPr>
        <w:t xml:space="preserve">This section contains </w:t>
      </w:r>
      <w:r w:rsidR="00975F35">
        <w:rPr>
          <w:rFonts w:cs="Arial"/>
          <w:bCs/>
        </w:rPr>
        <w:t xml:space="preserve">the </w:t>
      </w:r>
      <w:r w:rsidR="00975F35" w:rsidRPr="00BF43E0">
        <w:rPr>
          <w:rFonts w:cs="Arial"/>
          <w:bCs/>
        </w:rPr>
        <w:t>Lab</w:t>
      </w:r>
      <w:r w:rsidR="003B6759" w:rsidRPr="00BF43E0">
        <w:rPr>
          <w:rFonts w:cs="Arial"/>
          <w:bCs/>
        </w:rPr>
        <w:t xml:space="preserve"> </w:t>
      </w:r>
      <w:r w:rsidR="00975F35" w:rsidRPr="00BF43E0">
        <w:rPr>
          <w:rFonts w:cs="Arial"/>
          <w:bCs/>
        </w:rPr>
        <w:t>Specific SOPs</w:t>
      </w:r>
      <w:r w:rsidR="00975F35">
        <w:rPr>
          <w:rFonts w:cs="Arial"/>
          <w:bCs/>
        </w:rPr>
        <w:t xml:space="preserve"> </w:t>
      </w:r>
      <w:r w:rsidRPr="00072D4F">
        <w:rPr>
          <w:rFonts w:cs="Arial"/>
          <w:bCs/>
        </w:rPr>
        <w:t>developed for specific laboratories, experiments or operations.</w:t>
      </w:r>
    </w:p>
    <w:p w14:paraId="635BC110" w14:textId="77777777" w:rsidR="00782FA1" w:rsidRPr="00072D4F" w:rsidRDefault="00782FA1" w:rsidP="00BF1F44">
      <w:pPr>
        <w:autoSpaceDE w:val="0"/>
        <w:autoSpaceDN w:val="0"/>
        <w:adjustRightInd w:val="0"/>
        <w:ind w:left="360"/>
        <w:rPr>
          <w:rFonts w:cs="Arial"/>
          <w:bCs/>
        </w:rPr>
      </w:pPr>
    </w:p>
    <w:p w14:paraId="520A6FC2" w14:textId="77777777" w:rsidR="00782FA1" w:rsidRPr="00072D4F" w:rsidRDefault="00782FA1" w:rsidP="00BF1F44">
      <w:pPr>
        <w:autoSpaceDE w:val="0"/>
        <w:autoSpaceDN w:val="0"/>
        <w:adjustRightInd w:val="0"/>
        <w:ind w:left="360"/>
        <w:rPr>
          <w:rFonts w:cs="Arial"/>
          <w:bCs/>
        </w:rPr>
      </w:pPr>
      <w:r w:rsidRPr="00072D4F">
        <w:rPr>
          <w:rFonts w:cs="Arial"/>
          <w:bCs/>
        </w:rPr>
        <w:t>[Note: Insert your custom SOPs to this section here, if applicable, based on the template that follows in 4.a Appendix IIIA]</w:t>
      </w:r>
    </w:p>
    <w:p w14:paraId="756E435C" w14:textId="77777777" w:rsidR="00782FA1" w:rsidRPr="002B42C3" w:rsidRDefault="00782FA1" w:rsidP="00BF1F44">
      <w:pPr>
        <w:autoSpaceDE w:val="0"/>
        <w:autoSpaceDN w:val="0"/>
        <w:adjustRightInd w:val="0"/>
        <w:ind w:left="360"/>
        <w:rPr>
          <w:rFonts w:cs="Arial"/>
          <w:bCs/>
          <w:highlight w:val="yellow"/>
        </w:rPr>
      </w:pPr>
    </w:p>
    <w:p w14:paraId="221B111E" w14:textId="77777777" w:rsidR="00782FA1" w:rsidRPr="002B42C3" w:rsidRDefault="00782FA1">
      <w:pPr>
        <w:autoSpaceDE w:val="0"/>
        <w:autoSpaceDN w:val="0"/>
        <w:adjustRightInd w:val="0"/>
        <w:rPr>
          <w:rFonts w:cs="Arial"/>
          <w:bCs/>
          <w:highlight w:val="yellow"/>
        </w:rPr>
      </w:pPr>
    </w:p>
    <w:p w14:paraId="036C6692" w14:textId="7ECBE0EC" w:rsidR="00782FA1" w:rsidRPr="00072D4F" w:rsidRDefault="00782FA1" w:rsidP="00943BD7">
      <w:pPr>
        <w:pStyle w:val="CHP2"/>
        <w:numPr>
          <w:ilvl w:val="0"/>
          <w:numId w:val="29"/>
        </w:numPr>
      </w:pPr>
      <w:r w:rsidRPr="002B42C3">
        <w:rPr>
          <w:rFonts w:cs="Arial"/>
          <w:bCs w:val="0"/>
          <w:highlight w:val="yellow"/>
        </w:rPr>
        <w:br w:type="page"/>
      </w:r>
      <w:bookmarkStart w:id="386" w:name="_Toc106980675"/>
      <w:r w:rsidRPr="00072D4F">
        <w:lastRenderedPageBreak/>
        <w:t>APPENDICES</w:t>
      </w:r>
      <w:bookmarkStart w:id="387" w:name="_Toc70404484"/>
      <w:bookmarkEnd w:id="386"/>
    </w:p>
    <w:p w14:paraId="70A7AB21" w14:textId="15128882" w:rsidR="00782FA1" w:rsidRPr="00072D4F" w:rsidRDefault="00782FA1" w:rsidP="00943BD7">
      <w:pPr>
        <w:pStyle w:val="CHP3"/>
        <w:numPr>
          <w:ilvl w:val="1"/>
          <w:numId w:val="29"/>
        </w:numPr>
      </w:pPr>
      <w:bookmarkStart w:id="388" w:name="_Toc106980676"/>
      <w:r w:rsidRPr="00072D4F">
        <w:t>Appendix III-A -</w:t>
      </w:r>
      <w:r w:rsidR="000A17A6" w:rsidRPr="00BF43E0">
        <w:t xml:space="preserve">Lab </w:t>
      </w:r>
      <w:r w:rsidRPr="00BF43E0">
        <w:t xml:space="preserve">Specific </w:t>
      </w:r>
      <w:r w:rsidR="00E30E4D" w:rsidRPr="00BF43E0">
        <w:t>SOP</w:t>
      </w:r>
      <w:r w:rsidRPr="00BF43E0">
        <w:t xml:space="preserve"> Template</w:t>
      </w:r>
      <w:bookmarkEnd w:id="387"/>
      <w:bookmarkEnd w:id="388"/>
      <w:r w:rsidR="00A73708">
        <w:t xml:space="preserve"> </w:t>
      </w:r>
    </w:p>
    <w:p w14:paraId="6B5D04C0" w14:textId="32DE3AA1" w:rsidR="00220F03" w:rsidRPr="004645DC" w:rsidRDefault="00220F03" w:rsidP="004645DC">
      <w:pPr>
        <w:ind w:left="810"/>
      </w:pPr>
      <w:bookmarkStart w:id="389" w:name="_Toc279058704"/>
      <w:r w:rsidRPr="004645DC">
        <w:t>This template form is available at</w:t>
      </w:r>
      <w:r w:rsidRPr="005E0CBB">
        <w:t xml:space="preserve">:  </w:t>
      </w:r>
      <w:bookmarkEnd w:id="389"/>
      <w:r w:rsidR="001859DE" w:rsidRPr="005E0CBB">
        <w:fldChar w:fldCharType="begin"/>
      </w:r>
      <w:r w:rsidR="001859DE" w:rsidRPr="005E0CBB">
        <w:instrText xml:space="preserve"> HYPERLINK "https://ehs.mit.edu/chemical-safety-program/chemical-hygiene/" </w:instrText>
      </w:r>
      <w:r w:rsidR="001859DE" w:rsidRPr="005E0CBB">
        <w:fldChar w:fldCharType="separate"/>
      </w:r>
      <w:r w:rsidR="001859DE" w:rsidRPr="005E0CBB">
        <w:rPr>
          <w:rStyle w:val="Hyperlink"/>
        </w:rPr>
        <w:t>https://ehs.mit.edu/chemical-safety-program/chemical-hygiene/</w:t>
      </w:r>
      <w:r w:rsidR="001859DE" w:rsidRPr="005E0CBB">
        <w:fldChar w:fldCharType="end"/>
      </w:r>
    </w:p>
    <w:p w14:paraId="6A8C2C03" w14:textId="0FD905BA" w:rsidR="00782FA1" w:rsidRPr="004645DC" w:rsidRDefault="00782FA1" w:rsidP="004645DC">
      <w:pPr>
        <w:ind w:left="810"/>
      </w:pPr>
      <w:bookmarkStart w:id="390" w:name="_Toc125527302"/>
      <w:bookmarkStart w:id="391" w:name="_Toc279058705"/>
      <w:r w:rsidRPr="004645DC">
        <w:t>Please mark an ‘X’ in the gray boxes where appropriate to indicate selection.</w:t>
      </w:r>
      <w:bookmarkEnd w:id="390"/>
      <w:bookmarkEnd w:id="391"/>
    </w:p>
    <w:p w14:paraId="1E816F72" w14:textId="77777777" w:rsidR="00AD1FD8" w:rsidRPr="00072D4F" w:rsidRDefault="00AD1FD8" w:rsidP="00AD1FD8">
      <w:pPr>
        <w:pStyle w:val="CHP2"/>
        <w:rPr>
          <w:rFonts w:cs="Arial"/>
          <w:bCs w:val="0"/>
        </w:rPr>
      </w:pPr>
    </w:p>
    <w:tbl>
      <w:tblPr>
        <w:tblW w:w="9410"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000" w:firstRow="0" w:lastRow="0" w:firstColumn="0" w:lastColumn="0" w:noHBand="0" w:noVBand="0"/>
      </w:tblPr>
      <w:tblGrid>
        <w:gridCol w:w="1458"/>
        <w:gridCol w:w="237"/>
        <w:gridCol w:w="482"/>
        <w:gridCol w:w="482"/>
        <w:gridCol w:w="341"/>
        <w:gridCol w:w="141"/>
        <w:gridCol w:w="482"/>
        <w:gridCol w:w="482"/>
        <w:gridCol w:w="323"/>
        <w:gridCol w:w="159"/>
        <w:gridCol w:w="482"/>
        <w:gridCol w:w="482"/>
        <w:gridCol w:w="329"/>
        <w:gridCol w:w="153"/>
        <w:gridCol w:w="482"/>
        <w:gridCol w:w="482"/>
        <w:gridCol w:w="482"/>
        <w:gridCol w:w="482"/>
        <w:gridCol w:w="967"/>
        <w:gridCol w:w="482"/>
      </w:tblGrid>
      <w:tr w:rsidR="00735C2D" w:rsidRPr="007E793C" w14:paraId="5310A078" w14:textId="77777777" w:rsidTr="00CD699D">
        <w:trPr>
          <w:gridAfter w:val="1"/>
          <w:wAfter w:w="482" w:type="dxa"/>
          <w:cantSplit/>
          <w:trHeight w:val="628"/>
        </w:trPr>
        <w:tc>
          <w:tcPr>
            <w:tcW w:w="1458" w:type="dxa"/>
          </w:tcPr>
          <w:p w14:paraId="669D21A8" w14:textId="77777777" w:rsidR="00735C2D" w:rsidRPr="007E793C" w:rsidRDefault="00735C2D" w:rsidP="00CD699D">
            <w:pPr>
              <w:pStyle w:val="IndexHeading"/>
              <w:rPr>
                <w:rFonts w:ascii="Arial" w:hAnsi="Arial" w:cs="Arial"/>
                <w:b/>
                <w:bCs/>
                <w:sz w:val="20"/>
              </w:rPr>
            </w:pPr>
            <w:r w:rsidRPr="007E793C">
              <w:rPr>
                <w:rFonts w:ascii="Arial" w:hAnsi="Arial" w:cs="Arial"/>
                <w:b/>
                <w:bCs/>
                <w:sz w:val="20"/>
              </w:rPr>
              <w:t>Title</w:t>
            </w:r>
          </w:p>
        </w:tc>
        <w:tc>
          <w:tcPr>
            <w:tcW w:w="7470" w:type="dxa"/>
            <w:gridSpan w:val="18"/>
          </w:tcPr>
          <w:p w14:paraId="3521218B" w14:textId="77777777" w:rsidR="00735C2D" w:rsidRPr="007E793C" w:rsidRDefault="00735C2D" w:rsidP="00CD699D">
            <w:pPr>
              <w:pStyle w:val="IndexHeading"/>
              <w:rPr>
                <w:rFonts w:ascii="Arial" w:hAnsi="Arial" w:cs="Arial"/>
                <w:sz w:val="20"/>
              </w:rPr>
            </w:pPr>
          </w:p>
        </w:tc>
      </w:tr>
      <w:tr w:rsidR="00735C2D" w:rsidRPr="007E793C" w14:paraId="4A25D630" w14:textId="77777777" w:rsidTr="00CD699D">
        <w:trPr>
          <w:gridAfter w:val="1"/>
          <w:wAfter w:w="482" w:type="dxa"/>
          <w:cantSplit/>
          <w:trHeight w:val="715"/>
        </w:trPr>
        <w:tc>
          <w:tcPr>
            <w:tcW w:w="4428" w:type="dxa"/>
            <w:gridSpan w:val="9"/>
          </w:tcPr>
          <w:p w14:paraId="3FE906AB" w14:textId="77777777" w:rsidR="00735C2D" w:rsidRPr="007E793C" w:rsidRDefault="00735C2D" w:rsidP="00CD699D">
            <w:pPr>
              <w:pStyle w:val="IndexHeading"/>
              <w:keepNext w:val="0"/>
              <w:spacing w:line="240" w:lineRule="auto"/>
              <w:rPr>
                <w:rFonts w:ascii="Arial" w:hAnsi="Arial" w:cs="Arial"/>
                <w:spacing w:val="0"/>
                <w:sz w:val="20"/>
                <w:u w:val="single"/>
              </w:rPr>
            </w:pPr>
            <w:r w:rsidRPr="007E793C">
              <w:rPr>
                <w:rFonts w:ascii="Arial" w:hAnsi="Arial" w:cs="Arial"/>
                <w:b/>
                <w:spacing w:val="0"/>
                <w:sz w:val="20"/>
              </w:rPr>
              <w:t>Author(s):</w:t>
            </w:r>
          </w:p>
        </w:tc>
        <w:tc>
          <w:tcPr>
            <w:tcW w:w="4500" w:type="dxa"/>
            <w:gridSpan w:val="10"/>
          </w:tcPr>
          <w:p w14:paraId="69B19740" w14:textId="77777777" w:rsidR="00735C2D" w:rsidRDefault="00735C2D" w:rsidP="00CD699D">
            <w:pPr>
              <w:ind w:left="0"/>
              <w:rPr>
                <w:rFonts w:cs="Arial"/>
                <w:b/>
              </w:rPr>
            </w:pPr>
            <w:r w:rsidRPr="007E793C">
              <w:rPr>
                <w:rFonts w:cs="Arial"/>
                <w:b/>
              </w:rPr>
              <w:t>Date:</w:t>
            </w:r>
          </w:p>
          <w:p w14:paraId="5D0456E1" w14:textId="77777777" w:rsidR="00735C2D" w:rsidRDefault="00735C2D" w:rsidP="00CD699D">
            <w:pPr>
              <w:ind w:left="0"/>
              <w:rPr>
                <w:rFonts w:cs="Arial"/>
                <w:b/>
              </w:rPr>
            </w:pPr>
          </w:p>
          <w:p w14:paraId="0A85CD68" w14:textId="77777777" w:rsidR="00735C2D" w:rsidRPr="007E793C" w:rsidRDefault="00735C2D" w:rsidP="00CD699D">
            <w:pPr>
              <w:ind w:left="0"/>
              <w:rPr>
                <w:rFonts w:cs="Arial"/>
              </w:rPr>
            </w:pPr>
            <w:r>
              <w:rPr>
                <w:rFonts w:cs="Arial"/>
                <w:b/>
              </w:rPr>
              <w:t xml:space="preserve">Revision #:   </w:t>
            </w:r>
          </w:p>
        </w:tc>
      </w:tr>
      <w:tr w:rsidR="00735C2D" w:rsidRPr="007E793C" w14:paraId="7F3249C6" w14:textId="77777777" w:rsidTr="00CD699D">
        <w:trPr>
          <w:gridAfter w:val="1"/>
          <w:wAfter w:w="482" w:type="dxa"/>
          <w:cantSplit/>
          <w:trHeight w:val="170"/>
        </w:trPr>
        <w:tc>
          <w:tcPr>
            <w:tcW w:w="4428" w:type="dxa"/>
            <w:gridSpan w:val="9"/>
          </w:tcPr>
          <w:p w14:paraId="2896CD40" w14:textId="77777777" w:rsidR="00735C2D" w:rsidRPr="007E793C" w:rsidRDefault="00735C2D" w:rsidP="00CD699D">
            <w:pPr>
              <w:ind w:left="0"/>
              <w:rPr>
                <w:rFonts w:cs="Arial"/>
                <w:b/>
              </w:rPr>
            </w:pPr>
            <w:r>
              <w:rPr>
                <w:rFonts w:cs="Arial"/>
                <w:b/>
              </w:rPr>
              <w:t xml:space="preserve">Reviewed by (Check all applicable):                                   </w:t>
            </w:r>
            <w:r w:rsidRPr="007E793C">
              <w:rPr>
                <w:rFonts w:cs="Arial"/>
                <w:b/>
              </w:rPr>
              <w:t>_</w:t>
            </w:r>
            <w:r>
              <w:rPr>
                <w:rFonts w:cs="Arial"/>
                <w:b/>
              </w:rPr>
              <w:t>_CHO           __ PI             __ EHS</w:t>
            </w:r>
          </w:p>
          <w:p w14:paraId="3C4CD39C" w14:textId="77777777" w:rsidR="00735C2D" w:rsidRPr="007E793C" w:rsidRDefault="00735C2D" w:rsidP="00CD699D">
            <w:pPr>
              <w:ind w:left="0"/>
              <w:rPr>
                <w:rFonts w:cs="Arial"/>
                <w:b/>
              </w:rPr>
            </w:pPr>
          </w:p>
        </w:tc>
        <w:tc>
          <w:tcPr>
            <w:tcW w:w="4500" w:type="dxa"/>
            <w:gridSpan w:val="10"/>
          </w:tcPr>
          <w:p w14:paraId="6A5EECD3" w14:textId="77777777" w:rsidR="00735C2D" w:rsidRPr="007E793C" w:rsidRDefault="00735C2D" w:rsidP="00CD699D">
            <w:pPr>
              <w:ind w:left="0"/>
              <w:rPr>
                <w:rFonts w:cs="Arial"/>
                <w:b/>
              </w:rPr>
            </w:pPr>
            <w:r>
              <w:rPr>
                <w:rFonts w:cs="Arial"/>
                <w:b/>
              </w:rPr>
              <w:t>Name and Signature:</w:t>
            </w:r>
          </w:p>
          <w:p w14:paraId="56B03CBB" w14:textId="77777777" w:rsidR="00735C2D" w:rsidRPr="007E793C" w:rsidRDefault="00735C2D" w:rsidP="00CD699D">
            <w:pPr>
              <w:ind w:left="0"/>
              <w:rPr>
                <w:rFonts w:cs="Arial"/>
                <w:b/>
              </w:rPr>
            </w:pPr>
          </w:p>
          <w:p w14:paraId="4216C938" w14:textId="77777777" w:rsidR="00735C2D" w:rsidRPr="007E793C" w:rsidRDefault="00735C2D" w:rsidP="00CD699D">
            <w:pPr>
              <w:ind w:left="0"/>
              <w:rPr>
                <w:rFonts w:cs="Arial"/>
                <w:b/>
              </w:rPr>
            </w:pPr>
          </w:p>
        </w:tc>
      </w:tr>
      <w:tr w:rsidR="00735C2D" w:rsidRPr="007E793C" w14:paraId="53AE2B0A" w14:textId="77777777" w:rsidTr="00CD69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82" w:type="dxa"/>
          <w:trHeight w:val="260"/>
        </w:trPr>
        <w:tc>
          <w:tcPr>
            <w:tcW w:w="8928" w:type="dxa"/>
            <w:gridSpan w:val="19"/>
            <w:tcBorders>
              <w:bottom w:val="single" w:sz="8" w:space="0" w:color="auto"/>
            </w:tcBorders>
          </w:tcPr>
          <w:p w14:paraId="4745285E" w14:textId="77777777" w:rsidR="00735C2D" w:rsidRDefault="00735C2D" w:rsidP="00CD699D">
            <w:pPr>
              <w:ind w:left="0"/>
              <w:rPr>
                <w:rFonts w:cs="Arial"/>
                <w:b/>
                <w:bCs/>
                <w:sz w:val="24"/>
                <w:szCs w:val="24"/>
              </w:rPr>
            </w:pPr>
            <w:r w:rsidRPr="00735C2D">
              <w:rPr>
                <w:rFonts w:cs="Arial"/>
                <w:b/>
                <w:bCs/>
              </w:rPr>
              <w:t>Type OF HAZARD</w:t>
            </w:r>
            <w:r>
              <w:rPr>
                <w:rFonts w:cs="Arial"/>
                <w:b/>
                <w:bCs/>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3"/>
              <w:gridCol w:w="2482"/>
              <w:gridCol w:w="2618"/>
              <w:gridCol w:w="1979"/>
            </w:tblGrid>
            <w:tr w:rsidR="00735C2D" w:rsidRPr="00BD13D0" w14:paraId="1D17A304" w14:textId="77777777" w:rsidTr="00CD699D">
              <w:tc>
                <w:tcPr>
                  <w:tcW w:w="1623" w:type="dxa"/>
                  <w:shd w:val="clear" w:color="auto" w:fill="auto"/>
                </w:tcPr>
                <w:p w14:paraId="432A664E" w14:textId="77777777" w:rsidR="00735C2D" w:rsidRPr="00735C2D" w:rsidRDefault="00735C2D" w:rsidP="00CD699D">
                  <w:pPr>
                    <w:ind w:left="0"/>
                    <w:jc w:val="center"/>
                    <w:rPr>
                      <w:rFonts w:cs="Arial"/>
                      <w:b/>
                      <w:bCs/>
                    </w:rPr>
                  </w:pPr>
                </w:p>
                <w:p w14:paraId="4CA3951A" w14:textId="77777777" w:rsidR="00735C2D" w:rsidRPr="00735C2D" w:rsidRDefault="00735C2D" w:rsidP="00CD699D">
                  <w:pPr>
                    <w:ind w:left="0"/>
                    <w:rPr>
                      <w:rFonts w:cs="Arial"/>
                      <w:b/>
                      <w:bCs/>
                    </w:rPr>
                  </w:pPr>
                  <w:r w:rsidRPr="00735C2D">
                    <w:rPr>
                      <w:rFonts w:cs="Arial"/>
                      <w:b/>
                      <w:bCs/>
                    </w:rPr>
                    <w:fldChar w:fldCharType="begin">
                      <w:ffData>
                        <w:name w:val="Check1"/>
                        <w:enabled/>
                        <w:calcOnExit w:val="0"/>
                        <w:checkBox>
                          <w:sizeAuto/>
                          <w:default w:val="0"/>
                        </w:checkBox>
                      </w:ffData>
                    </w:fldChar>
                  </w:r>
                  <w:bookmarkStart w:id="392" w:name="Check1"/>
                  <w:r w:rsidRPr="00735C2D">
                    <w:rPr>
                      <w:rFonts w:cs="Arial"/>
                      <w:b/>
                      <w:bCs/>
                    </w:rPr>
                    <w:instrText xml:space="preserve"> FORMCHECKBOX </w:instrText>
                  </w:r>
                  <w:r w:rsidR="00000000">
                    <w:rPr>
                      <w:rFonts w:cs="Arial"/>
                      <w:b/>
                      <w:bCs/>
                    </w:rPr>
                  </w:r>
                  <w:r w:rsidR="00000000">
                    <w:rPr>
                      <w:rFonts w:cs="Arial"/>
                      <w:b/>
                      <w:bCs/>
                    </w:rPr>
                    <w:fldChar w:fldCharType="separate"/>
                  </w:r>
                  <w:r w:rsidRPr="00735C2D">
                    <w:rPr>
                      <w:rFonts w:cs="Arial"/>
                      <w:b/>
                      <w:bCs/>
                    </w:rPr>
                    <w:fldChar w:fldCharType="end"/>
                  </w:r>
                  <w:bookmarkEnd w:id="392"/>
                  <w:r w:rsidRPr="00735C2D">
                    <w:rPr>
                      <w:rFonts w:cs="Arial"/>
                      <w:b/>
                      <w:bCs/>
                    </w:rPr>
                    <w:t>Chemical Specific</w:t>
                  </w:r>
                </w:p>
              </w:tc>
              <w:tc>
                <w:tcPr>
                  <w:tcW w:w="2482" w:type="dxa"/>
                  <w:shd w:val="clear" w:color="auto" w:fill="auto"/>
                </w:tcPr>
                <w:p w14:paraId="3A9BED53" w14:textId="77777777" w:rsidR="00735C2D" w:rsidRPr="00735C2D" w:rsidRDefault="00735C2D" w:rsidP="00CD699D">
                  <w:pPr>
                    <w:ind w:left="0"/>
                    <w:rPr>
                      <w:rFonts w:cs="Arial"/>
                      <w:b/>
                      <w:bCs/>
                    </w:rPr>
                  </w:pPr>
                </w:p>
                <w:p w14:paraId="0AEC4BB1" w14:textId="77777777" w:rsidR="00735C2D" w:rsidRPr="00735C2D" w:rsidRDefault="00735C2D" w:rsidP="00CD699D">
                  <w:pPr>
                    <w:ind w:left="0"/>
                    <w:rPr>
                      <w:rFonts w:cs="Arial"/>
                      <w:b/>
                      <w:bCs/>
                    </w:rPr>
                  </w:pPr>
                  <w:r w:rsidRPr="00735C2D">
                    <w:rPr>
                      <w:rFonts w:cs="Arial"/>
                      <w:b/>
                      <w:bCs/>
                    </w:rPr>
                    <w:fldChar w:fldCharType="begin">
                      <w:ffData>
                        <w:name w:val="Check2"/>
                        <w:enabled/>
                        <w:calcOnExit w:val="0"/>
                        <w:checkBox>
                          <w:sizeAuto/>
                          <w:default w:val="0"/>
                        </w:checkBox>
                      </w:ffData>
                    </w:fldChar>
                  </w:r>
                  <w:bookmarkStart w:id="393" w:name="Check2"/>
                  <w:r w:rsidRPr="00735C2D">
                    <w:rPr>
                      <w:rFonts w:cs="Arial"/>
                      <w:b/>
                      <w:bCs/>
                    </w:rPr>
                    <w:instrText xml:space="preserve"> FORMCHECKBOX </w:instrText>
                  </w:r>
                  <w:r w:rsidR="00000000">
                    <w:rPr>
                      <w:rFonts w:cs="Arial"/>
                      <w:b/>
                      <w:bCs/>
                    </w:rPr>
                  </w:r>
                  <w:r w:rsidR="00000000">
                    <w:rPr>
                      <w:rFonts w:cs="Arial"/>
                      <w:b/>
                      <w:bCs/>
                    </w:rPr>
                    <w:fldChar w:fldCharType="separate"/>
                  </w:r>
                  <w:r w:rsidRPr="00735C2D">
                    <w:rPr>
                      <w:rFonts w:cs="Arial"/>
                      <w:b/>
                      <w:bCs/>
                    </w:rPr>
                    <w:fldChar w:fldCharType="end"/>
                  </w:r>
                  <w:bookmarkEnd w:id="393"/>
                  <w:r w:rsidRPr="00735C2D">
                    <w:rPr>
                      <w:rFonts w:cs="Arial"/>
                      <w:b/>
                      <w:bCs/>
                    </w:rPr>
                    <w:t xml:space="preserve"> Process/ Equipment (primarily chemical hazard)           </w:t>
                  </w:r>
                </w:p>
              </w:tc>
              <w:tc>
                <w:tcPr>
                  <w:tcW w:w="2618" w:type="dxa"/>
                  <w:shd w:val="clear" w:color="auto" w:fill="auto"/>
                </w:tcPr>
                <w:p w14:paraId="2620842B" w14:textId="77777777" w:rsidR="00735C2D" w:rsidRPr="00735C2D" w:rsidRDefault="00735C2D" w:rsidP="00CD699D">
                  <w:pPr>
                    <w:ind w:left="0"/>
                    <w:rPr>
                      <w:rFonts w:cs="Arial"/>
                      <w:b/>
                      <w:bCs/>
                    </w:rPr>
                  </w:pPr>
                </w:p>
                <w:p w14:paraId="487B284F" w14:textId="77777777" w:rsidR="00735C2D" w:rsidRPr="00735C2D" w:rsidRDefault="00735C2D" w:rsidP="00CD699D">
                  <w:pPr>
                    <w:ind w:left="0"/>
                    <w:rPr>
                      <w:rFonts w:cs="Arial"/>
                      <w:b/>
                      <w:bCs/>
                    </w:rPr>
                  </w:pPr>
                  <w:r w:rsidRPr="00735C2D">
                    <w:rPr>
                      <w:rFonts w:cs="Arial"/>
                      <w:b/>
                      <w:bCs/>
                    </w:rPr>
                    <w:fldChar w:fldCharType="begin">
                      <w:ffData>
                        <w:name w:val="Check3"/>
                        <w:enabled/>
                        <w:calcOnExit w:val="0"/>
                        <w:checkBox>
                          <w:sizeAuto/>
                          <w:default w:val="0"/>
                        </w:checkBox>
                      </w:ffData>
                    </w:fldChar>
                  </w:r>
                  <w:bookmarkStart w:id="394" w:name="Check3"/>
                  <w:r w:rsidRPr="00735C2D">
                    <w:rPr>
                      <w:rFonts w:cs="Arial"/>
                      <w:b/>
                      <w:bCs/>
                    </w:rPr>
                    <w:instrText xml:space="preserve"> FORMCHECKBOX </w:instrText>
                  </w:r>
                  <w:r w:rsidR="00000000">
                    <w:rPr>
                      <w:rFonts w:cs="Arial"/>
                      <w:b/>
                      <w:bCs/>
                    </w:rPr>
                  </w:r>
                  <w:r w:rsidR="00000000">
                    <w:rPr>
                      <w:rFonts w:cs="Arial"/>
                      <w:b/>
                      <w:bCs/>
                    </w:rPr>
                    <w:fldChar w:fldCharType="separate"/>
                  </w:r>
                  <w:r w:rsidRPr="00735C2D">
                    <w:rPr>
                      <w:rFonts w:cs="Arial"/>
                      <w:b/>
                      <w:bCs/>
                    </w:rPr>
                    <w:fldChar w:fldCharType="end"/>
                  </w:r>
                  <w:bookmarkEnd w:id="394"/>
                  <w:r w:rsidRPr="00735C2D">
                    <w:rPr>
                      <w:rFonts w:cs="Arial"/>
                      <w:b/>
                      <w:bCs/>
                    </w:rPr>
                    <w:t xml:space="preserve"> Process/ Equipment (primarily physical hazard)</w:t>
                  </w:r>
                </w:p>
                <w:p w14:paraId="37C62B80" w14:textId="77777777" w:rsidR="00735C2D" w:rsidRPr="00735C2D" w:rsidRDefault="00735C2D" w:rsidP="00CD699D">
                  <w:pPr>
                    <w:ind w:left="0"/>
                    <w:rPr>
                      <w:rFonts w:cs="Arial"/>
                      <w:b/>
                      <w:bCs/>
                    </w:rPr>
                  </w:pPr>
                </w:p>
              </w:tc>
              <w:tc>
                <w:tcPr>
                  <w:tcW w:w="1979" w:type="dxa"/>
                </w:tcPr>
                <w:p w14:paraId="487FAE4F" w14:textId="77777777" w:rsidR="00735C2D" w:rsidRPr="00735C2D" w:rsidRDefault="00735C2D" w:rsidP="00CD699D">
                  <w:pPr>
                    <w:ind w:left="0"/>
                    <w:rPr>
                      <w:rFonts w:cs="Arial"/>
                      <w:b/>
                      <w:bCs/>
                    </w:rPr>
                  </w:pPr>
                </w:p>
                <w:p w14:paraId="654EDA40" w14:textId="77777777" w:rsidR="00735C2D" w:rsidRPr="00735C2D" w:rsidRDefault="00735C2D" w:rsidP="00CD699D">
                  <w:pPr>
                    <w:ind w:left="0"/>
                    <w:rPr>
                      <w:rFonts w:cs="Arial"/>
                      <w:b/>
                      <w:bCs/>
                    </w:rPr>
                  </w:pPr>
                  <w:r w:rsidRPr="00735C2D">
                    <w:rPr>
                      <w:rFonts w:cs="Arial"/>
                      <w:b/>
                      <w:bCs/>
                    </w:rPr>
                    <w:fldChar w:fldCharType="begin">
                      <w:ffData>
                        <w:name w:val="Check4"/>
                        <w:enabled/>
                        <w:calcOnExit w:val="0"/>
                        <w:checkBox>
                          <w:sizeAuto/>
                          <w:default w:val="0"/>
                        </w:checkBox>
                      </w:ffData>
                    </w:fldChar>
                  </w:r>
                  <w:bookmarkStart w:id="395" w:name="Check4"/>
                  <w:r w:rsidRPr="00735C2D">
                    <w:rPr>
                      <w:rFonts w:cs="Arial"/>
                      <w:b/>
                      <w:bCs/>
                    </w:rPr>
                    <w:instrText xml:space="preserve"> FORMCHECKBOX </w:instrText>
                  </w:r>
                  <w:r w:rsidR="00000000">
                    <w:rPr>
                      <w:rFonts w:cs="Arial"/>
                      <w:b/>
                      <w:bCs/>
                    </w:rPr>
                  </w:r>
                  <w:r w:rsidR="00000000">
                    <w:rPr>
                      <w:rFonts w:cs="Arial"/>
                      <w:b/>
                      <w:bCs/>
                    </w:rPr>
                    <w:fldChar w:fldCharType="separate"/>
                  </w:r>
                  <w:r w:rsidRPr="00735C2D">
                    <w:rPr>
                      <w:rFonts w:cs="Arial"/>
                      <w:b/>
                      <w:bCs/>
                    </w:rPr>
                    <w:fldChar w:fldCharType="end"/>
                  </w:r>
                  <w:bookmarkEnd w:id="395"/>
                  <w:r w:rsidRPr="00735C2D">
                    <w:rPr>
                      <w:rFonts w:cs="Arial"/>
                      <w:b/>
                      <w:bCs/>
                    </w:rPr>
                    <w:t xml:space="preserve"> Other</w:t>
                  </w:r>
                </w:p>
              </w:tc>
            </w:tr>
          </w:tbl>
          <w:p w14:paraId="2ED59B28" w14:textId="77777777" w:rsidR="00735C2D" w:rsidRPr="007E793C" w:rsidRDefault="00735C2D" w:rsidP="00CD699D">
            <w:pPr>
              <w:ind w:left="0"/>
              <w:rPr>
                <w:rFonts w:cs="Arial"/>
                <w:b/>
                <w:bCs/>
                <w:sz w:val="24"/>
                <w:szCs w:val="24"/>
              </w:rPr>
            </w:pPr>
          </w:p>
        </w:tc>
      </w:tr>
      <w:tr w:rsidR="00735C2D" w:rsidRPr="007E793C" w14:paraId="72FDDE1A" w14:textId="77777777" w:rsidTr="00CD69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82" w:type="dxa"/>
          <w:trHeight w:val="260"/>
        </w:trPr>
        <w:tc>
          <w:tcPr>
            <w:tcW w:w="8928" w:type="dxa"/>
            <w:gridSpan w:val="19"/>
            <w:tcBorders>
              <w:bottom w:val="single" w:sz="8" w:space="0" w:color="auto"/>
            </w:tcBorders>
          </w:tcPr>
          <w:p w14:paraId="5BB612D8" w14:textId="77777777" w:rsidR="00735C2D" w:rsidRPr="00735C2D" w:rsidRDefault="00735C2D" w:rsidP="00CD699D">
            <w:pPr>
              <w:ind w:left="0"/>
              <w:jc w:val="center"/>
              <w:rPr>
                <w:rFonts w:cs="Arial"/>
                <w:b/>
                <w:bCs/>
                <w:sz w:val="22"/>
                <w:szCs w:val="22"/>
              </w:rPr>
            </w:pPr>
            <w:r w:rsidRPr="00735C2D">
              <w:rPr>
                <w:rFonts w:cs="Arial"/>
                <w:b/>
                <w:bCs/>
                <w:sz w:val="22"/>
                <w:szCs w:val="22"/>
              </w:rPr>
              <w:t>SCOPE AND APPLICABILITY</w:t>
            </w:r>
          </w:p>
        </w:tc>
      </w:tr>
      <w:tr w:rsidR="00735C2D" w:rsidRPr="007E793C" w14:paraId="77A7DA3D" w14:textId="77777777" w:rsidTr="00CD69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82" w:type="dxa"/>
          <w:cantSplit/>
          <w:trHeight w:val="255"/>
        </w:trPr>
        <w:tc>
          <w:tcPr>
            <w:tcW w:w="8928" w:type="dxa"/>
            <w:gridSpan w:val="19"/>
            <w:tcBorders>
              <w:top w:val="single" w:sz="8" w:space="0" w:color="auto"/>
              <w:left w:val="single" w:sz="4" w:space="0" w:color="auto"/>
              <w:bottom w:val="single" w:sz="8" w:space="0" w:color="auto"/>
            </w:tcBorders>
          </w:tcPr>
          <w:p w14:paraId="103E9265" w14:textId="77777777" w:rsidR="00735C2D" w:rsidRPr="007E793C" w:rsidRDefault="00735C2D" w:rsidP="00CD699D">
            <w:pPr>
              <w:ind w:left="0"/>
              <w:rPr>
                <w:rFonts w:cs="Arial"/>
                <w:b/>
                <w:bCs/>
              </w:rPr>
            </w:pPr>
            <w:r w:rsidRPr="007E793C">
              <w:rPr>
                <w:rFonts w:cs="Arial"/>
                <w:b/>
              </w:rPr>
              <w:t>Department, Lab or Center:</w:t>
            </w:r>
            <w:r>
              <w:rPr>
                <w:rFonts w:cs="Arial"/>
                <w:b/>
              </w:rPr>
              <w:t xml:space="preserve">      </w:t>
            </w:r>
          </w:p>
          <w:p w14:paraId="4B82E569" w14:textId="77777777" w:rsidR="00735C2D" w:rsidRPr="007E793C" w:rsidRDefault="00735C2D" w:rsidP="00CD699D">
            <w:pPr>
              <w:ind w:left="0"/>
              <w:rPr>
                <w:rFonts w:cs="Arial"/>
                <w:b/>
                <w:bCs/>
              </w:rPr>
            </w:pPr>
          </w:p>
        </w:tc>
      </w:tr>
      <w:tr w:rsidR="00735C2D" w:rsidRPr="007E793C" w14:paraId="613C6294" w14:textId="77777777" w:rsidTr="00CD69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82" w:type="dxa"/>
          <w:cantSplit/>
          <w:trHeight w:val="142"/>
        </w:trPr>
        <w:tc>
          <w:tcPr>
            <w:tcW w:w="8928" w:type="dxa"/>
            <w:gridSpan w:val="19"/>
            <w:tcBorders>
              <w:top w:val="single" w:sz="8" w:space="0" w:color="auto"/>
              <w:left w:val="single" w:sz="4" w:space="0" w:color="auto"/>
              <w:bottom w:val="single" w:sz="8" w:space="0" w:color="auto"/>
            </w:tcBorders>
          </w:tcPr>
          <w:p w14:paraId="7D6C41FB" w14:textId="77777777" w:rsidR="00735C2D" w:rsidRDefault="00735C2D" w:rsidP="00CD699D">
            <w:pPr>
              <w:ind w:left="0"/>
              <w:rPr>
                <w:rFonts w:cs="Arial"/>
                <w:b/>
              </w:rPr>
            </w:pPr>
            <w:r w:rsidRPr="007E793C">
              <w:rPr>
                <w:rFonts w:cs="Arial"/>
                <w:b/>
              </w:rPr>
              <w:t>Research Group:</w:t>
            </w:r>
            <w:r>
              <w:rPr>
                <w:rFonts w:cs="Arial"/>
                <w:b/>
              </w:rPr>
              <w:t xml:space="preserve">    </w:t>
            </w:r>
          </w:p>
          <w:p w14:paraId="3D2C22B6" w14:textId="77777777" w:rsidR="00735C2D" w:rsidRPr="007E793C" w:rsidRDefault="00735C2D" w:rsidP="00CD699D">
            <w:pPr>
              <w:ind w:left="0"/>
              <w:rPr>
                <w:rFonts w:cs="Arial"/>
                <w:b/>
                <w:bCs/>
              </w:rPr>
            </w:pPr>
          </w:p>
        </w:tc>
      </w:tr>
      <w:tr w:rsidR="00735C2D" w:rsidRPr="007E793C" w14:paraId="7790461E" w14:textId="77777777" w:rsidTr="00CD69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82" w:type="dxa"/>
          <w:cantSplit/>
          <w:trHeight w:val="165"/>
        </w:trPr>
        <w:tc>
          <w:tcPr>
            <w:tcW w:w="8928" w:type="dxa"/>
            <w:gridSpan w:val="19"/>
            <w:tcBorders>
              <w:top w:val="single" w:sz="8" w:space="0" w:color="auto"/>
              <w:left w:val="single" w:sz="4" w:space="0" w:color="auto"/>
              <w:bottom w:val="single" w:sz="8" w:space="0" w:color="auto"/>
            </w:tcBorders>
          </w:tcPr>
          <w:p w14:paraId="649EA606" w14:textId="77777777" w:rsidR="00735C2D" w:rsidRPr="007E793C" w:rsidRDefault="00735C2D" w:rsidP="00CD699D">
            <w:pPr>
              <w:ind w:left="0"/>
              <w:rPr>
                <w:rFonts w:cs="Arial"/>
              </w:rPr>
            </w:pPr>
            <w:r w:rsidRPr="007E793C">
              <w:rPr>
                <w:rFonts w:cs="Arial"/>
                <w:b/>
              </w:rPr>
              <w:t>Lab Bldg., Room(s):</w:t>
            </w:r>
            <w:r>
              <w:rPr>
                <w:rFonts w:cs="Arial"/>
                <w:b/>
              </w:rPr>
              <w:t xml:space="preserve">   </w:t>
            </w:r>
          </w:p>
          <w:p w14:paraId="3554215A" w14:textId="77777777" w:rsidR="00735C2D" w:rsidRPr="007E793C" w:rsidRDefault="00735C2D" w:rsidP="00CD699D">
            <w:pPr>
              <w:ind w:left="0"/>
              <w:rPr>
                <w:rFonts w:cs="Arial"/>
                <w:b/>
              </w:rPr>
            </w:pPr>
          </w:p>
        </w:tc>
      </w:tr>
      <w:tr w:rsidR="00735C2D" w:rsidRPr="007E793C" w14:paraId="3B1F7FAF" w14:textId="77777777" w:rsidTr="00CD69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82" w:type="dxa"/>
          <w:cantSplit/>
          <w:trHeight w:val="277"/>
        </w:trPr>
        <w:tc>
          <w:tcPr>
            <w:tcW w:w="8928" w:type="dxa"/>
            <w:gridSpan w:val="19"/>
            <w:tcBorders>
              <w:top w:val="single" w:sz="8" w:space="0" w:color="auto"/>
              <w:left w:val="single" w:sz="4" w:space="0" w:color="auto"/>
              <w:bottom w:val="single" w:sz="8" w:space="0" w:color="auto"/>
            </w:tcBorders>
          </w:tcPr>
          <w:p w14:paraId="74DEF796" w14:textId="77777777" w:rsidR="00735C2D" w:rsidRDefault="00735C2D" w:rsidP="00CD699D">
            <w:pPr>
              <w:ind w:left="0"/>
              <w:rPr>
                <w:rFonts w:cs="Arial"/>
                <w:b/>
              </w:rPr>
            </w:pPr>
            <w:r w:rsidRPr="007E793C">
              <w:rPr>
                <w:rFonts w:cs="Arial"/>
                <w:b/>
              </w:rPr>
              <w:t>Brief Description of Operation/Experiment , key hazards and summary of controls:</w:t>
            </w:r>
          </w:p>
          <w:p w14:paraId="28CD3E17" w14:textId="77777777" w:rsidR="00735C2D" w:rsidRDefault="00735C2D" w:rsidP="00CD699D">
            <w:pPr>
              <w:ind w:left="0"/>
              <w:rPr>
                <w:rFonts w:cs="Arial"/>
                <w:b/>
              </w:rPr>
            </w:pPr>
          </w:p>
          <w:p w14:paraId="64D3B0ED" w14:textId="77777777" w:rsidR="00735C2D" w:rsidRDefault="00735C2D" w:rsidP="00CD699D">
            <w:pPr>
              <w:ind w:left="0"/>
              <w:rPr>
                <w:rFonts w:cs="Arial"/>
                <w:b/>
              </w:rPr>
            </w:pPr>
          </w:p>
          <w:p w14:paraId="28375342" w14:textId="77777777" w:rsidR="00735C2D" w:rsidRDefault="00735C2D" w:rsidP="00CD699D">
            <w:pPr>
              <w:ind w:left="0"/>
              <w:rPr>
                <w:rFonts w:cs="Arial"/>
                <w:b/>
              </w:rPr>
            </w:pPr>
          </w:p>
          <w:p w14:paraId="6D81D8AD" w14:textId="77777777" w:rsidR="00735C2D" w:rsidRPr="007E793C" w:rsidRDefault="00735C2D" w:rsidP="00CD699D">
            <w:pPr>
              <w:ind w:left="0"/>
              <w:rPr>
                <w:rFonts w:cs="Arial"/>
              </w:rPr>
            </w:pPr>
          </w:p>
          <w:p w14:paraId="29624C8D" w14:textId="77777777" w:rsidR="00735C2D" w:rsidRPr="007E793C" w:rsidRDefault="00735C2D" w:rsidP="00CD699D">
            <w:pPr>
              <w:ind w:left="0"/>
              <w:rPr>
                <w:rFonts w:cs="Arial"/>
                <w:b/>
                <w:bCs/>
              </w:rPr>
            </w:pPr>
          </w:p>
        </w:tc>
      </w:tr>
      <w:tr w:rsidR="00735C2D" w:rsidRPr="007E793C" w14:paraId="3347EA8D" w14:textId="77777777" w:rsidTr="00CD69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82" w:type="dxa"/>
          <w:cantSplit/>
          <w:trHeight w:val="441"/>
        </w:trPr>
        <w:tc>
          <w:tcPr>
            <w:tcW w:w="8928" w:type="dxa"/>
            <w:gridSpan w:val="19"/>
            <w:tcBorders>
              <w:top w:val="single" w:sz="8" w:space="0" w:color="auto"/>
              <w:left w:val="single" w:sz="8" w:space="0" w:color="auto"/>
              <w:bottom w:val="single" w:sz="8" w:space="0" w:color="auto"/>
            </w:tcBorders>
          </w:tcPr>
          <w:p w14:paraId="42723AD6" w14:textId="77777777" w:rsidR="00735C2D" w:rsidRPr="00735C2D" w:rsidRDefault="00735C2D" w:rsidP="00CD699D">
            <w:pPr>
              <w:ind w:left="0"/>
              <w:jc w:val="center"/>
              <w:rPr>
                <w:rFonts w:cs="Arial"/>
                <w:b/>
                <w:bCs/>
                <w:sz w:val="22"/>
                <w:szCs w:val="22"/>
              </w:rPr>
            </w:pPr>
            <w:r w:rsidRPr="00735C2D">
              <w:rPr>
                <w:rFonts w:cs="Arial"/>
                <w:b/>
                <w:bCs/>
                <w:sz w:val="22"/>
                <w:szCs w:val="22"/>
              </w:rPr>
              <w:t>CHEMICAL HAZARDS</w:t>
            </w:r>
          </w:p>
        </w:tc>
      </w:tr>
      <w:tr w:rsidR="00735C2D" w:rsidRPr="007E793C" w14:paraId="32234443" w14:textId="77777777" w:rsidTr="00CD69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780"/>
        </w:trPr>
        <w:tc>
          <w:tcPr>
            <w:tcW w:w="1695" w:type="dxa"/>
            <w:gridSpan w:val="2"/>
            <w:tcBorders>
              <w:bottom w:val="single" w:sz="8" w:space="0" w:color="auto"/>
            </w:tcBorders>
          </w:tcPr>
          <w:p w14:paraId="68FDEFA6" w14:textId="77777777" w:rsidR="00735C2D" w:rsidRPr="007E793C" w:rsidRDefault="00735C2D" w:rsidP="00CD699D">
            <w:pPr>
              <w:ind w:left="0"/>
              <w:rPr>
                <w:rFonts w:cs="Arial"/>
                <w:u w:val="single"/>
              </w:rPr>
            </w:pPr>
          </w:p>
          <w:p w14:paraId="70DF97A2" w14:textId="77777777" w:rsidR="00735C2D" w:rsidRPr="007E793C" w:rsidRDefault="00735C2D" w:rsidP="00CD699D">
            <w:pPr>
              <w:ind w:left="0"/>
              <w:rPr>
                <w:rFonts w:cs="Arial"/>
                <w:u w:val="single"/>
              </w:rPr>
            </w:pPr>
          </w:p>
          <w:p w14:paraId="4CC90402" w14:textId="77777777" w:rsidR="00735C2D" w:rsidRPr="007E793C" w:rsidRDefault="00735C2D" w:rsidP="00CD699D">
            <w:pPr>
              <w:ind w:left="0"/>
              <w:rPr>
                <w:rFonts w:cs="Arial"/>
                <w:u w:val="single"/>
              </w:rPr>
            </w:pPr>
          </w:p>
          <w:p w14:paraId="56AB98C4" w14:textId="77777777" w:rsidR="00735C2D" w:rsidRPr="007E793C" w:rsidRDefault="00735C2D" w:rsidP="00CD699D">
            <w:pPr>
              <w:ind w:left="0"/>
              <w:rPr>
                <w:rFonts w:cs="Arial"/>
                <w:u w:val="single"/>
              </w:rPr>
            </w:pPr>
          </w:p>
          <w:p w14:paraId="10108174" w14:textId="77777777" w:rsidR="00735C2D" w:rsidRPr="007E793C" w:rsidRDefault="00735C2D" w:rsidP="00CD699D">
            <w:pPr>
              <w:ind w:left="0"/>
              <w:rPr>
                <w:rFonts w:cs="Arial"/>
                <w:u w:val="single"/>
              </w:rPr>
            </w:pPr>
          </w:p>
          <w:p w14:paraId="64430858" w14:textId="77777777" w:rsidR="00735C2D" w:rsidRPr="007E793C" w:rsidRDefault="00735C2D" w:rsidP="00CD699D">
            <w:pPr>
              <w:ind w:left="0"/>
              <w:rPr>
                <w:rFonts w:cs="Arial"/>
                <w:u w:val="single"/>
              </w:rPr>
            </w:pPr>
          </w:p>
          <w:p w14:paraId="7AA40390" w14:textId="77777777" w:rsidR="00735C2D" w:rsidRPr="007E793C" w:rsidRDefault="00735C2D" w:rsidP="00CD699D">
            <w:pPr>
              <w:pStyle w:val="IndexHeading"/>
              <w:keepNext w:val="0"/>
              <w:spacing w:line="240" w:lineRule="auto"/>
              <w:rPr>
                <w:rFonts w:ascii="Arial" w:hAnsi="Arial" w:cs="Arial"/>
                <w:spacing w:val="0"/>
                <w:sz w:val="20"/>
              </w:rPr>
            </w:pPr>
            <w:r w:rsidRPr="007E793C">
              <w:rPr>
                <w:rFonts w:ascii="Arial" w:hAnsi="Arial" w:cs="Arial"/>
                <w:spacing w:val="0"/>
                <w:sz w:val="20"/>
              </w:rPr>
              <w:t>Principal Chemicals Used</w:t>
            </w:r>
          </w:p>
        </w:tc>
        <w:tc>
          <w:tcPr>
            <w:tcW w:w="482" w:type="dxa"/>
            <w:tcBorders>
              <w:bottom w:val="single" w:sz="8" w:space="0" w:color="auto"/>
              <w:right w:val="single" w:sz="8" w:space="0" w:color="auto"/>
            </w:tcBorders>
            <w:textDirection w:val="btLr"/>
          </w:tcPr>
          <w:p w14:paraId="0129A53A" w14:textId="77777777" w:rsidR="00735C2D" w:rsidRPr="007E793C" w:rsidRDefault="00735C2D" w:rsidP="00CD699D">
            <w:pPr>
              <w:ind w:left="0" w:right="113"/>
              <w:rPr>
                <w:rFonts w:cs="Arial"/>
              </w:rPr>
            </w:pPr>
            <w:r>
              <w:rPr>
                <w:rFonts w:cs="Arial"/>
              </w:rPr>
              <w:t>Peroxide Former</w:t>
            </w:r>
          </w:p>
        </w:tc>
        <w:tc>
          <w:tcPr>
            <w:tcW w:w="482" w:type="dxa"/>
            <w:tcBorders>
              <w:top w:val="single" w:sz="8" w:space="0" w:color="auto"/>
              <w:left w:val="single" w:sz="8" w:space="0" w:color="auto"/>
              <w:bottom w:val="single" w:sz="8" w:space="0" w:color="auto"/>
            </w:tcBorders>
            <w:textDirection w:val="btLr"/>
          </w:tcPr>
          <w:p w14:paraId="35B44390" w14:textId="77777777" w:rsidR="00735C2D" w:rsidRPr="007E793C" w:rsidRDefault="00735C2D" w:rsidP="00CD699D">
            <w:pPr>
              <w:ind w:left="0" w:right="113"/>
              <w:rPr>
                <w:rFonts w:cs="Arial"/>
                <w:b/>
                <w:bCs/>
              </w:rPr>
            </w:pPr>
            <w:r w:rsidRPr="007E793C">
              <w:rPr>
                <w:rFonts w:cs="Arial"/>
              </w:rPr>
              <w:t>Flammable</w:t>
            </w:r>
          </w:p>
        </w:tc>
        <w:tc>
          <w:tcPr>
            <w:tcW w:w="482" w:type="dxa"/>
            <w:gridSpan w:val="2"/>
            <w:tcBorders>
              <w:top w:val="single" w:sz="8" w:space="0" w:color="auto"/>
              <w:left w:val="single" w:sz="8" w:space="0" w:color="auto"/>
              <w:bottom w:val="single" w:sz="8" w:space="0" w:color="auto"/>
            </w:tcBorders>
            <w:textDirection w:val="btLr"/>
          </w:tcPr>
          <w:p w14:paraId="5F90CC92" w14:textId="77777777" w:rsidR="00735C2D" w:rsidRPr="007E793C" w:rsidRDefault="00735C2D" w:rsidP="00CD699D">
            <w:pPr>
              <w:ind w:left="0" w:right="113"/>
              <w:rPr>
                <w:rFonts w:cs="Arial"/>
                <w:b/>
                <w:bCs/>
              </w:rPr>
            </w:pPr>
            <w:r w:rsidRPr="007E793C">
              <w:rPr>
                <w:rFonts w:cs="Arial"/>
              </w:rPr>
              <w:t>Corrosive</w:t>
            </w:r>
          </w:p>
        </w:tc>
        <w:tc>
          <w:tcPr>
            <w:tcW w:w="482" w:type="dxa"/>
            <w:tcBorders>
              <w:top w:val="single" w:sz="8" w:space="0" w:color="auto"/>
              <w:left w:val="single" w:sz="8" w:space="0" w:color="auto"/>
              <w:bottom w:val="single" w:sz="8" w:space="0" w:color="auto"/>
            </w:tcBorders>
            <w:textDirection w:val="btLr"/>
          </w:tcPr>
          <w:p w14:paraId="5104D980" w14:textId="77777777" w:rsidR="00735C2D" w:rsidRPr="007E793C" w:rsidRDefault="00735C2D" w:rsidP="00CD699D">
            <w:pPr>
              <w:ind w:left="0" w:right="113"/>
              <w:rPr>
                <w:rFonts w:cs="Arial"/>
                <w:b/>
                <w:bCs/>
              </w:rPr>
            </w:pPr>
            <w:r w:rsidRPr="007E793C">
              <w:rPr>
                <w:rFonts w:cs="Arial"/>
              </w:rPr>
              <w:t>Sensitizer</w:t>
            </w:r>
          </w:p>
        </w:tc>
        <w:tc>
          <w:tcPr>
            <w:tcW w:w="482" w:type="dxa"/>
            <w:tcBorders>
              <w:top w:val="single" w:sz="8" w:space="0" w:color="auto"/>
              <w:left w:val="single" w:sz="8" w:space="0" w:color="auto"/>
              <w:bottom w:val="single" w:sz="8" w:space="0" w:color="auto"/>
            </w:tcBorders>
            <w:textDirection w:val="btLr"/>
          </w:tcPr>
          <w:p w14:paraId="4218E2E2" w14:textId="77777777" w:rsidR="00735C2D" w:rsidRPr="007E793C" w:rsidRDefault="00735C2D" w:rsidP="00CD699D">
            <w:pPr>
              <w:ind w:left="0" w:right="113"/>
              <w:rPr>
                <w:rFonts w:cs="Arial"/>
                <w:b/>
                <w:bCs/>
              </w:rPr>
            </w:pPr>
            <w:r w:rsidRPr="007E793C">
              <w:rPr>
                <w:rFonts w:cs="Arial"/>
              </w:rPr>
              <w:t>Carcinogen</w:t>
            </w:r>
          </w:p>
        </w:tc>
        <w:tc>
          <w:tcPr>
            <w:tcW w:w="482" w:type="dxa"/>
            <w:gridSpan w:val="2"/>
            <w:tcBorders>
              <w:top w:val="single" w:sz="8" w:space="0" w:color="auto"/>
              <w:left w:val="single" w:sz="8" w:space="0" w:color="auto"/>
              <w:bottom w:val="single" w:sz="8" w:space="0" w:color="auto"/>
            </w:tcBorders>
            <w:textDirection w:val="btLr"/>
          </w:tcPr>
          <w:p w14:paraId="4FC4DAB5" w14:textId="77777777" w:rsidR="00735C2D" w:rsidRPr="007E793C" w:rsidRDefault="00735C2D" w:rsidP="00CD699D">
            <w:pPr>
              <w:ind w:left="0" w:right="113"/>
              <w:rPr>
                <w:rFonts w:cs="Arial"/>
                <w:b/>
                <w:bCs/>
              </w:rPr>
            </w:pPr>
            <w:r w:rsidRPr="007E793C">
              <w:rPr>
                <w:rFonts w:cs="Arial"/>
              </w:rPr>
              <w:t>Teratogen;/Mutagen</w:t>
            </w:r>
          </w:p>
        </w:tc>
        <w:tc>
          <w:tcPr>
            <w:tcW w:w="482" w:type="dxa"/>
            <w:tcBorders>
              <w:top w:val="single" w:sz="8" w:space="0" w:color="auto"/>
              <w:left w:val="single" w:sz="8" w:space="0" w:color="auto"/>
              <w:right w:val="single" w:sz="4" w:space="0" w:color="auto"/>
            </w:tcBorders>
            <w:textDirection w:val="btLr"/>
          </w:tcPr>
          <w:p w14:paraId="4E072D17" w14:textId="77777777" w:rsidR="00735C2D" w:rsidRPr="007E793C" w:rsidRDefault="00735C2D" w:rsidP="00CD699D">
            <w:pPr>
              <w:ind w:left="0" w:right="113"/>
              <w:rPr>
                <w:rFonts w:cs="Arial"/>
              </w:rPr>
            </w:pPr>
            <w:r w:rsidRPr="007E793C">
              <w:rPr>
                <w:rFonts w:cs="Arial"/>
              </w:rPr>
              <w:t>Biological Toxin</w:t>
            </w:r>
          </w:p>
        </w:tc>
        <w:tc>
          <w:tcPr>
            <w:tcW w:w="482" w:type="dxa"/>
            <w:tcBorders>
              <w:top w:val="single" w:sz="8" w:space="0" w:color="auto"/>
              <w:left w:val="single" w:sz="4" w:space="0" w:color="auto"/>
            </w:tcBorders>
            <w:textDirection w:val="btLr"/>
          </w:tcPr>
          <w:p w14:paraId="0459B54F" w14:textId="77777777" w:rsidR="00735C2D" w:rsidRPr="007E793C" w:rsidRDefault="00735C2D" w:rsidP="00CD699D">
            <w:pPr>
              <w:ind w:left="0" w:right="113"/>
              <w:rPr>
                <w:rFonts w:cs="Arial"/>
              </w:rPr>
            </w:pPr>
            <w:r w:rsidRPr="007E793C">
              <w:rPr>
                <w:rFonts w:cs="Arial"/>
              </w:rPr>
              <w:t>Acutely Toxic</w:t>
            </w:r>
          </w:p>
        </w:tc>
        <w:tc>
          <w:tcPr>
            <w:tcW w:w="482" w:type="dxa"/>
            <w:gridSpan w:val="2"/>
            <w:tcBorders>
              <w:top w:val="single" w:sz="8" w:space="0" w:color="auto"/>
              <w:left w:val="single" w:sz="4" w:space="0" w:color="auto"/>
            </w:tcBorders>
            <w:textDirection w:val="btLr"/>
          </w:tcPr>
          <w:p w14:paraId="008D4509" w14:textId="77777777" w:rsidR="00735C2D" w:rsidRPr="007E793C" w:rsidRDefault="00735C2D" w:rsidP="00CD699D">
            <w:pPr>
              <w:ind w:left="0" w:right="113"/>
              <w:rPr>
                <w:rFonts w:cs="Arial"/>
              </w:rPr>
            </w:pPr>
            <w:r w:rsidRPr="007E793C">
              <w:rPr>
                <w:rFonts w:cs="Arial"/>
              </w:rPr>
              <w:t>Pyrophoric</w:t>
            </w:r>
          </w:p>
        </w:tc>
        <w:tc>
          <w:tcPr>
            <w:tcW w:w="482" w:type="dxa"/>
            <w:tcBorders>
              <w:top w:val="single" w:sz="8" w:space="0" w:color="auto"/>
              <w:left w:val="single" w:sz="4" w:space="0" w:color="auto"/>
            </w:tcBorders>
            <w:textDirection w:val="btLr"/>
          </w:tcPr>
          <w:p w14:paraId="469E19A0" w14:textId="77777777" w:rsidR="00735C2D" w:rsidRPr="007E793C" w:rsidRDefault="00735C2D" w:rsidP="00CD699D">
            <w:pPr>
              <w:ind w:left="0" w:right="113"/>
              <w:rPr>
                <w:rFonts w:cs="Arial"/>
              </w:rPr>
            </w:pPr>
            <w:r w:rsidRPr="007E793C">
              <w:rPr>
                <w:rFonts w:cs="Arial"/>
              </w:rPr>
              <w:t>Water-Reactive</w:t>
            </w:r>
          </w:p>
        </w:tc>
        <w:tc>
          <w:tcPr>
            <w:tcW w:w="482" w:type="dxa"/>
            <w:tcBorders>
              <w:top w:val="single" w:sz="8" w:space="0" w:color="auto"/>
              <w:left w:val="single" w:sz="4" w:space="0" w:color="auto"/>
            </w:tcBorders>
            <w:textDirection w:val="btLr"/>
          </w:tcPr>
          <w:p w14:paraId="3A49E12C" w14:textId="77777777" w:rsidR="00735C2D" w:rsidRPr="007E793C" w:rsidRDefault="00735C2D" w:rsidP="00CD699D">
            <w:pPr>
              <w:ind w:left="0" w:right="113"/>
              <w:rPr>
                <w:rFonts w:cs="Arial"/>
              </w:rPr>
            </w:pPr>
            <w:r w:rsidRPr="007E793C">
              <w:rPr>
                <w:rFonts w:cs="Arial"/>
              </w:rPr>
              <w:t>Shock Sensitive</w:t>
            </w:r>
          </w:p>
        </w:tc>
        <w:tc>
          <w:tcPr>
            <w:tcW w:w="482" w:type="dxa"/>
            <w:tcBorders>
              <w:top w:val="single" w:sz="8" w:space="0" w:color="auto"/>
              <w:left w:val="single" w:sz="4" w:space="0" w:color="auto"/>
            </w:tcBorders>
            <w:textDirection w:val="btLr"/>
          </w:tcPr>
          <w:p w14:paraId="3F503651" w14:textId="77777777" w:rsidR="00735C2D" w:rsidRPr="007E793C" w:rsidRDefault="00735C2D" w:rsidP="00CD699D">
            <w:pPr>
              <w:ind w:left="0" w:right="113"/>
              <w:rPr>
                <w:rFonts w:cs="Arial"/>
              </w:rPr>
            </w:pPr>
            <w:r w:rsidRPr="007E793C">
              <w:rPr>
                <w:rFonts w:cs="Arial"/>
              </w:rPr>
              <w:t>Unstable</w:t>
            </w:r>
          </w:p>
        </w:tc>
        <w:tc>
          <w:tcPr>
            <w:tcW w:w="482" w:type="dxa"/>
            <w:tcBorders>
              <w:top w:val="single" w:sz="8" w:space="0" w:color="auto"/>
              <w:left w:val="single" w:sz="4" w:space="0" w:color="auto"/>
            </w:tcBorders>
            <w:textDirection w:val="btLr"/>
          </w:tcPr>
          <w:p w14:paraId="03409965" w14:textId="77777777" w:rsidR="00735C2D" w:rsidRPr="007E793C" w:rsidRDefault="00735C2D" w:rsidP="00CD699D">
            <w:pPr>
              <w:ind w:left="0" w:right="113"/>
              <w:rPr>
                <w:rFonts w:cs="Arial"/>
                <w:b/>
                <w:bCs/>
              </w:rPr>
            </w:pPr>
            <w:r w:rsidRPr="007E793C">
              <w:rPr>
                <w:rFonts w:cs="Arial"/>
              </w:rPr>
              <w:t>Penetrates  Skin</w:t>
            </w:r>
          </w:p>
        </w:tc>
        <w:tc>
          <w:tcPr>
            <w:tcW w:w="1449" w:type="dxa"/>
            <w:gridSpan w:val="2"/>
            <w:tcBorders>
              <w:top w:val="single" w:sz="8" w:space="0" w:color="auto"/>
              <w:left w:val="single" w:sz="8" w:space="0" w:color="auto"/>
              <w:bottom w:val="single" w:sz="8" w:space="0" w:color="auto"/>
            </w:tcBorders>
          </w:tcPr>
          <w:p w14:paraId="6049749B" w14:textId="77777777" w:rsidR="00735C2D" w:rsidRPr="007E793C" w:rsidRDefault="00735C2D" w:rsidP="00CD699D">
            <w:pPr>
              <w:ind w:left="0"/>
              <w:rPr>
                <w:rFonts w:cs="Arial"/>
                <w:b/>
                <w:bCs/>
              </w:rPr>
            </w:pPr>
          </w:p>
          <w:p w14:paraId="7D0B51FF" w14:textId="77777777" w:rsidR="00735C2D" w:rsidRPr="007E793C" w:rsidRDefault="00735C2D" w:rsidP="00CD699D">
            <w:pPr>
              <w:ind w:left="0"/>
              <w:rPr>
                <w:rFonts w:cs="Arial"/>
                <w:b/>
                <w:bCs/>
              </w:rPr>
            </w:pPr>
          </w:p>
          <w:p w14:paraId="3655A5DD" w14:textId="77777777" w:rsidR="00735C2D" w:rsidRPr="007E793C" w:rsidRDefault="00735C2D" w:rsidP="00CD699D">
            <w:pPr>
              <w:ind w:left="0"/>
              <w:rPr>
                <w:rFonts w:cs="Arial"/>
                <w:b/>
                <w:bCs/>
              </w:rPr>
            </w:pPr>
          </w:p>
          <w:p w14:paraId="0EC8DD70" w14:textId="77777777" w:rsidR="00735C2D" w:rsidRPr="007E793C" w:rsidRDefault="00735C2D" w:rsidP="00CD699D">
            <w:pPr>
              <w:ind w:left="0"/>
              <w:rPr>
                <w:rFonts w:cs="Arial"/>
                <w:b/>
                <w:bCs/>
              </w:rPr>
            </w:pPr>
          </w:p>
          <w:p w14:paraId="4AE3D679" w14:textId="77777777" w:rsidR="00735C2D" w:rsidRPr="007E793C" w:rsidRDefault="00735C2D" w:rsidP="00CD699D">
            <w:pPr>
              <w:ind w:left="0"/>
              <w:rPr>
                <w:rFonts w:cs="Arial"/>
                <w:b/>
                <w:bCs/>
              </w:rPr>
            </w:pPr>
          </w:p>
          <w:p w14:paraId="21A7B00F" w14:textId="77777777" w:rsidR="00735C2D" w:rsidRPr="007E793C" w:rsidRDefault="00735C2D" w:rsidP="00CD699D">
            <w:pPr>
              <w:ind w:left="0"/>
              <w:rPr>
                <w:rFonts w:cs="Arial"/>
                <w:b/>
                <w:bCs/>
              </w:rPr>
            </w:pPr>
          </w:p>
          <w:p w14:paraId="3919E998" w14:textId="77777777" w:rsidR="00735C2D" w:rsidRPr="007E793C" w:rsidRDefault="00735C2D" w:rsidP="00CD699D">
            <w:pPr>
              <w:pStyle w:val="IndexHeading"/>
              <w:keepNext w:val="0"/>
              <w:spacing w:line="240" w:lineRule="auto"/>
              <w:rPr>
                <w:rFonts w:ascii="Arial" w:hAnsi="Arial" w:cs="Arial"/>
                <w:spacing w:val="0"/>
                <w:sz w:val="20"/>
              </w:rPr>
            </w:pPr>
            <w:r w:rsidRPr="007E793C">
              <w:rPr>
                <w:rFonts w:ascii="Arial" w:hAnsi="Arial" w:cs="Arial"/>
                <w:spacing w:val="0"/>
                <w:sz w:val="20"/>
              </w:rPr>
              <w:t>Other Comments</w:t>
            </w:r>
          </w:p>
        </w:tc>
      </w:tr>
      <w:tr w:rsidR="00735C2D" w:rsidRPr="007E793C" w14:paraId="3A004E1E" w14:textId="77777777" w:rsidTr="00CD69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65"/>
        </w:trPr>
        <w:tc>
          <w:tcPr>
            <w:tcW w:w="1695" w:type="dxa"/>
            <w:gridSpan w:val="2"/>
            <w:tcBorders>
              <w:top w:val="single" w:sz="8" w:space="0" w:color="auto"/>
              <w:bottom w:val="single" w:sz="4" w:space="0" w:color="auto"/>
            </w:tcBorders>
          </w:tcPr>
          <w:p w14:paraId="0DFE823A" w14:textId="77777777" w:rsidR="00735C2D" w:rsidRPr="007E793C" w:rsidRDefault="00735C2D" w:rsidP="00CD699D">
            <w:pPr>
              <w:pStyle w:val="HeadingBase"/>
              <w:keepNext w:val="0"/>
              <w:keepLines w:val="0"/>
              <w:spacing w:before="0" w:line="240" w:lineRule="auto"/>
              <w:ind w:left="0"/>
              <w:rPr>
                <w:rFonts w:cs="Arial"/>
                <w:spacing w:val="-5"/>
                <w:kern w:val="0"/>
                <w:sz w:val="20"/>
              </w:rPr>
            </w:pPr>
          </w:p>
        </w:tc>
        <w:tc>
          <w:tcPr>
            <w:tcW w:w="482" w:type="dxa"/>
            <w:tcBorders>
              <w:top w:val="single" w:sz="8" w:space="0" w:color="auto"/>
              <w:bottom w:val="single" w:sz="4" w:space="0" w:color="auto"/>
              <w:right w:val="single" w:sz="8" w:space="0" w:color="auto"/>
            </w:tcBorders>
            <w:shd w:val="clear" w:color="auto" w:fill="D9D9D9"/>
          </w:tcPr>
          <w:p w14:paraId="77D6B446" w14:textId="77777777" w:rsidR="00735C2D" w:rsidRPr="007E793C" w:rsidRDefault="00735C2D" w:rsidP="00CD699D">
            <w:pPr>
              <w:ind w:left="0"/>
              <w:rPr>
                <w:rFonts w:cs="Arial"/>
              </w:rPr>
            </w:pPr>
          </w:p>
        </w:tc>
        <w:tc>
          <w:tcPr>
            <w:tcW w:w="482" w:type="dxa"/>
            <w:tcBorders>
              <w:top w:val="single" w:sz="8" w:space="0" w:color="auto"/>
              <w:left w:val="single" w:sz="8" w:space="0" w:color="auto"/>
              <w:bottom w:val="single" w:sz="4" w:space="0" w:color="auto"/>
            </w:tcBorders>
            <w:shd w:val="clear" w:color="auto" w:fill="D9D9D9"/>
          </w:tcPr>
          <w:p w14:paraId="02CECD08" w14:textId="77777777" w:rsidR="00735C2D" w:rsidRPr="007E793C" w:rsidRDefault="00735C2D" w:rsidP="00CD699D">
            <w:pPr>
              <w:ind w:left="0"/>
              <w:rPr>
                <w:rFonts w:cs="Arial"/>
              </w:rPr>
            </w:pPr>
          </w:p>
        </w:tc>
        <w:tc>
          <w:tcPr>
            <w:tcW w:w="482" w:type="dxa"/>
            <w:gridSpan w:val="2"/>
            <w:tcBorders>
              <w:top w:val="single" w:sz="8" w:space="0" w:color="auto"/>
              <w:left w:val="single" w:sz="8" w:space="0" w:color="auto"/>
              <w:bottom w:val="single" w:sz="4" w:space="0" w:color="auto"/>
            </w:tcBorders>
            <w:shd w:val="clear" w:color="auto" w:fill="D9D9D9"/>
          </w:tcPr>
          <w:p w14:paraId="529C5916" w14:textId="77777777" w:rsidR="00735C2D" w:rsidRPr="007E793C" w:rsidRDefault="00735C2D" w:rsidP="00CD699D">
            <w:pPr>
              <w:ind w:left="0"/>
              <w:rPr>
                <w:rFonts w:cs="Arial"/>
              </w:rPr>
            </w:pPr>
          </w:p>
        </w:tc>
        <w:tc>
          <w:tcPr>
            <w:tcW w:w="482" w:type="dxa"/>
            <w:tcBorders>
              <w:top w:val="single" w:sz="8" w:space="0" w:color="auto"/>
              <w:left w:val="single" w:sz="8" w:space="0" w:color="auto"/>
              <w:bottom w:val="single" w:sz="4" w:space="0" w:color="auto"/>
            </w:tcBorders>
            <w:shd w:val="clear" w:color="auto" w:fill="D9D9D9"/>
          </w:tcPr>
          <w:p w14:paraId="53128F23" w14:textId="77777777" w:rsidR="00735C2D" w:rsidRPr="007E793C" w:rsidRDefault="00735C2D" w:rsidP="00CD699D">
            <w:pPr>
              <w:ind w:left="0"/>
              <w:rPr>
                <w:rFonts w:cs="Arial"/>
              </w:rPr>
            </w:pPr>
          </w:p>
        </w:tc>
        <w:tc>
          <w:tcPr>
            <w:tcW w:w="482" w:type="dxa"/>
            <w:tcBorders>
              <w:top w:val="single" w:sz="8" w:space="0" w:color="auto"/>
              <w:left w:val="single" w:sz="8" w:space="0" w:color="auto"/>
              <w:bottom w:val="single" w:sz="4" w:space="0" w:color="auto"/>
            </w:tcBorders>
            <w:shd w:val="clear" w:color="auto" w:fill="D9D9D9"/>
          </w:tcPr>
          <w:p w14:paraId="0A0A2303" w14:textId="77777777" w:rsidR="00735C2D" w:rsidRPr="007E793C" w:rsidRDefault="00735C2D" w:rsidP="00CD699D">
            <w:pPr>
              <w:ind w:left="0"/>
              <w:rPr>
                <w:rFonts w:cs="Arial"/>
              </w:rPr>
            </w:pPr>
          </w:p>
        </w:tc>
        <w:tc>
          <w:tcPr>
            <w:tcW w:w="482" w:type="dxa"/>
            <w:gridSpan w:val="2"/>
            <w:tcBorders>
              <w:top w:val="single" w:sz="8" w:space="0" w:color="auto"/>
              <w:left w:val="single" w:sz="8" w:space="0" w:color="auto"/>
              <w:bottom w:val="single" w:sz="4" w:space="0" w:color="auto"/>
            </w:tcBorders>
            <w:shd w:val="clear" w:color="auto" w:fill="D9D9D9"/>
          </w:tcPr>
          <w:p w14:paraId="41EDCFC7" w14:textId="77777777" w:rsidR="00735C2D" w:rsidRPr="007E793C" w:rsidRDefault="00735C2D" w:rsidP="00CD699D">
            <w:pPr>
              <w:ind w:left="0"/>
              <w:rPr>
                <w:rFonts w:cs="Arial"/>
              </w:rPr>
            </w:pPr>
          </w:p>
        </w:tc>
        <w:tc>
          <w:tcPr>
            <w:tcW w:w="482" w:type="dxa"/>
            <w:tcBorders>
              <w:left w:val="single" w:sz="8" w:space="0" w:color="auto"/>
              <w:bottom w:val="single" w:sz="4" w:space="0" w:color="auto"/>
              <w:right w:val="single" w:sz="4" w:space="0" w:color="auto"/>
            </w:tcBorders>
            <w:shd w:val="clear" w:color="auto" w:fill="D9D9D9"/>
          </w:tcPr>
          <w:p w14:paraId="5B48ED24" w14:textId="77777777" w:rsidR="00735C2D" w:rsidRPr="007E793C" w:rsidRDefault="00735C2D" w:rsidP="00CD699D">
            <w:pPr>
              <w:ind w:left="0"/>
              <w:rPr>
                <w:rFonts w:cs="Arial"/>
              </w:rPr>
            </w:pPr>
          </w:p>
        </w:tc>
        <w:tc>
          <w:tcPr>
            <w:tcW w:w="482" w:type="dxa"/>
            <w:tcBorders>
              <w:left w:val="single" w:sz="4" w:space="0" w:color="auto"/>
              <w:bottom w:val="single" w:sz="4" w:space="0" w:color="auto"/>
            </w:tcBorders>
            <w:shd w:val="clear" w:color="auto" w:fill="D9D9D9"/>
          </w:tcPr>
          <w:p w14:paraId="17BE74D8" w14:textId="77777777" w:rsidR="00735C2D" w:rsidRPr="007E793C" w:rsidRDefault="00735C2D" w:rsidP="00CD699D">
            <w:pPr>
              <w:ind w:left="0"/>
              <w:rPr>
                <w:rFonts w:cs="Arial"/>
              </w:rPr>
            </w:pPr>
          </w:p>
        </w:tc>
        <w:tc>
          <w:tcPr>
            <w:tcW w:w="482" w:type="dxa"/>
            <w:gridSpan w:val="2"/>
            <w:tcBorders>
              <w:left w:val="single" w:sz="4" w:space="0" w:color="auto"/>
              <w:bottom w:val="single" w:sz="4" w:space="0" w:color="auto"/>
            </w:tcBorders>
            <w:shd w:val="clear" w:color="auto" w:fill="D9D9D9"/>
          </w:tcPr>
          <w:p w14:paraId="00953221" w14:textId="77777777" w:rsidR="00735C2D" w:rsidRPr="007E793C" w:rsidRDefault="00735C2D" w:rsidP="00CD699D">
            <w:pPr>
              <w:ind w:left="0"/>
              <w:rPr>
                <w:rFonts w:cs="Arial"/>
              </w:rPr>
            </w:pPr>
          </w:p>
        </w:tc>
        <w:tc>
          <w:tcPr>
            <w:tcW w:w="482" w:type="dxa"/>
            <w:tcBorders>
              <w:left w:val="single" w:sz="4" w:space="0" w:color="auto"/>
              <w:bottom w:val="single" w:sz="4" w:space="0" w:color="auto"/>
            </w:tcBorders>
            <w:shd w:val="clear" w:color="auto" w:fill="D9D9D9"/>
          </w:tcPr>
          <w:p w14:paraId="76B0BD2E" w14:textId="77777777" w:rsidR="00735C2D" w:rsidRPr="007E793C" w:rsidRDefault="00735C2D" w:rsidP="00CD699D">
            <w:pPr>
              <w:ind w:left="0"/>
              <w:rPr>
                <w:rFonts w:cs="Arial"/>
              </w:rPr>
            </w:pPr>
          </w:p>
        </w:tc>
        <w:tc>
          <w:tcPr>
            <w:tcW w:w="482" w:type="dxa"/>
            <w:tcBorders>
              <w:left w:val="single" w:sz="4" w:space="0" w:color="auto"/>
              <w:bottom w:val="single" w:sz="4" w:space="0" w:color="auto"/>
            </w:tcBorders>
            <w:shd w:val="clear" w:color="auto" w:fill="D9D9D9"/>
          </w:tcPr>
          <w:p w14:paraId="75567975" w14:textId="77777777" w:rsidR="00735C2D" w:rsidRPr="007E793C" w:rsidRDefault="00735C2D" w:rsidP="00CD699D">
            <w:pPr>
              <w:ind w:left="0"/>
              <w:rPr>
                <w:rFonts w:cs="Arial"/>
              </w:rPr>
            </w:pPr>
          </w:p>
        </w:tc>
        <w:tc>
          <w:tcPr>
            <w:tcW w:w="482" w:type="dxa"/>
            <w:tcBorders>
              <w:left w:val="single" w:sz="4" w:space="0" w:color="auto"/>
              <w:bottom w:val="single" w:sz="4" w:space="0" w:color="auto"/>
            </w:tcBorders>
            <w:shd w:val="clear" w:color="auto" w:fill="D9D9D9"/>
          </w:tcPr>
          <w:p w14:paraId="117E6A87" w14:textId="77777777" w:rsidR="00735C2D" w:rsidRPr="007E793C" w:rsidRDefault="00735C2D" w:rsidP="00CD699D">
            <w:pPr>
              <w:ind w:left="0"/>
              <w:rPr>
                <w:rFonts w:cs="Arial"/>
              </w:rPr>
            </w:pPr>
          </w:p>
        </w:tc>
        <w:tc>
          <w:tcPr>
            <w:tcW w:w="482" w:type="dxa"/>
            <w:tcBorders>
              <w:left w:val="single" w:sz="4" w:space="0" w:color="auto"/>
              <w:bottom w:val="single" w:sz="4" w:space="0" w:color="auto"/>
            </w:tcBorders>
            <w:shd w:val="clear" w:color="auto" w:fill="D9D9D9"/>
          </w:tcPr>
          <w:p w14:paraId="39C97B9C" w14:textId="77777777" w:rsidR="00735C2D" w:rsidRPr="007E793C" w:rsidRDefault="00735C2D" w:rsidP="00CD699D">
            <w:pPr>
              <w:ind w:left="0"/>
              <w:rPr>
                <w:rFonts w:cs="Arial"/>
              </w:rPr>
            </w:pPr>
          </w:p>
        </w:tc>
        <w:tc>
          <w:tcPr>
            <w:tcW w:w="1449" w:type="dxa"/>
            <w:gridSpan w:val="2"/>
            <w:tcBorders>
              <w:top w:val="single" w:sz="8" w:space="0" w:color="auto"/>
              <w:left w:val="single" w:sz="8" w:space="0" w:color="auto"/>
              <w:bottom w:val="single" w:sz="4" w:space="0" w:color="auto"/>
            </w:tcBorders>
          </w:tcPr>
          <w:p w14:paraId="0197DCDA" w14:textId="77777777" w:rsidR="00735C2D" w:rsidRPr="007E793C" w:rsidRDefault="00735C2D" w:rsidP="00CD699D">
            <w:pPr>
              <w:ind w:left="0"/>
              <w:rPr>
                <w:rFonts w:cs="Arial"/>
                <w:b/>
                <w:bCs/>
              </w:rPr>
            </w:pPr>
          </w:p>
        </w:tc>
      </w:tr>
      <w:tr w:rsidR="00735C2D" w:rsidRPr="007E793C" w14:paraId="1BAD7204" w14:textId="77777777" w:rsidTr="00CD69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32"/>
        </w:trPr>
        <w:tc>
          <w:tcPr>
            <w:tcW w:w="1695" w:type="dxa"/>
            <w:gridSpan w:val="2"/>
            <w:tcBorders>
              <w:top w:val="single" w:sz="4" w:space="0" w:color="auto"/>
              <w:bottom w:val="single" w:sz="8" w:space="0" w:color="auto"/>
            </w:tcBorders>
          </w:tcPr>
          <w:p w14:paraId="38C1B436" w14:textId="77777777" w:rsidR="00735C2D" w:rsidRPr="007E793C" w:rsidRDefault="00735C2D" w:rsidP="00CD699D">
            <w:pPr>
              <w:ind w:left="0"/>
              <w:rPr>
                <w:rFonts w:ascii="Times New Roman" w:hAnsi="Times New Roman"/>
                <w:sz w:val="22"/>
              </w:rPr>
            </w:pPr>
          </w:p>
        </w:tc>
        <w:tc>
          <w:tcPr>
            <w:tcW w:w="482" w:type="dxa"/>
            <w:tcBorders>
              <w:top w:val="single" w:sz="4" w:space="0" w:color="auto"/>
              <w:bottom w:val="single" w:sz="8" w:space="0" w:color="auto"/>
              <w:right w:val="single" w:sz="8" w:space="0" w:color="auto"/>
            </w:tcBorders>
            <w:shd w:val="clear" w:color="auto" w:fill="D9D9D9"/>
          </w:tcPr>
          <w:p w14:paraId="7A2B3C5A" w14:textId="77777777" w:rsidR="00735C2D" w:rsidRPr="007E793C" w:rsidRDefault="00735C2D" w:rsidP="00CD699D">
            <w:pPr>
              <w:ind w:left="0"/>
              <w:rPr>
                <w:rFonts w:ascii="Times New Roman" w:hAnsi="Times New Roman"/>
                <w:sz w:val="22"/>
              </w:rPr>
            </w:pPr>
          </w:p>
        </w:tc>
        <w:tc>
          <w:tcPr>
            <w:tcW w:w="482" w:type="dxa"/>
            <w:tcBorders>
              <w:top w:val="single" w:sz="4" w:space="0" w:color="auto"/>
              <w:left w:val="single" w:sz="8" w:space="0" w:color="auto"/>
              <w:bottom w:val="single" w:sz="8" w:space="0" w:color="auto"/>
            </w:tcBorders>
            <w:shd w:val="clear" w:color="auto" w:fill="D9D9D9"/>
          </w:tcPr>
          <w:p w14:paraId="67B7467F" w14:textId="77777777" w:rsidR="00735C2D" w:rsidRPr="007E793C" w:rsidRDefault="00735C2D" w:rsidP="00CD699D">
            <w:pPr>
              <w:ind w:left="0"/>
              <w:rPr>
                <w:rFonts w:ascii="Times New Roman" w:hAnsi="Times New Roman"/>
                <w:sz w:val="22"/>
              </w:rPr>
            </w:pPr>
          </w:p>
        </w:tc>
        <w:tc>
          <w:tcPr>
            <w:tcW w:w="482" w:type="dxa"/>
            <w:gridSpan w:val="2"/>
            <w:tcBorders>
              <w:top w:val="single" w:sz="4" w:space="0" w:color="auto"/>
              <w:left w:val="single" w:sz="8" w:space="0" w:color="auto"/>
              <w:bottom w:val="single" w:sz="8" w:space="0" w:color="auto"/>
            </w:tcBorders>
            <w:shd w:val="clear" w:color="auto" w:fill="D9D9D9"/>
          </w:tcPr>
          <w:p w14:paraId="7D187570" w14:textId="77777777" w:rsidR="00735C2D" w:rsidRPr="007E793C" w:rsidRDefault="00735C2D" w:rsidP="00CD699D">
            <w:pPr>
              <w:ind w:left="0"/>
              <w:rPr>
                <w:rFonts w:ascii="Times New Roman" w:hAnsi="Times New Roman"/>
                <w:sz w:val="22"/>
              </w:rPr>
            </w:pPr>
          </w:p>
        </w:tc>
        <w:tc>
          <w:tcPr>
            <w:tcW w:w="482" w:type="dxa"/>
            <w:tcBorders>
              <w:top w:val="single" w:sz="4" w:space="0" w:color="auto"/>
              <w:left w:val="single" w:sz="8" w:space="0" w:color="auto"/>
              <w:bottom w:val="single" w:sz="8" w:space="0" w:color="auto"/>
            </w:tcBorders>
            <w:shd w:val="clear" w:color="auto" w:fill="D9D9D9"/>
          </w:tcPr>
          <w:p w14:paraId="2E5E3AD5" w14:textId="77777777" w:rsidR="00735C2D" w:rsidRPr="007E793C" w:rsidRDefault="00735C2D" w:rsidP="00CD699D">
            <w:pPr>
              <w:ind w:left="0"/>
              <w:rPr>
                <w:rFonts w:ascii="Times New Roman" w:hAnsi="Times New Roman"/>
                <w:sz w:val="22"/>
              </w:rPr>
            </w:pPr>
          </w:p>
        </w:tc>
        <w:tc>
          <w:tcPr>
            <w:tcW w:w="482" w:type="dxa"/>
            <w:tcBorders>
              <w:top w:val="single" w:sz="4" w:space="0" w:color="auto"/>
              <w:left w:val="single" w:sz="8" w:space="0" w:color="auto"/>
              <w:bottom w:val="single" w:sz="8" w:space="0" w:color="auto"/>
            </w:tcBorders>
            <w:shd w:val="clear" w:color="auto" w:fill="D9D9D9"/>
          </w:tcPr>
          <w:p w14:paraId="7003BBA4" w14:textId="77777777" w:rsidR="00735C2D" w:rsidRPr="007E793C" w:rsidRDefault="00735C2D" w:rsidP="00CD699D">
            <w:pPr>
              <w:ind w:left="0"/>
              <w:rPr>
                <w:rFonts w:ascii="Times New Roman" w:hAnsi="Times New Roman"/>
                <w:sz w:val="22"/>
              </w:rPr>
            </w:pPr>
          </w:p>
        </w:tc>
        <w:tc>
          <w:tcPr>
            <w:tcW w:w="482" w:type="dxa"/>
            <w:gridSpan w:val="2"/>
            <w:tcBorders>
              <w:top w:val="single" w:sz="4" w:space="0" w:color="auto"/>
              <w:left w:val="single" w:sz="8" w:space="0" w:color="auto"/>
              <w:bottom w:val="single" w:sz="8" w:space="0" w:color="auto"/>
            </w:tcBorders>
            <w:shd w:val="clear" w:color="auto" w:fill="D9D9D9"/>
          </w:tcPr>
          <w:p w14:paraId="5A42809B" w14:textId="77777777" w:rsidR="00735C2D" w:rsidRPr="007E793C" w:rsidRDefault="00735C2D" w:rsidP="00CD699D">
            <w:pPr>
              <w:ind w:left="0"/>
              <w:rPr>
                <w:rFonts w:ascii="Times New Roman" w:hAnsi="Times New Roman"/>
                <w:sz w:val="22"/>
              </w:rPr>
            </w:pPr>
          </w:p>
        </w:tc>
        <w:tc>
          <w:tcPr>
            <w:tcW w:w="482" w:type="dxa"/>
            <w:tcBorders>
              <w:top w:val="single" w:sz="4" w:space="0" w:color="auto"/>
              <w:left w:val="single" w:sz="8" w:space="0" w:color="auto"/>
              <w:right w:val="single" w:sz="4" w:space="0" w:color="auto"/>
            </w:tcBorders>
            <w:shd w:val="clear" w:color="auto" w:fill="D9D9D9"/>
          </w:tcPr>
          <w:p w14:paraId="444CA83A" w14:textId="77777777" w:rsidR="00735C2D" w:rsidRPr="007E793C" w:rsidRDefault="00735C2D" w:rsidP="00CD699D">
            <w:pPr>
              <w:ind w:left="0"/>
              <w:rPr>
                <w:rFonts w:ascii="Times New Roman" w:hAnsi="Times New Roman"/>
                <w:sz w:val="22"/>
              </w:rPr>
            </w:pPr>
          </w:p>
        </w:tc>
        <w:tc>
          <w:tcPr>
            <w:tcW w:w="482" w:type="dxa"/>
            <w:tcBorders>
              <w:top w:val="single" w:sz="4" w:space="0" w:color="auto"/>
              <w:left w:val="single" w:sz="4" w:space="0" w:color="auto"/>
            </w:tcBorders>
            <w:shd w:val="clear" w:color="auto" w:fill="D9D9D9"/>
          </w:tcPr>
          <w:p w14:paraId="4BDEA4D1" w14:textId="77777777" w:rsidR="00735C2D" w:rsidRPr="007E793C" w:rsidRDefault="00735C2D" w:rsidP="00CD699D">
            <w:pPr>
              <w:ind w:left="0"/>
              <w:rPr>
                <w:rFonts w:ascii="Times New Roman" w:hAnsi="Times New Roman"/>
                <w:sz w:val="22"/>
              </w:rPr>
            </w:pPr>
          </w:p>
        </w:tc>
        <w:tc>
          <w:tcPr>
            <w:tcW w:w="482" w:type="dxa"/>
            <w:gridSpan w:val="2"/>
            <w:tcBorders>
              <w:top w:val="single" w:sz="4" w:space="0" w:color="auto"/>
              <w:left w:val="single" w:sz="4" w:space="0" w:color="auto"/>
            </w:tcBorders>
            <w:shd w:val="clear" w:color="auto" w:fill="D9D9D9"/>
          </w:tcPr>
          <w:p w14:paraId="3765C769" w14:textId="77777777" w:rsidR="00735C2D" w:rsidRPr="007E793C" w:rsidRDefault="00735C2D" w:rsidP="00CD699D">
            <w:pPr>
              <w:ind w:left="0"/>
              <w:rPr>
                <w:rFonts w:ascii="Times New Roman" w:hAnsi="Times New Roman"/>
                <w:sz w:val="22"/>
              </w:rPr>
            </w:pPr>
          </w:p>
        </w:tc>
        <w:tc>
          <w:tcPr>
            <w:tcW w:w="482" w:type="dxa"/>
            <w:tcBorders>
              <w:top w:val="single" w:sz="4" w:space="0" w:color="auto"/>
              <w:left w:val="single" w:sz="4" w:space="0" w:color="auto"/>
            </w:tcBorders>
            <w:shd w:val="clear" w:color="auto" w:fill="D9D9D9"/>
          </w:tcPr>
          <w:p w14:paraId="569FC6AF" w14:textId="77777777" w:rsidR="00735C2D" w:rsidRPr="007E793C" w:rsidRDefault="00735C2D" w:rsidP="00CD699D">
            <w:pPr>
              <w:ind w:left="0"/>
              <w:rPr>
                <w:rFonts w:ascii="Times New Roman" w:hAnsi="Times New Roman"/>
                <w:sz w:val="22"/>
              </w:rPr>
            </w:pPr>
          </w:p>
        </w:tc>
        <w:tc>
          <w:tcPr>
            <w:tcW w:w="482" w:type="dxa"/>
            <w:tcBorders>
              <w:top w:val="single" w:sz="4" w:space="0" w:color="auto"/>
              <w:left w:val="single" w:sz="4" w:space="0" w:color="auto"/>
            </w:tcBorders>
            <w:shd w:val="clear" w:color="auto" w:fill="D9D9D9"/>
          </w:tcPr>
          <w:p w14:paraId="4A96029D" w14:textId="77777777" w:rsidR="00735C2D" w:rsidRPr="007E793C" w:rsidRDefault="00735C2D" w:rsidP="00CD699D">
            <w:pPr>
              <w:ind w:left="0"/>
              <w:rPr>
                <w:rFonts w:ascii="Times New Roman" w:hAnsi="Times New Roman"/>
                <w:sz w:val="22"/>
              </w:rPr>
            </w:pPr>
          </w:p>
        </w:tc>
        <w:tc>
          <w:tcPr>
            <w:tcW w:w="482" w:type="dxa"/>
            <w:tcBorders>
              <w:top w:val="single" w:sz="4" w:space="0" w:color="auto"/>
              <w:left w:val="single" w:sz="4" w:space="0" w:color="auto"/>
            </w:tcBorders>
            <w:shd w:val="clear" w:color="auto" w:fill="D9D9D9"/>
          </w:tcPr>
          <w:p w14:paraId="77EF0F1B" w14:textId="77777777" w:rsidR="00735C2D" w:rsidRPr="007E793C" w:rsidRDefault="00735C2D" w:rsidP="00CD699D">
            <w:pPr>
              <w:ind w:left="0"/>
              <w:rPr>
                <w:rFonts w:ascii="Times New Roman" w:hAnsi="Times New Roman"/>
                <w:sz w:val="22"/>
              </w:rPr>
            </w:pPr>
          </w:p>
        </w:tc>
        <w:tc>
          <w:tcPr>
            <w:tcW w:w="482" w:type="dxa"/>
            <w:tcBorders>
              <w:top w:val="single" w:sz="4" w:space="0" w:color="auto"/>
              <w:left w:val="single" w:sz="4" w:space="0" w:color="auto"/>
            </w:tcBorders>
            <w:shd w:val="clear" w:color="auto" w:fill="D9D9D9"/>
          </w:tcPr>
          <w:p w14:paraId="2923895A" w14:textId="77777777" w:rsidR="00735C2D" w:rsidRPr="007E793C" w:rsidRDefault="00735C2D" w:rsidP="00CD699D">
            <w:pPr>
              <w:ind w:left="0"/>
              <w:rPr>
                <w:rFonts w:ascii="Times New Roman" w:hAnsi="Times New Roman"/>
                <w:sz w:val="22"/>
              </w:rPr>
            </w:pPr>
          </w:p>
        </w:tc>
        <w:tc>
          <w:tcPr>
            <w:tcW w:w="1449" w:type="dxa"/>
            <w:gridSpan w:val="2"/>
            <w:tcBorders>
              <w:top w:val="single" w:sz="4" w:space="0" w:color="auto"/>
              <w:left w:val="single" w:sz="8" w:space="0" w:color="auto"/>
              <w:bottom w:val="single" w:sz="8" w:space="0" w:color="auto"/>
            </w:tcBorders>
          </w:tcPr>
          <w:p w14:paraId="535915FD" w14:textId="77777777" w:rsidR="00735C2D" w:rsidRPr="007E793C" w:rsidRDefault="00735C2D" w:rsidP="00CD699D">
            <w:pPr>
              <w:ind w:left="0"/>
              <w:rPr>
                <w:rFonts w:ascii="Times New Roman" w:hAnsi="Times New Roman"/>
                <w:b/>
                <w:bCs/>
                <w:sz w:val="22"/>
              </w:rPr>
            </w:pPr>
          </w:p>
        </w:tc>
      </w:tr>
      <w:tr w:rsidR="00735C2D" w:rsidRPr="007E793C" w14:paraId="582E2CF0" w14:textId="77777777" w:rsidTr="00CD69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85"/>
        </w:trPr>
        <w:tc>
          <w:tcPr>
            <w:tcW w:w="1695" w:type="dxa"/>
            <w:gridSpan w:val="2"/>
            <w:tcBorders>
              <w:top w:val="single" w:sz="8" w:space="0" w:color="auto"/>
              <w:bottom w:val="single" w:sz="8" w:space="0" w:color="auto"/>
            </w:tcBorders>
          </w:tcPr>
          <w:p w14:paraId="67FBB487" w14:textId="77777777" w:rsidR="00735C2D" w:rsidRPr="007E793C" w:rsidRDefault="00735C2D" w:rsidP="00CD699D">
            <w:pPr>
              <w:ind w:left="0"/>
              <w:rPr>
                <w:rFonts w:ascii="Times New Roman" w:hAnsi="Times New Roman"/>
                <w:sz w:val="22"/>
              </w:rPr>
            </w:pPr>
          </w:p>
        </w:tc>
        <w:tc>
          <w:tcPr>
            <w:tcW w:w="482" w:type="dxa"/>
            <w:tcBorders>
              <w:top w:val="single" w:sz="8" w:space="0" w:color="auto"/>
              <w:bottom w:val="single" w:sz="8" w:space="0" w:color="auto"/>
              <w:right w:val="single" w:sz="8" w:space="0" w:color="auto"/>
            </w:tcBorders>
            <w:shd w:val="clear" w:color="auto" w:fill="D9D9D9"/>
          </w:tcPr>
          <w:p w14:paraId="3E499E46" w14:textId="77777777" w:rsidR="00735C2D" w:rsidRPr="007E793C" w:rsidRDefault="00735C2D" w:rsidP="00CD699D">
            <w:pPr>
              <w:ind w:left="0"/>
              <w:rPr>
                <w:rFonts w:ascii="Times New Roman" w:hAnsi="Times New Roman"/>
                <w:sz w:val="22"/>
              </w:rPr>
            </w:pPr>
          </w:p>
        </w:tc>
        <w:tc>
          <w:tcPr>
            <w:tcW w:w="482" w:type="dxa"/>
            <w:tcBorders>
              <w:top w:val="single" w:sz="8" w:space="0" w:color="auto"/>
              <w:left w:val="single" w:sz="8" w:space="0" w:color="auto"/>
              <w:bottom w:val="single" w:sz="8" w:space="0" w:color="auto"/>
            </w:tcBorders>
            <w:shd w:val="clear" w:color="auto" w:fill="D9D9D9"/>
          </w:tcPr>
          <w:p w14:paraId="2949A73E" w14:textId="77777777" w:rsidR="00735C2D" w:rsidRPr="007E793C" w:rsidRDefault="00735C2D" w:rsidP="00CD699D">
            <w:pPr>
              <w:ind w:left="0"/>
              <w:rPr>
                <w:rFonts w:ascii="Times New Roman" w:hAnsi="Times New Roman"/>
                <w:sz w:val="22"/>
              </w:rPr>
            </w:pPr>
          </w:p>
        </w:tc>
        <w:tc>
          <w:tcPr>
            <w:tcW w:w="482" w:type="dxa"/>
            <w:gridSpan w:val="2"/>
            <w:tcBorders>
              <w:top w:val="single" w:sz="8" w:space="0" w:color="auto"/>
              <w:left w:val="single" w:sz="8" w:space="0" w:color="auto"/>
              <w:bottom w:val="single" w:sz="8" w:space="0" w:color="auto"/>
            </w:tcBorders>
            <w:shd w:val="clear" w:color="auto" w:fill="D9D9D9"/>
          </w:tcPr>
          <w:p w14:paraId="09A1B7C4" w14:textId="77777777" w:rsidR="00735C2D" w:rsidRPr="007E793C" w:rsidRDefault="00735C2D" w:rsidP="00CD699D">
            <w:pPr>
              <w:ind w:left="0"/>
              <w:rPr>
                <w:rFonts w:ascii="Times New Roman" w:hAnsi="Times New Roman"/>
                <w:sz w:val="22"/>
              </w:rPr>
            </w:pPr>
          </w:p>
        </w:tc>
        <w:tc>
          <w:tcPr>
            <w:tcW w:w="482" w:type="dxa"/>
            <w:tcBorders>
              <w:top w:val="single" w:sz="8" w:space="0" w:color="auto"/>
              <w:left w:val="single" w:sz="8" w:space="0" w:color="auto"/>
              <w:bottom w:val="single" w:sz="8" w:space="0" w:color="auto"/>
            </w:tcBorders>
            <w:shd w:val="clear" w:color="auto" w:fill="D9D9D9"/>
          </w:tcPr>
          <w:p w14:paraId="1C137D32" w14:textId="77777777" w:rsidR="00735C2D" w:rsidRPr="007E793C" w:rsidRDefault="00735C2D" w:rsidP="00CD699D">
            <w:pPr>
              <w:ind w:left="0"/>
              <w:rPr>
                <w:rFonts w:ascii="Times New Roman" w:hAnsi="Times New Roman"/>
                <w:sz w:val="22"/>
              </w:rPr>
            </w:pPr>
          </w:p>
        </w:tc>
        <w:tc>
          <w:tcPr>
            <w:tcW w:w="482" w:type="dxa"/>
            <w:tcBorders>
              <w:top w:val="single" w:sz="8" w:space="0" w:color="auto"/>
              <w:left w:val="single" w:sz="8" w:space="0" w:color="auto"/>
              <w:bottom w:val="single" w:sz="8" w:space="0" w:color="auto"/>
            </w:tcBorders>
            <w:shd w:val="clear" w:color="auto" w:fill="D9D9D9"/>
          </w:tcPr>
          <w:p w14:paraId="32B6BA56" w14:textId="77777777" w:rsidR="00735C2D" w:rsidRPr="007E793C" w:rsidRDefault="00735C2D" w:rsidP="00CD699D">
            <w:pPr>
              <w:ind w:left="0"/>
              <w:rPr>
                <w:rFonts w:ascii="Times New Roman" w:hAnsi="Times New Roman"/>
                <w:sz w:val="22"/>
              </w:rPr>
            </w:pPr>
          </w:p>
        </w:tc>
        <w:tc>
          <w:tcPr>
            <w:tcW w:w="482" w:type="dxa"/>
            <w:gridSpan w:val="2"/>
            <w:tcBorders>
              <w:top w:val="single" w:sz="8" w:space="0" w:color="auto"/>
              <w:left w:val="single" w:sz="8" w:space="0" w:color="auto"/>
              <w:bottom w:val="single" w:sz="8" w:space="0" w:color="auto"/>
            </w:tcBorders>
            <w:shd w:val="clear" w:color="auto" w:fill="D9D9D9"/>
          </w:tcPr>
          <w:p w14:paraId="2717408C" w14:textId="77777777" w:rsidR="00735C2D" w:rsidRPr="007E793C" w:rsidRDefault="00735C2D" w:rsidP="00CD699D">
            <w:pPr>
              <w:ind w:left="0"/>
              <w:rPr>
                <w:rFonts w:ascii="Times New Roman" w:hAnsi="Times New Roman"/>
                <w:sz w:val="22"/>
              </w:rPr>
            </w:pPr>
          </w:p>
        </w:tc>
        <w:tc>
          <w:tcPr>
            <w:tcW w:w="482" w:type="dxa"/>
            <w:tcBorders>
              <w:left w:val="single" w:sz="8" w:space="0" w:color="auto"/>
              <w:right w:val="single" w:sz="4" w:space="0" w:color="auto"/>
            </w:tcBorders>
            <w:shd w:val="clear" w:color="auto" w:fill="D9D9D9"/>
          </w:tcPr>
          <w:p w14:paraId="42140364" w14:textId="77777777" w:rsidR="00735C2D" w:rsidRPr="007E793C" w:rsidRDefault="00735C2D" w:rsidP="00CD699D">
            <w:pPr>
              <w:ind w:left="0"/>
              <w:rPr>
                <w:rFonts w:ascii="Times New Roman" w:hAnsi="Times New Roman"/>
                <w:sz w:val="22"/>
              </w:rPr>
            </w:pPr>
          </w:p>
        </w:tc>
        <w:tc>
          <w:tcPr>
            <w:tcW w:w="482" w:type="dxa"/>
            <w:tcBorders>
              <w:left w:val="single" w:sz="4" w:space="0" w:color="auto"/>
            </w:tcBorders>
            <w:shd w:val="clear" w:color="auto" w:fill="D9D9D9"/>
          </w:tcPr>
          <w:p w14:paraId="14D2E694" w14:textId="77777777" w:rsidR="00735C2D" w:rsidRPr="007E793C" w:rsidRDefault="00735C2D" w:rsidP="00CD699D">
            <w:pPr>
              <w:ind w:left="0"/>
              <w:rPr>
                <w:rFonts w:ascii="Times New Roman" w:hAnsi="Times New Roman"/>
                <w:sz w:val="22"/>
              </w:rPr>
            </w:pPr>
          </w:p>
        </w:tc>
        <w:tc>
          <w:tcPr>
            <w:tcW w:w="482" w:type="dxa"/>
            <w:gridSpan w:val="2"/>
            <w:tcBorders>
              <w:left w:val="single" w:sz="4" w:space="0" w:color="auto"/>
            </w:tcBorders>
            <w:shd w:val="clear" w:color="auto" w:fill="D9D9D9"/>
          </w:tcPr>
          <w:p w14:paraId="79E467AC" w14:textId="77777777" w:rsidR="00735C2D" w:rsidRPr="007E793C" w:rsidRDefault="00735C2D" w:rsidP="00CD699D">
            <w:pPr>
              <w:ind w:left="0"/>
              <w:rPr>
                <w:rFonts w:ascii="Times New Roman" w:hAnsi="Times New Roman"/>
                <w:sz w:val="22"/>
              </w:rPr>
            </w:pPr>
          </w:p>
        </w:tc>
        <w:tc>
          <w:tcPr>
            <w:tcW w:w="482" w:type="dxa"/>
            <w:tcBorders>
              <w:left w:val="single" w:sz="4" w:space="0" w:color="auto"/>
            </w:tcBorders>
            <w:shd w:val="clear" w:color="auto" w:fill="D9D9D9"/>
          </w:tcPr>
          <w:p w14:paraId="4A6A1C42" w14:textId="77777777" w:rsidR="00735C2D" w:rsidRPr="007E793C" w:rsidRDefault="00735C2D" w:rsidP="00CD699D">
            <w:pPr>
              <w:pStyle w:val="CDMBTEXT"/>
              <w:spacing w:after="0" w:line="240" w:lineRule="auto"/>
              <w:rPr>
                <w:rFonts w:ascii="Times New Roman" w:hAnsi="Times New Roman"/>
                <w:spacing w:val="-5"/>
                <w:szCs w:val="20"/>
              </w:rPr>
            </w:pPr>
          </w:p>
        </w:tc>
        <w:tc>
          <w:tcPr>
            <w:tcW w:w="482" w:type="dxa"/>
            <w:tcBorders>
              <w:left w:val="single" w:sz="4" w:space="0" w:color="auto"/>
            </w:tcBorders>
            <w:shd w:val="clear" w:color="auto" w:fill="D9D9D9"/>
          </w:tcPr>
          <w:p w14:paraId="63CAE3AB" w14:textId="77777777" w:rsidR="00735C2D" w:rsidRPr="007E793C" w:rsidRDefault="00735C2D" w:rsidP="00CD699D">
            <w:pPr>
              <w:ind w:left="0"/>
              <w:rPr>
                <w:rFonts w:ascii="Times New Roman" w:hAnsi="Times New Roman"/>
                <w:sz w:val="22"/>
              </w:rPr>
            </w:pPr>
          </w:p>
        </w:tc>
        <w:tc>
          <w:tcPr>
            <w:tcW w:w="482" w:type="dxa"/>
            <w:tcBorders>
              <w:left w:val="single" w:sz="4" w:space="0" w:color="auto"/>
            </w:tcBorders>
            <w:shd w:val="clear" w:color="auto" w:fill="D9D9D9"/>
          </w:tcPr>
          <w:p w14:paraId="798D1333" w14:textId="77777777" w:rsidR="00735C2D" w:rsidRPr="007E793C" w:rsidRDefault="00735C2D" w:rsidP="00CD699D">
            <w:pPr>
              <w:ind w:left="0"/>
              <w:rPr>
                <w:rFonts w:ascii="Times New Roman" w:hAnsi="Times New Roman"/>
                <w:sz w:val="22"/>
              </w:rPr>
            </w:pPr>
          </w:p>
        </w:tc>
        <w:tc>
          <w:tcPr>
            <w:tcW w:w="482" w:type="dxa"/>
            <w:tcBorders>
              <w:left w:val="single" w:sz="4" w:space="0" w:color="auto"/>
            </w:tcBorders>
            <w:shd w:val="clear" w:color="auto" w:fill="D9D9D9"/>
          </w:tcPr>
          <w:p w14:paraId="342683F0" w14:textId="77777777" w:rsidR="00735C2D" w:rsidRPr="007E793C" w:rsidRDefault="00735C2D" w:rsidP="00CD699D">
            <w:pPr>
              <w:ind w:left="0"/>
              <w:rPr>
                <w:rFonts w:ascii="Times New Roman" w:hAnsi="Times New Roman"/>
                <w:sz w:val="22"/>
              </w:rPr>
            </w:pPr>
          </w:p>
        </w:tc>
        <w:tc>
          <w:tcPr>
            <w:tcW w:w="1449" w:type="dxa"/>
            <w:gridSpan w:val="2"/>
            <w:tcBorders>
              <w:top w:val="single" w:sz="8" w:space="0" w:color="auto"/>
              <w:left w:val="single" w:sz="8" w:space="0" w:color="auto"/>
              <w:bottom w:val="single" w:sz="8" w:space="0" w:color="auto"/>
            </w:tcBorders>
          </w:tcPr>
          <w:p w14:paraId="44A06421" w14:textId="77777777" w:rsidR="00735C2D" w:rsidRPr="007E793C" w:rsidRDefault="00735C2D" w:rsidP="00CD699D">
            <w:pPr>
              <w:ind w:left="0"/>
              <w:rPr>
                <w:rFonts w:ascii="Times New Roman" w:hAnsi="Times New Roman"/>
                <w:b/>
                <w:bCs/>
                <w:sz w:val="22"/>
              </w:rPr>
            </w:pPr>
          </w:p>
        </w:tc>
      </w:tr>
      <w:tr w:rsidR="00735C2D" w:rsidRPr="007E793C" w14:paraId="2935766A" w14:textId="77777777" w:rsidTr="00CD69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65"/>
        </w:trPr>
        <w:tc>
          <w:tcPr>
            <w:tcW w:w="1695" w:type="dxa"/>
            <w:gridSpan w:val="2"/>
            <w:tcBorders>
              <w:top w:val="single" w:sz="8" w:space="0" w:color="auto"/>
              <w:bottom w:val="single" w:sz="8" w:space="0" w:color="auto"/>
            </w:tcBorders>
          </w:tcPr>
          <w:p w14:paraId="7E7EE30D" w14:textId="77777777" w:rsidR="00735C2D" w:rsidRPr="007E793C" w:rsidRDefault="00735C2D" w:rsidP="00CD699D">
            <w:pPr>
              <w:ind w:left="0"/>
              <w:rPr>
                <w:rFonts w:ascii="Times New Roman" w:hAnsi="Times New Roman"/>
                <w:sz w:val="22"/>
              </w:rPr>
            </w:pPr>
          </w:p>
        </w:tc>
        <w:tc>
          <w:tcPr>
            <w:tcW w:w="482" w:type="dxa"/>
            <w:tcBorders>
              <w:top w:val="single" w:sz="8" w:space="0" w:color="auto"/>
              <w:bottom w:val="single" w:sz="8" w:space="0" w:color="auto"/>
              <w:right w:val="single" w:sz="8" w:space="0" w:color="auto"/>
            </w:tcBorders>
            <w:shd w:val="clear" w:color="auto" w:fill="D9D9D9"/>
          </w:tcPr>
          <w:p w14:paraId="64D97131" w14:textId="77777777" w:rsidR="00735C2D" w:rsidRPr="007E793C" w:rsidRDefault="00735C2D" w:rsidP="00CD699D">
            <w:pPr>
              <w:ind w:left="0"/>
              <w:rPr>
                <w:rFonts w:ascii="Times New Roman" w:hAnsi="Times New Roman"/>
                <w:sz w:val="22"/>
              </w:rPr>
            </w:pPr>
          </w:p>
        </w:tc>
        <w:tc>
          <w:tcPr>
            <w:tcW w:w="482" w:type="dxa"/>
            <w:tcBorders>
              <w:top w:val="single" w:sz="8" w:space="0" w:color="auto"/>
              <w:left w:val="single" w:sz="8" w:space="0" w:color="auto"/>
              <w:bottom w:val="single" w:sz="8" w:space="0" w:color="auto"/>
            </w:tcBorders>
            <w:shd w:val="clear" w:color="auto" w:fill="D9D9D9"/>
          </w:tcPr>
          <w:p w14:paraId="04D84E3B" w14:textId="77777777" w:rsidR="00735C2D" w:rsidRPr="007E793C" w:rsidRDefault="00735C2D" w:rsidP="00CD699D">
            <w:pPr>
              <w:ind w:left="0"/>
              <w:rPr>
                <w:rFonts w:ascii="Times New Roman" w:hAnsi="Times New Roman"/>
                <w:sz w:val="22"/>
              </w:rPr>
            </w:pPr>
          </w:p>
        </w:tc>
        <w:tc>
          <w:tcPr>
            <w:tcW w:w="482" w:type="dxa"/>
            <w:gridSpan w:val="2"/>
            <w:tcBorders>
              <w:top w:val="single" w:sz="8" w:space="0" w:color="auto"/>
              <w:left w:val="single" w:sz="8" w:space="0" w:color="auto"/>
              <w:bottom w:val="single" w:sz="8" w:space="0" w:color="auto"/>
            </w:tcBorders>
            <w:shd w:val="clear" w:color="auto" w:fill="D9D9D9"/>
          </w:tcPr>
          <w:p w14:paraId="793DD059" w14:textId="77777777" w:rsidR="00735C2D" w:rsidRPr="007E793C" w:rsidRDefault="00735C2D" w:rsidP="00CD699D">
            <w:pPr>
              <w:ind w:left="0"/>
              <w:rPr>
                <w:rFonts w:ascii="Times New Roman" w:hAnsi="Times New Roman"/>
                <w:sz w:val="22"/>
              </w:rPr>
            </w:pPr>
          </w:p>
        </w:tc>
        <w:tc>
          <w:tcPr>
            <w:tcW w:w="482" w:type="dxa"/>
            <w:tcBorders>
              <w:top w:val="single" w:sz="8" w:space="0" w:color="auto"/>
              <w:left w:val="single" w:sz="8" w:space="0" w:color="auto"/>
              <w:bottom w:val="single" w:sz="8" w:space="0" w:color="auto"/>
            </w:tcBorders>
            <w:shd w:val="clear" w:color="auto" w:fill="D9D9D9"/>
          </w:tcPr>
          <w:p w14:paraId="536ED8E6" w14:textId="77777777" w:rsidR="00735C2D" w:rsidRPr="007E793C" w:rsidRDefault="00735C2D" w:rsidP="00CD699D">
            <w:pPr>
              <w:ind w:left="0"/>
              <w:rPr>
                <w:rFonts w:ascii="Times New Roman" w:hAnsi="Times New Roman"/>
                <w:sz w:val="22"/>
              </w:rPr>
            </w:pPr>
          </w:p>
        </w:tc>
        <w:tc>
          <w:tcPr>
            <w:tcW w:w="482" w:type="dxa"/>
            <w:tcBorders>
              <w:top w:val="single" w:sz="8" w:space="0" w:color="auto"/>
              <w:left w:val="single" w:sz="8" w:space="0" w:color="auto"/>
              <w:bottom w:val="single" w:sz="8" w:space="0" w:color="auto"/>
            </w:tcBorders>
            <w:shd w:val="clear" w:color="auto" w:fill="D9D9D9"/>
          </w:tcPr>
          <w:p w14:paraId="5E83BF0D" w14:textId="77777777" w:rsidR="00735C2D" w:rsidRPr="007E793C" w:rsidRDefault="00735C2D" w:rsidP="00CD699D">
            <w:pPr>
              <w:ind w:left="0"/>
              <w:rPr>
                <w:rFonts w:ascii="Times New Roman" w:hAnsi="Times New Roman"/>
                <w:sz w:val="22"/>
              </w:rPr>
            </w:pPr>
          </w:p>
        </w:tc>
        <w:tc>
          <w:tcPr>
            <w:tcW w:w="482" w:type="dxa"/>
            <w:gridSpan w:val="2"/>
            <w:tcBorders>
              <w:top w:val="single" w:sz="8" w:space="0" w:color="auto"/>
              <w:left w:val="single" w:sz="8" w:space="0" w:color="auto"/>
              <w:bottom w:val="single" w:sz="8" w:space="0" w:color="auto"/>
            </w:tcBorders>
            <w:shd w:val="clear" w:color="auto" w:fill="D9D9D9"/>
          </w:tcPr>
          <w:p w14:paraId="7F454B35" w14:textId="77777777" w:rsidR="00735C2D" w:rsidRPr="007E793C" w:rsidRDefault="00735C2D" w:rsidP="00CD699D">
            <w:pPr>
              <w:ind w:left="0"/>
              <w:rPr>
                <w:rFonts w:ascii="Times New Roman" w:hAnsi="Times New Roman"/>
                <w:sz w:val="22"/>
              </w:rPr>
            </w:pPr>
          </w:p>
        </w:tc>
        <w:tc>
          <w:tcPr>
            <w:tcW w:w="482" w:type="dxa"/>
            <w:tcBorders>
              <w:left w:val="single" w:sz="8" w:space="0" w:color="auto"/>
              <w:right w:val="single" w:sz="4" w:space="0" w:color="auto"/>
            </w:tcBorders>
            <w:shd w:val="clear" w:color="auto" w:fill="D9D9D9"/>
          </w:tcPr>
          <w:p w14:paraId="20632944" w14:textId="77777777" w:rsidR="00735C2D" w:rsidRPr="007E793C" w:rsidRDefault="00735C2D" w:rsidP="00CD699D">
            <w:pPr>
              <w:ind w:left="0"/>
              <w:rPr>
                <w:rFonts w:ascii="Times New Roman" w:hAnsi="Times New Roman"/>
                <w:sz w:val="22"/>
              </w:rPr>
            </w:pPr>
          </w:p>
        </w:tc>
        <w:tc>
          <w:tcPr>
            <w:tcW w:w="482" w:type="dxa"/>
            <w:tcBorders>
              <w:left w:val="single" w:sz="4" w:space="0" w:color="auto"/>
            </w:tcBorders>
            <w:shd w:val="clear" w:color="auto" w:fill="D9D9D9"/>
          </w:tcPr>
          <w:p w14:paraId="1732D6AB" w14:textId="77777777" w:rsidR="00735C2D" w:rsidRPr="007E793C" w:rsidRDefault="00735C2D" w:rsidP="00CD699D">
            <w:pPr>
              <w:ind w:left="0"/>
              <w:rPr>
                <w:rFonts w:ascii="Times New Roman" w:hAnsi="Times New Roman"/>
                <w:sz w:val="22"/>
              </w:rPr>
            </w:pPr>
          </w:p>
        </w:tc>
        <w:tc>
          <w:tcPr>
            <w:tcW w:w="482" w:type="dxa"/>
            <w:gridSpan w:val="2"/>
            <w:tcBorders>
              <w:left w:val="single" w:sz="4" w:space="0" w:color="auto"/>
            </w:tcBorders>
            <w:shd w:val="clear" w:color="auto" w:fill="D9D9D9"/>
          </w:tcPr>
          <w:p w14:paraId="1462241B" w14:textId="77777777" w:rsidR="00735C2D" w:rsidRPr="007E793C" w:rsidRDefault="00735C2D" w:rsidP="00CD699D">
            <w:pPr>
              <w:ind w:left="0"/>
              <w:rPr>
                <w:rFonts w:ascii="Times New Roman" w:hAnsi="Times New Roman"/>
                <w:sz w:val="22"/>
              </w:rPr>
            </w:pPr>
          </w:p>
        </w:tc>
        <w:tc>
          <w:tcPr>
            <w:tcW w:w="482" w:type="dxa"/>
            <w:tcBorders>
              <w:left w:val="single" w:sz="4" w:space="0" w:color="auto"/>
            </w:tcBorders>
            <w:shd w:val="clear" w:color="auto" w:fill="D9D9D9"/>
          </w:tcPr>
          <w:p w14:paraId="140FEC50" w14:textId="77777777" w:rsidR="00735C2D" w:rsidRPr="007E793C" w:rsidRDefault="00735C2D" w:rsidP="00CD699D">
            <w:pPr>
              <w:ind w:left="0"/>
              <w:rPr>
                <w:rFonts w:ascii="Times New Roman" w:hAnsi="Times New Roman"/>
                <w:sz w:val="22"/>
              </w:rPr>
            </w:pPr>
          </w:p>
        </w:tc>
        <w:tc>
          <w:tcPr>
            <w:tcW w:w="482" w:type="dxa"/>
            <w:tcBorders>
              <w:left w:val="single" w:sz="4" w:space="0" w:color="auto"/>
            </w:tcBorders>
            <w:shd w:val="clear" w:color="auto" w:fill="D9D9D9"/>
          </w:tcPr>
          <w:p w14:paraId="41E97DFF" w14:textId="77777777" w:rsidR="00735C2D" w:rsidRPr="007E793C" w:rsidRDefault="00735C2D" w:rsidP="00CD699D">
            <w:pPr>
              <w:ind w:left="0"/>
              <w:rPr>
                <w:rFonts w:ascii="Times New Roman" w:hAnsi="Times New Roman"/>
                <w:sz w:val="22"/>
              </w:rPr>
            </w:pPr>
          </w:p>
        </w:tc>
        <w:tc>
          <w:tcPr>
            <w:tcW w:w="482" w:type="dxa"/>
            <w:tcBorders>
              <w:left w:val="single" w:sz="4" w:space="0" w:color="auto"/>
            </w:tcBorders>
            <w:shd w:val="clear" w:color="auto" w:fill="D9D9D9"/>
          </w:tcPr>
          <w:p w14:paraId="35937DAC" w14:textId="77777777" w:rsidR="00735C2D" w:rsidRPr="007E793C" w:rsidRDefault="00735C2D" w:rsidP="00CD699D">
            <w:pPr>
              <w:ind w:left="0"/>
              <w:rPr>
                <w:rFonts w:ascii="Times New Roman" w:hAnsi="Times New Roman"/>
                <w:sz w:val="22"/>
              </w:rPr>
            </w:pPr>
          </w:p>
        </w:tc>
        <w:tc>
          <w:tcPr>
            <w:tcW w:w="482" w:type="dxa"/>
            <w:tcBorders>
              <w:left w:val="single" w:sz="4" w:space="0" w:color="auto"/>
            </w:tcBorders>
            <w:shd w:val="clear" w:color="auto" w:fill="D9D9D9"/>
          </w:tcPr>
          <w:p w14:paraId="764907BF" w14:textId="77777777" w:rsidR="00735C2D" w:rsidRPr="007E793C" w:rsidRDefault="00735C2D" w:rsidP="00CD699D">
            <w:pPr>
              <w:ind w:left="0"/>
              <w:rPr>
                <w:rFonts w:ascii="Times New Roman" w:hAnsi="Times New Roman"/>
                <w:sz w:val="22"/>
              </w:rPr>
            </w:pPr>
          </w:p>
        </w:tc>
        <w:tc>
          <w:tcPr>
            <w:tcW w:w="1449" w:type="dxa"/>
            <w:gridSpan w:val="2"/>
            <w:tcBorders>
              <w:top w:val="single" w:sz="8" w:space="0" w:color="auto"/>
              <w:left w:val="single" w:sz="8" w:space="0" w:color="auto"/>
              <w:bottom w:val="single" w:sz="8" w:space="0" w:color="auto"/>
            </w:tcBorders>
          </w:tcPr>
          <w:p w14:paraId="6ABB298A" w14:textId="77777777" w:rsidR="00735C2D" w:rsidRPr="007E793C" w:rsidRDefault="00735C2D" w:rsidP="00CD699D">
            <w:pPr>
              <w:ind w:left="0"/>
              <w:rPr>
                <w:rFonts w:ascii="Times New Roman" w:hAnsi="Times New Roman"/>
                <w:b/>
                <w:bCs/>
                <w:sz w:val="22"/>
              </w:rPr>
            </w:pPr>
          </w:p>
        </w:tc>
      </w:tr>
      <w:tr w:rsidR="00735C2D" w:rsidRPr="007E793C" w14:paraId="2EA4BD11" w14:textId="77777777" w:rsidTr="00CD69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32"/>
        </w:trPr>
        <w:tc>
          <w:tcPr>
            <w:tcW w:w="1695" w:type="dxa"/>
            <w:gridSpan w:val="2"/>
            <w:tcBorders>
              <w:top w:val="single" w:sz="8" w:space="0" w:color="auto"/>
              <w:bottom w:val="single" w:sz="8" w:space="0" w:color="auto"/>
            </w:tcBorders>
          </w:tcPr>
          <w:p w14:paraId="030C8DD6" w14:textId="77777777" w:rsidR="00735C2D" w:rsidRPr="007E793C" w:rsidRDefault="00735C2D" w:rsidP="00CD699D">
            <w:pPr>
              <w:ind w:left="0"/>
              <w:rPr>
                <w:rFonts w:ascii="Times New Roman" w:hAnsi="Times New Roman"/>
                <w:sz w:val="22"/>
              </w:rPr>
            </w:pPr>
          </w:p>
        </w:tc>
        <w:tc>
          <w:tcPr>
            <w:tcW w:w="482" w:type="dxa"/>
            <w:tcBorders>
              <w:top w:val="single" w:sz="8" w:space="0" w:color="auto"/>
              <w:bottom w:val="single" w:sz="8" w:space="0" w:color="auto"/>
              <w:right w:val="single" w:sz="8" w:space="0" w:color="auto"/>
            </w:tcBorders>
            <w:shd w:val="clear" w:color="auto" w:fill="D9D9D9"/>
          </w:tcPr>
          <w:p w14:paraId="13AA0F9B" w14:textId="77777777" w:rsidR="00735C2D" w:rsidRPr="007E793C" w:rsidRDefault="00735C2D" w:rsidP="00CD699D">
            <w:pPr>
              <w:ind w:left="0"/>
              <w:rPr>
                <w:rFonts w:ascii="Times New Roman" w:hAnsi="Times New Roman"/>
                <w:sz w:val="22"/>
              </w:rPr>
            </w:pPr>
          </w:p>
        </w:tc>
        <w:tc>
          <w:tcPr>
            <w:tcW w:w="482" w:type="dxa"/>
            <w:tcBorders>
              <w:top w:val="single" w:sz="8" w:space="0" w:color="auto"/>
              <w:left w:val="single" w:sz="8" w:space="0" w:color="auto"/>
              <w:bottom w:val="single" w:sz="8" w:space="0" w:color="auto"/>
            </w:tcBorders>
            <w:shd w:val="clear" w:color="auto" w:fill="D9D9D9"/>
          </w:tcPr>
          <w:p w14:paraId="7E255E03" w14:textId="77777777" w:rsidR="00735C2D" w:rsidRPr="007E793C" w:rsidRDefault="00735C2D" w:rsidP="00CD699D">
            <w:pPr>
              <w:ind w:left="0"/>
              <w:rPr>
                <w:rFonts w:ascii="Times New Roman" w:hAnsi="Times New Roman"/>
                <w:sz w:val="22"/>
              </w:rPr>
            </w:pPr>
          </w:p>
        </w:tc>
        <w:tc>
          <w:tcPr>
            <w:tcW w:w="482" w:type="dxa"/>
            <w:gridSpan w:val="2"/>
            <w:tcBorders>
              <w:top w:val="single" w:sz="8" w:space="0" w:color="auto"/>
              <w:left w:val="single" w:sz="8" w:space="0" w:color="auto"/>
              <w:bottom w:val="single" w:sz="8" w:space="0" w:color="auto"/>
            </w:tcBorders>
            <w:shd w:val="clear" w:color="auto" w:fill="D9D9D9"/>
          </w:tcPr>
          <w:p w14:paraId="7A948C7A" w14:textId="77777777" w:rsidR="00735C2D" w:rsidRPr="007E793C" w:rsidRDefault="00735C2D" w:rsidP="00CD699D">
            <w:pPr>
              <w:ind w:left="0"/>
              <w:rPr>
                <w:rFonts w:ascii="Times New Roman" w:hAnsi="Times New Roman"/>
                <w:sz w:val="22"/>
              </w:rPr>
            </w:pPr>
          </w:p>
        </w:tc>
        <w:tc>
          <w:tcPr>
            <w:tcW w:w="482" w:type="dxa"/>
            <w:tcBorders>
              <w:top w:val="single" w:sz="8" w:space="0" w:color="auto"/>
              <w:left w:val="single" w:sz="8" w:space="0" w:color="auto"/>
              <w:bottom w:val="single" w:sz="8" w:space="0" w:color="auto"/>
            </w:tcBorders>
            <w:shd w:val="clear" w:color="auto" w:fill="D9D9D9"/>
          </w:tcPr>
          <w:p w14:paraId="2FDE1A09" w14:textId="77777777" w:rsidR="00735C2D" w:rsidRPr="007E793C" w:rsidRDefault="00735C2D" w:rsidP="00CD699D">
            <w:pPr>
              <w:ind w:left="0"/>
              <w:rPr>
                <w:rFonts w:ascii="Times New Roman" w:hAnsi="Times New Roman"/>
                <w:sz w:val="22"/>
              </w:rPr>
            </w:pPr>
          </w:p>
        </w:tc>
        <w:tc>
          <w:tcPr>
            <w:tcW w:w="482" w:type="dxa"/>
            <w:tcBorders>
              <w:top w:val="single" w:sz="8" w:space="0" w:color="auto"/>
              <w:left w:val="single" w:sz="8" w:space="0" w:color="auto"/>
              <w:bottom w:val="single" w:sz="8" w:space="0" w:color="auto"/>
            </w:tcBorders>
            <w:shd w:val="clear" w:color="auto" w:fill="D9D9D9"/>
          </w:tcPr>
          <w:p w14:paraId="76998C87" w14:textId="77777777" w:rsidR="00735C2D" w:rsidRPr="007E793C" w:rsidRDefault="00735C2D" w:rsidP="00CD699D">
            <w:pPr>
              <w:ind w:left="0"/>
              <w:rPr>
                <w:rFonts w:ascii="Times New Roman" w:hAnsi="Times New Roman"/>
                <w:sz w:val="22"/>
              </w:rPr>
            </w:pPr>
          </w:p>
        </w:tc>
        <w:tc>
          <w:tcPr>
            <w:tcW w:w="482" w:type="dxa"/>
            <w:gridSpan w:val="2"/>
            <w:tcBorders>
              <w:top w:val="single" w:sz="8" w:space="0" w:color="auto"/>
              <w:left w:val="single" w:sz="8" w:space="0" w:color="auto"/>
              <w:bottom w:val="single" w:sz="8" w:space="0" w:color="auto"/>
            </w:tcBorders>
            <w:shd w:val="clear" w:color="auto" w:fill="D9D9D9"/>
          </w:tcPr>
          <w:p w14:paraId="7BB11F42" w14:textId="77777777" w:rsidR="00735C2D" w:rsidRPr="007E793C" w:rsidRDefault="00735C2D" w:rsidP="00CD699D">
            <w:pPr>
              <w:ind w:left="0"/>
              <w:rPr>
                <w:rFonts w:ascii="Times New Roman" w:hAnsi="Times New Roman"/>
                <w:sz w:val="22"/>
              </w:rPr>
            </w:pPr>
          </w:p>
        </w:tc>
        <w:tc>
          <w:tcPr>
            <w:tcW w:w="482" w:type="dxa"/>
            <w:tcBorders>
              <w:left w:val="single" w:sz="8" w:space="0" w:color="auto"/>
              <w:right w:val="single" w:sz="4" w:space="0" w:color="auto"/>
            </w:tcBorders>
            <w:shd w:val="clear" w:color="auto" w:fill="D9D9D9"/>
          </w:tcPr>
          <w:p w14:paraId="55092FDF" w14:textId="77777777" w:rsidR="00735C2D" w:rsidRPr="007E793C" w:rsidRDefault="00735C2D" w:rsidP="00CD699D">
            <w:pPr>
              <w:ind w:left="0"/>
              <w:rPr>
                <w:rFonts w:ascii="Times New Roman" w:hAnsi="Times New Roman"/>
                <w:sz w:val="22"/>
              </w:rPr>
            </w:pPr>
          </w:p>
        </w:tc>
        <w:tc>
          <w:tcPr>
            <w:tcW w:w="482" w:type="dxa"/>
            <w:tcBorders>
              <w:left w:val="single" w:sz="4" w:space="0" w:color="auto"/>
            </w:tcBorders>
            <w:shd w:val="clear" w:color="auto" w:fill="D9D9D9"/>
          </w:tcPr>
          <w:p w14:paraId="5C7E5274" w14:textId="77777777" w:rsidR="00735C2D" w:rsidRPr="007E793C" w:rsidRDefault="00735C2D" w:rsidP="00CD699D">
            <w:pPr>
              <w:ind w:left="0"/>
              <w:rPr>
                <w:rFonts w:ascii="Times New Roman" w:hAnsi="Times New Roman"/>
                <w:sz w:val="22"/>
              </w:rPr>
            </w:pPr>
          </w:p>
        </w:tc>
        <w:tc>
          <w:tcPr>
            <w:tcW w:w="482" w:type="dxa"/>
            <w:gridSpan w:val="2"/>
            <w:tcBorders>
              <w:left w:val="single" w:sz="4" w:space="0" w:color="auto"/>
            </w:tcBorders>
            <w:shd w:val="clear" w:color="auto" w:fill="D9D9D9"/>
          </w:tcPr>
          <w:p w14:paraId="752E212D" w14:textId="77777777" w:rsidR="00735C2D" w:rsidRPr="007E793C" w:rsidRDefault="00735C2D" w:rsidP="00CD699D">
            <w:pPr>
              <w:ind w:left="0"/>
              <w:rPr>
                <w:rFonts w:ascii="Times New Roman" w:hAnsi="Times New Roman"/>
                <w:sz w:val="22"/>
              </w:rPr>
            </w:pPr>
          </w:p>
        </w:tc>
        <w:tc>
          <w:tcPr>
            <w:tcW w:w="482" w:type="dxa"/>
            <w:tcBorders>
              <w:left w:val="single" w:sz="4" w:space="0" w:color="auto"/>
            </w:tcBorders>
            <w:shd w:val="clear" w:color="auto" w:fill="D9D9D9"/>
          </w:tcPr>
          <w:p w14:paraId="05BBB0EA" w14:textId="77777777" w:rsidR="00735C2D" w:rsidRPr="007E793C" w:rsidRDefault="00735C2D" w:rsidP="00CD699D">
            <w:pPr>
              <w:ind w:left="0"/>
              <w:rPr>
                <w:rFonts w:ascii="Times New Roman" w:hAnsi="Times New Roman"/>
                <w:sz w:val="22"/>
              </w:rPr>
            </w:pPr>
          </w:p>
        </w:tc>
        <w:tc>
          <w:tcPr>
            <w:tcW w:w="482" w:type="dxa"/>
            <w:tcBorders>
              <w:left w:val="single" w:sz="4" w:space="0" w:color="auto"/>
            </w:tcBorders>
            <w:shd w:val="clear" w:color="auto" w:fill="D9D9D9"/>
          </w:tcPr>
          <w:p w14:paraId="0C7EB456" w14:textId="77777777" w:rsidR="00735C2D" w:rsidRPr="007E793C" w:rsidRDefault="00735C2D" w:rsidP="00CD699D">
            <w:pPr>
              <w:ind w:left="0"/>
              <w:rPr>
                <w:rFonts w:ascii="Times New Roman" w:hAnsi="Times New Roman"/>
                <w:sz w:val="22"/>
              </w:rPr>
            </w:pPr>
          </w:p>
        </w:tc>
        <w:tc>
          <w:tcPr>
            <w:tcW w:w="482" w:type="dxa"/>
            <w:tcBorders>
              <w:left w:val="single" w:sz="4" w:space="0" w:color="auto"/>
            </w:tcBorders>
            <w:shd w:val="clear" w:color="auto" w:fill="D9D9D9"/>
          </w:tcPr>
          <w:p w14:paraId="73D90AF9" w14:textId="77777777" w:rsidR="00735C2D" w:rsidRPr="007E793C" w:rsidRDefault="00735C2D" w:rsidP="00CD699D">
            <w:pPr>
              <w:ind w:left="0"/>
              <w:rPr>
                <w:rFonts w:ascii="Times New Roman" w:hAnsi="Times New Roman"/>
                <w:sz w:val="22"/>
              </w:rPr>
            </w:pPr>
          </w:p>
        </w:tc>
        <w:tc>
          <w:tcPr>
            <w:tcW w:w="482" w:type="dxa"/>
            <w:tcBorders>
              <w:left w:val="single" w:sz="4" w:space="0" w:color="auto"/>
            </w:tcBorders>
            <w:shd w:val="clear" w:color="auto" w:fill="D9D9D9"/>
          </w:tcPr>
          <w:p w14:paraId="6886FA73" w14:textId="77777777" w:rsidR="00735C2D" w:rsidRPr="007E793C" w:rsidRDefault="00735C2D" w:rsidP="00CD699D">
            <w:pPr>
              <w:ind w:left="0"/>
              <w:rPr>
                <w:rFonts w:ascii="Times New Roman" w:hAnsi="Times New Roman"/>
                <w:sz w:val="22"/>
              </w:rPr>
            </w:pPr>
          </w:p>
        </w:tc>
        <w:tc>
          <w:tcPr>
            <w:tcW w:w="1449" w:type="dxa"/>
            <w:gridSpan w:val="2"/>
            <w:tcBorders>
              <w:top w:val="single" w:sz="8" w:space="0" w:color="auto"/>
              <w:left w:val="single" w:sz="8" w:space="0" w:color="auto"/>
              <w:bottom w:val="single" w:sz="8" w:space="0" w:color="auto"/>
            </w:tcBorders>
          </w:tcPr>
          <w:p w14:paraId="1D4301B2" w14:textId="77777777" w:rsidR="00735C2D" w:rsidRPr="007E793C" w:rsidRDefault="00735C2D" w:rsidP="00CD699D">
            <w:pPr>
              <w:ind w:left="0"/>
              <w:rPr>
                <w:rFonts w:ascii="Times New Roman" w:hAnsi="Times New Roman"/>
                <w:b/>
                <w:bCs/>
                <w:sz w:val="22"/>
              </w:rPr>
            </w:pPr>
          </w:p>
        </w:tc>
      </w:tr>
      <w:tr w:rsidR="00735C2D" w:rsidRPr="007E793C" w14:paraId="153DD80B" w14:textId="77777777" w:rsidTr="00CD69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95"/>
        </w:trPr>
        <w:tc>
          <w:tcPr>
            <w:tcW w:w="1695" w:type="dxa"/>
            <w:gridSpan w:val="2"/>
            <w:tcBorders>
              <w:top w:val="single" w:sz="8" w:space="0" w:color="auto"/>
              <w:bottom w:val="single" w:sz="8" w:space="0" w:color="auto"/>
            </w:tcBorders>
          </w:tcPr>
          <w:p w14:paraId="00F5FFE2" w14:textId="77777777" w:rsidR="00735C2D" w:rsidRPr="007E793C" w:rsidRDefault="00735C2D" w:rsidP="00CD699D">
            <w:pPr>
              <w:ind w:left="0"/>
              <w:rPr>
                <w:rFonts w:ascii="Times New Roman" w:hAnsi="Times New Roman"/>
                <w:sz w:val="22"/>
              </w:rPr>
            </w:pPr>
          </w:p>
        </w:tc>
        <w:tc>
          <w:tcPr>
            <w:tcW w:w="482" w:type="dxa"/>
            <w:tcBorders>
              <w:top w:val="single" w:sz="8" w:space="0" w:color="auto"/>
              <w:bottom w:val="single" w:sz="8" w:space="0" w:color="auto"/>
              <w:right w:val="single" w:sz="8" w:space="0" w:color="auto"/>
            </w:tcBorders>
            <w:shd w:val="clear" w:color="auto" w:fill="D9D9D9"/>
          </w:tcPr>
          <w:p w14:paraId="7866383F" w14:textId="77777777" w:rsidR="00735C2D" w:rsidRPr="007E793C" w:rsidRDefault="00735C2D" w:rsidP="00CD699D">
            <w:pPr>
              <w:ind w:left="0"/>
              <w:rPr>
                <w:rFonts w:ascii="Times New Roman" w:hAnsi="Times New Roman"/>
                <w:sz w:val="22"/>
              </w:rPr>
            </w:pPr>
          </w:p>
        </w:tc>
        <w:tc>
          <w:tcPr>
            <w:tcW w:w="482" w:type="dxa"/>
            <w:tcBorders>
              <w:top w:val="single" w:sz="8" w:space="0" w:color="auto"/>
              <w:left w:val="single" w:sz="8" w:space="0" w:color="auto"/>
              <w:bottom w:val="single" w:sz="8" w:space="0" w:color="auto"/>
            </w:tcBorders>
            <w:shd w:val="clear" w:color="auto" w:fill="D9D9D9"/>
          </w:tcPr>
          <w:p w14:paraId="0488BD1B" w14:textId="77777777" w:rsidR="00735C2D" w:rsidRPr="007E793C" w:rsidRDefault="00735C2D" w:rsidP="00CD699D">
            <w:pPr>
              <w:ind w:left="0"/>
              <w:rPr>
                <w:rFonts w:ascii="Times New Roman" w:hAnsi="Times New Roman"/>
                <w:sz w:val="22"/>
              </w:rPr>
            </w:pPr>
          </w:p>
        </w:tc>
        <w:tc>
          <w:tcPr>
            <w:tcW w:w="482" w:type="dxa"/>
            <w:gridSpan w:val="2"/>
            <w:tcBorders>
              <w:top w:val="single" w:sz="8" w:space="0" w:color="auto"/>
              <w:left w:val="single" w:sz="8" w:space="0" w:color="auto"/>
              <w:bottom w:val="single" w:sz="8" w:space="0" w:color="auto"/>
            </w:tcBorders>
            <w:shd w:val="clear" w:color="auto" w:fill="D9D9D9"/>
          </w:tcPr>
          <w:p w14:paraId="0CCB6956" w14:textId="77777777" w:rsidR="00735C2D" w:rsidRPr="007E793C" w:rsidRDefault="00735C2D" w:rsidP="00CD699D">
            <w:pPr>
              <w:ind w:left="0"/>
              <w:rPr>
                <w:rFonts w:ascii="Times New Roman" w:hAnsi="Times New Roman"/>
                <w:sz w:val="22"/>
              </w:rPr>
            </w:pPr>
          </w:p>
        </w:tc>
        <w:tc>
          <w:tcPr>
            <w:tcW w:w="482" w:type="dxa"/>
            <w:tcBorders>
              <w:top w:val="single" w:sz="8" w:space="0" w:color="auto"/>
              <w:left w:val="single" w:sz="8" w:space="0" w:color="auto"/>
              <w:bottom w:val="single" w:sz="8" w:space="0" w:color="auto"/>
            </w:tcBorders>
            <w:shd w:val="clear" w:color="auto" w:fill="D9D9D9"/>
          </w:tcPr>
          <w:p w14:paraId="7294C861" w14:textId="77777777" w:rsidR="00735C2D" w:rsidRPr="007E793C" w:rsidRDefault="00735C2D" w:rsidP="00CD699D">
            <w:pPr>
              <w:ind w:left="0"/>
              <w:rPr>
                <w:rFonts w:ascii="Times New Roman" w:hAnsi="Times New Roman"/>
                <w:sz w:val="22"/>
              </w:rPr>
            </w:pPr>
          </w:p>
        </w:tc>
        <w:tc>
          <w:tcPr>
            <w:tcW w:w="482" w:type="dxa"/>
            <w:tcBorders>
              <w:top w:val="single" w:sz="8" w:space="0" w:color="auto"/>
              <w:left w:val="single" w:sz="8" w:space="0" w:color="auto"/>
              <w:bottom w:val="single" w:sz="8" w:space="0" w:color="auto"/>
            </w:tcBorders>
            <w:shd w:val="clear" w:color="auto" w:fill="D9D9D9"/>
          </w:tcPr>
          <w:p w14:paraId="50D81DA9" w14:textId="77777777" w:rsidR="00735C2D" w:rsidRPr="007E793C" w:rsidRDefault="00735C2D" w:rsidP="00CD699D">
            <w:pPr>
              <w:ind w:left="0"/>
              <w:rPr>
                <w:rFonts w:ascii="Times New Roman" w:hAnsi="Times New Roman"/>
                <w:sz w:val="22"/>
              </w:rPr>
            </w:pPr>
          </w:p>
        </w:tc>
        <w:tc>
          <w:tcPr>
            <w:tcW w:w="482" w:type="dxa"/>
            <w:gridSpan w:val="2"/>
            <w:tcBorders>
              <w:top w:val="single" w:sz="8" w:space="0" w:color="auto"/>
              <w:left w:val="single" w:sz="8" w:space="0" w:color="auto"/>
              <w:bottom w:val="single" w:sz="8" w:space="0" w:color="auto"/>
            </w:tcBorders>
            <w:shd w:val="clear" w:color="auto" w:fill="D9D9D9"/>
          </w:tcPr>
          <w:p w14:paraId="0DF6AFF1" w14:textId="77777777" w:rsidR="00735C2D" w:rsidRPr="007E793C" w:rsidRDefault="00735C2D" w:rsidP="00CD699D">
            <w:pPr>
              <w:ind w:left="0"/>
              <w:rPr>
                <w:rFonts w:ascii="Times New Roman" w:hAnsi="Times New Roman"/>
                <w:sz w:val="22"/>
              </w:rPr>
            </w:pPr>
          </w:p>
        </w:tc>
        <w:tc>
          <w:tcPr>
            <w:tcW w:w="482" w:type="dxa"/>
            <w:tcBorders>
              <w:left w:val="single" w:sz="8" w:space="0" w:color="auto"/>
              <w:right w:val="single" w:sz="4" w:space="0" w:color="auto"/>
            </w:tcBorders>
            <w:shd w:val="clear" w:color="auto" w:fill="D9D9D9"/>
          </w:tcPr>
          <w:p w14:paraId="4BC87855" w14:textId="77777777" w:rsidR="00735C2D" w:rsidRPr="007E793C" w:rsidRDefault="00735C2D" w:rsidP="00CD699D">
            <w:pPr>
              <w:ind w:left="0"/>
              <w:rPr>
                <w:rFonts w:ascii="Times New Roman" w:hAnsi="Times New Roman"/>
                <w:sz w:val="22"/>
              </w:rPr>
            </w:pPr>
          </w:p>
        </w:tc>
        <w:tc>
          <w:tcPr>
            <w:tcW w:w="482" w:type="dxa"/>
            <w:tcBorders>
              <w:left w:val="single" w:sz="4" w:space="0" w:color="auto"/>
            </w:tcBorders>
            <w:shd w:val="clear" w:color="auto" w:fill="D9D9D9"/>
          </w:tcPr>
          <w:p w14:paraId="64BD2F2A" w14:textId="77777777" w:rsidR="00735C2D" w:rsidRPr="007E793C" w:rsidRDefault="00735C2D" w:rsidP="00CD699D">
            <w:pPr>
              <w:ind w:left="0"/>
              <w:rPr>
                <w:rFonts w:ascii="Times New Roman" w:hAnsi="Times New Roman"/>
                <w:sz w:val="22"/>
              </w:rPr>
            </w:pPr>
          </w:p>
        </w:tc>
        <w:tc>
          <w:tcPr>
            <w:tcW w:w="482" w:type="dxa"/>
            <w:gridSpan w:val="2"/>
            <w:tcBorders>
              <w:left w:val="single" w:sz="4" w:space="0" w:color="auto"/>
            </w:tcBorders>
            <w:shd w:val="clear" w:color="auto" w:fill="D9D9D9"/>
          </w:tcPr>
          <w:p w14:paraId="48C759BD" w14:textId="77777777" w:rsidR="00735C2D" w:rsidRPr="007E793C" w:rsidRDefault="00735C2D" w:rsidP="00CD699D">
            <w:pPr>
              <w:ind w:left="0"/>
              <w:rPr>
                <w:rFonts w:ascii="Times New Roman" w:hAnsi="Times New Roman"/>
                <w:sz w:val="22"/>
              </w:rPr>
            </w:pPr>
          </w:p>
        </w:tc>
        <w:tc>
          <w:tcPr>
            <w:tcW w:w="482" w:type="dxa"/>
            <w:tcBorders>
              <w:left w:val="single" w:sz="4" w:space="0" w:color="auto"/>
            </w:tcBorders>
            <w:shd w:val="clear" w:color="auto" w:fill="D9D9D9"/>
          </w:tcPr>
          <w:p w14:paraId="22CA8EB0" w14:textId="77777777" w:rsidR="00735C2D" w:rsidRPr="007E793C" w:rsidRDefault="00735C2D" w:rsidP="00CD699D">
            <w:pPr>
              <w:ind w:left="0"/>
              <w:rPr>
                <w:rFonts w:ascii="Times New Roman" w:hAnsi="Times New Roman"/>
                <w:sz w:val="22"/>
              </w:rPr>
            </w:pPr>
          </w:p>
        </w:tc>
        <w:tc>
          <w:tcPr>
            <w:tcW w:w="482" w:type="dxa"/>
            <w:tcBorders>
              <w:left w:val="single" w:sz="4" w:space="0" w:color="auto"/>
            </w:tcBorders>
            <w:shd w:val="clear" w:color="auto" w:fill="D9D9D9"/>
          </w:tcPr>
          <w:p w14:paraId="4FD0C669" w14:textId="77777777" w:rsidR="00735C2D" w:rsidRPr="007E793C" w:rsidRDefault="00735C2D" w:rsidP="00CD699D">
            <w:pPr>
              <w:ind w:left="0"/>
              <w:rPr>
                <w:rFonts w:ascii="Times New Roman" w:hAnsi="Times New Roman"/>
                <w:sz w:val="22"/>
              </w:rPr>
            </w:pPr>
          </w:p>
        </w:tc>
        <w:tc>
          <w:tcPr>
            <w:tcW w:w="482" w:type="dxa"/>
            <w:tcBorders>
              <w:left w:val="single" w:sz="4" w:space="0" w:color="auto"/>
            </w:tcBorders>
            <w:shd w:val="clear" w:color="auto" w:fill="D9D9D9"/>
          </w:tcPr>
          <w:p w14:paraId="17588722" w14:textId="77777777" w:rsidR="00735C2D" w:rsidRPr="007E793C" w:rsidRDefault="00735C2D" w:rsidP="00CD699D">
            <w:pPr>
              <w:ind w:left="0"/>
              <w:rPr>
                <w:rFonts w:ascii="Times New Roman" w:hAnsi="Times New Roman"/>
                <w:sz w:val="22"/>
              </w:rPr>
            </w:pPr>
          </w:p>
        </w:tc>
        <w:tc>
          <w:tcPr>
            <w:tcW w:w="482" w:type="dxa"/>
            <w:tcBorders>
              <w:left w:val="single" w:sz="4" w:space="0" w:color="auto"/>
            </w:tcBorders>
            <w:shd w:val="clear" w:color="auto" w:fill="D9D9D9"/>
          </w:tcPr>
          <w:p w14:paraId="3A44E6CA" w14:textId="77777777" w:rsidR="00735C2D" w:rsidRPr="007E793C" w:rsidRDefault="00735C2D" w:rsidP="00CD699D">
            <w:pPr>
              <w:ind w:left="0"/>
              <w:rPr>
                <w:rFonts w:ascii="Times New Roman" w:hAnsi="Times New Roman"/>
                <w:sz w:val="22"/>
              </w:rPr>
            </w:pPr>
          </w:p>
        </w:tc>
        <w:tc>
          <w:tcPr>
            <w:tcW w:w="1449" w:type="dxa"/>
            <w:gridSpan w:val="2"/>
            <w:tcBorders>
              <w:top w:val="single" w:sz="8" w:space="0" w:color="auto"/>
              <w:left w:val="single" w:sz="8" w:space="0" w:color="auto"/>
              <w:bottom w:val="single" w:sz="8" w:space="0" w:color="auto"/>
            </w:tcBorders>
          </w:tcPr>
          <w:p w14:paraId="00569925" w14:textId="77777777" w:rsidR="00735C2D" w:rsidRPr="007E793C" w:rsidRDefault="00735C2D" w:rsidP="00CD699D">
            <w:pPr>
              <w:ind w:left="0"/>
              <w:rPr>
                <w:rFonts w:ascii="Times New Roman" w:hAnsi="Times New Roman"/>
                <w:b/>
                <w:bCs/>
                <w:sz w:val="22"/>
              </w:rPr>
            </w:pPr>
          </w:p>
        </w:tc>
      </w:tr>
      <w:tr w:rsidR="00735C2D" w:rsidRPr="007E793C" w14:paraId="2FB61AED" w14:textId="77777777" w:rsidTr="00CD69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80"/>
        </w:trPr>
        <w:tc>
          <w:tcPr>
            <w:tcW w:w="1695" w:type="dxa"/>
            <w:gridSpan w:val="2"/>
            <w:tcBorders>
              <w:top w:val="single" w:sz="8" w:space="0" w:color="auto"/>
              <w:bottom w:val="single" w:sz="8" w:space="0" w:color="auto"/>
            </w:tcBorders>
          </w:tcPr>
          <w:p w14:paraId="0095C8F0" w14:textId="77777777" w:rsidR="00735C2D" w:rsidRPr="007E793C" w:rsidRDefault="00735C2D" w:rsidP="00CD699D">
            <w:pPr>
              <w:ind w:left="0"/>
              <w:rPr>
                <w:rFonts w:ascii="Times New Roman" w:hAnsi="Times New Roman"/>
                <w:sz w:val="22"/>
              </w:rPr>
            </w:pPr>
          </w:p>
        </w:tc>
        <w:tc>
          <w:tcPr>
            <w:tcW w:w="482" w:type="dxa"/>
            <w:tcBorders>
              <w:top w:val="single" w:sz="8" w:space="0" w:color="auto"/>
              <w:bottom w:val="single" w:sz="8" w:space="0" w:color="auto"/>
              <w:right w:val="single" w:sz="8" w:space="0" w:color="auto"/>
            </w:tcBorders>
            <w:shd w:val="clear" w:color="auto" w:fill="D9D9D9"/>
          </w:tcPr>
          <w:p w14:paraId="0D4A3DBE" w14:textId="77777777" w:rsidR="00735C2D" w:rsidRPr="007E793C" w:rsidRDefault="00735C2D" w:rsidP="00CD699D">
            <w:pPr>
              <w:ind w:left="0"/>
              <w:rPr>
                <w:rFonts w:ascii="Times New Roman" w:hAnsi="Times New Roman"/>
                <w:sz w:val="22"/>
              </w:rPr>
            </w:pPr>
          </w:p>
        </w:tc>
        <w:tc>
          <w:tcPr>
            <w:tcW w:w="482" w:type="dxa"/>
            <w:tcBorders>
              <w:top w:val="single" w:sz="8" w:space="0" w:color="auto"/>
              <w:left w:val="single" w:sz="8" w:space="0" w:color="auto"/>
              <w:bottom w:val="single" w:sz="8" w:space="0" w:color="auto"/>
            </w:tcBorders>
            <w:shd w:val="clear" w:color="auto" w:fill="D9D9D9"/>
          </w:tcPr>
          <w:p w14:paraId="742F618B" w14:textId="77777777" w:rsidR="00735C2D" w:rsidRPr="007E793C" w:rsidRDefault="00735C2D" w:rsidP="00CD699D">
            <w:pPr>
              <w:ind w:left="0"/>
              <w:rPr>
                <w:rFonts w:ascii="Times New Roman" w:hAnsi="Times New Roman"/>
                <w:sz w:val="22"/>
              </w:rPr>
            </w:pPr>
          </w:p>
        </w:tc>
        <w:tc>
          <w:tcPr>
            <w:tcW w:w="482" w:type="dxa"/>
            <w:gridSpan w:val="2"/>
            <w:tcBorders>
              <w:top w:val="single" w:sz="8" w:space="0" w:color="auto"/>
              <w:left w:val="single" w:sz="8" w:space="0" w:color="auto"/>
              <w:bottom w:val="single" w:sz="8" w:space="0" w:color="auto"/>
            </w:tcBorders>
            <w:shd w:val="clear" w:color="auto" w:fill="D9D9D9"/>
          </w:tcPr>
          <w:p w14:paraId="58BDFFE2" w14:textId="77777777" w:rsidR="00735C2D" w:rsidRPr="007E793C" w:rsidRDefault="00735C2D" w:rsidP="00CD699D">
            <w:pPr>
              <w:ind w:left="0"/>
              <w:rPr>
                <w:rFonts w:ascii="Times New Roman" w:hAnsi="Times New Roman"/>
                <w:sz w:val="22"/>
              </w:rPr>
            </w:pPr>
          </w:p>
        </w:tc>
        <w:tc>
          <w:tcPr>
            <w:tcW w:w="482" w:type="dxa"/>
            <w:tcBorders>
              <w:top w:val="single" w:sz="8" w:space="0" w:color="auto"/>
              <w:left w:val="single" w:sz="8" w:space="0" w:color="auto"/>
              <w:bottom w:val="single" w:sz="8" w:space="0" w:color="auto"/>
            </w:tcBorders>
            <w:shd w:val="clear" w:color="auto" w:fill="D9D9D9"/>
          </w:tcPr>
          <w:p w14:paraId="0C0E6895" w14:textId="77777777" w:rsidR="00735C2D" w:rsidRPr="007E793C" w:rsidRDefault="00735C2D" w:rsidP="00CD699D">
            <w:pPr>
              <w:ind w:left="0"/>
              <w:rPr>
                <w:rFonts w:ascii="Times New Roman" w:hAnsi="Times New Roman"/>
                <w:sz w:val="22"/>
              </w:rPr>
            </w:pPr>
          </w:p>
        </w:tc>
        <w:tc>
          <w:tcPr>
            <w:tcW w:w="482" w:type="dxa"/>
            <w:tcBorders>
              <w:top w:val="single" w:sz="8" w:space="0" w:color="auto"/>
              <w:left w:val="single" w:sz="8" w:space="0" w:color="auto"/>
              <w:bottom w:val="single" w:sz="8" w:space="0" w:color="auto"/>
            </w:tcBorders>
            <w:shd w:val="clear" w:color="auto" w:fill="D9D9D9"/>
          </w:tcPr>
          <w:p w14:paraId="1FCEC9B0" w14:textId="77777777" w:rsidR="00735C2D" w:rsidRPr="007E793C" w:rsidRDefault="00735C2D" w:rsidP="00CD699D">
            <w:pPr>
              <w:ind w:left="0"/>
              <w:rPr>
                <w:rFonts w:ascii="Times New Roman" w:hAnsi="Times New Roman"/>
                <w:sz w:val="22"/>
              </w:rPr>
            </w:pPr>
          </w:p>
        </w:tc>
        <w:tc>
          <w:tcPr>
            <w:tcW w:w="482" w:type="dxa"/>
            <w:gridSpan w:val="2"/>
            <w:tcBorders>
              <w:top w:val="single" w:sz="8" w:space="0" w:color="auto"/>
              <w:left w:val="single" w:sz="8" w:space="0" w:color="auto"/>
              <w:bottom w:val="single" w:sz="8" w:space="0" w:color="auto"/>
            </w:tcBorders>
            <w:shd w:val="clear" w:color="auto" w:fill="D9D9D9"/>
          </w:tcPr>
          <w:p w14:paraId="5B1C2932" w14:textId="77777777" w:rsidR="00735C2D" w:rsidRPr="007E793C" w:rsidRDefault="00735C2D" w:rsidP="00CD699D">
            <w:pPr>
              <w:ind w:left="0"/>
              <w:rPr>
                <w:rFonts w:ascii="Times New Roman" w:hAnsi="Times New Roman"/>
                <w:sz w:val="22"/>
              </w:rPr>
            </w:pPr>
          </w:p>
        </w:tc>
        <w:tc>
          <w:tcPr>
            <w:tcW w:w="482" w:type="dxa"/>
            <w:tcBorders>
              <w:left w:val="single" w:sz="8" w:space="0" w:color="auto"/>
              <w:right w:val="single" w:sz="4" w:space="0" w:color="auto"/>
            </w:tcBorders>
            <w:shd w:val="clear" w:color="auto" w:fill="D9D9D9"/>
          </w:tcPr>
          <w:p w14:paraId="62654F35" w14:textId="77777777" w:rsidR="00735C2D" w:rsidRPr="007E793C" w:rsidRDefault="00735C2D" w:rsidP="00CD699D">
            <w:pPr>
              <w:ind w:left="0"/>
              <w:rPr>
                <w:rFonts w:ascii="Times New Roman" w:hAnsi="Times New Roman"/>
                <w:sz w:val="22"/>
              </w:rPr>
            </w:pPr>
          </w:p>
        </w:tc>
        <w:tc>
          <w:tcPr>
            <w:tcW w:w="482" w:type="dxa"/>
            <w:tcBorders>
              <w:left w:val="single" w:sz="4" w:space="0" w:color="auto"/>
            </w:tcBorders>
            <w:shd w:val="clear" w:color="auto" w:fill="D9D9D9"/>
          </w:tcPr>
          <w:p w14:paraId="639CA19B" w14:textId="77777777" w:rsidR="00735C2D" w:rsidRPr="007E793C" w:rsidRDefault="00735C2D" w:rsidP="00CD699D">
            <w:pPr>
              <w:ind w:left="0"/>
              <w:rPr>
                <w:rFonts w:ascii="Times New Roman" w:hAnsi="Times New Roman"/>
                <w:sz w:val="22"/>
              </w:rPr>
            </w:pPr>
          </w:p>
        </w:tc>
        <w:tc>
          <w:tcPr>
            <w:tcW w:w="482" w:type="dxa"/>
            <w:gridSpan w:val="2"/>
            <w:tcBorders>
              <w:left w:val="single" w:sz="4" w:space="0" w:color="auto"/>
            </w:tcBorders>
            <w:shd w:val="clear" w:color="auto" w:fill="D9D9D9"/>
          </w:tcPr>
          <w:p w14:paraId="0AF0B318" w14:textId="77777777" w:rsidR="00735C2D" w:rsidRPr="007E793C" w:rsidRDefault="00735C2D" w:rsidP="00CD699D">
            <w:pPr>
              <w:ind w:left="0"/>
              <w:rPr>
                <w:rFonts w:ascii="Times New Roman" w:hAnsi="Times New Roman"/>
                <w:sz w:val="22"/>
              </w:rPr>
            </w:pPr>
          </w:p>
        </w:tc>
        <w:tc>
          <w:tcPr>
            <w:tcW w:w="482" w:type="dxa"/>
            <w:tcBorders>
              <w:left w:val="single" w:sz="4" w:space="0" w:color="auto"/>
            </w:tcBorders>
            <w:shd w:val="clear" w:color="auto" w:fill="D9D9D9"/>
          </w:tcPr>
          <w:p w14:paraId="4F1355E4" w14:textId="77777777" w:rsidR="00735C2D" w:rsidRPr="007E793C" w:rsidRDefault="00735C2D" w:rsidP="00CD699D">
            <w:pPr>
              <w:ind w:left="0"/>
              <w:rPr>
                <w:rFonts w:ascii="Times New Roman" w:hAnsi="Times New Roman"/>
                <w:sz w:val="22"/>
              </w:rPr>
            </w:pPr>
          </w:p>
        </w:tc>
        <w:tc>
          <w:tcPr>
            <w:tcW w:w="482" w:type="dxa"/>
            <w:tcBorders>
              <w:left w:val="single" w:sz="4" w:space="0" w:color="auto"/>
            </w:tcBorders>
            <w:shd w:val="clear" w:color="auto" w:fill="D9D9D9"/>
          </w:tcPr>
          <w:p w14:paraId="33D2F22E" w14:textId="77777777" w:rsidR="00735C2D" w:rsidRPr="007E793C" w:rsidRDefault="00735C2D" w:rsidP="00CD699D">
            <w:pPr>
              <w:ind w:left="0"/>
              <w:rPr>
                <w:rFonts w:ascii="Times New Roman" w:hAnsi="Times New Roman"/>
                <w:sz w:val="22"/>
              </w:rPr>
            </w:pPr>
          </w:p>
        </w:tc>
        <w:tc>
          <w:tcPr>
            <w:tcW w:w="482" w:type="dxa"/>
            <w:tcBorders>
              <w:left w:val="single" w:sz="4" w:space="0" w:color="auto"/>
            </w:tcBorders>
            <w:shd w:val="clear" w:color="auto" w:fill="D9D9D9"/>
          </w:tcPr>
          <w:p w14:paraId="3EA1AD32" w14:textId="77777777" w:rsidR="00735C2D" w:rsidRPr="007E793C" w:rsidRDefault="00735C2D" w:rsidP="00CD699D">
            <w:pPr>
              <w:ind w:left="0"/>
              <w:rPr>
                <w:rFonts w:ascii="Times New Roman" w:hAnsi="Times New Roman"/>
                <w:sz w:val="22"/>
              </w:rPr>
            </w:pPr>
          </w:p>
        </w:tc>
        <w:tc>
          <w:tcPr>
            <w:tcW w:w="482" w:type="dxa"/>
            <w:tcBorders>
              <w:left w:val="single" w:sz="4" w:space="0" w:color="auto"/>
            </w:tcBorders>
            <w:shd w:val="clear" w:color="auto" w:fill="D9D9D9"/>
          </w:tcPr>
          <w:p w14:paraId="5B7E32E0" w14:textId="77777777" w:rsidR="00735C2D" w:rsidRPr="007E793C" w:rsidRDefault="00735C2D" w:rsidP="00CD699D">
            <w:pPr>
              <w:ind w:left="0"/>
              <w:rPr>
                <w:rFonts w:ascii="Times New Roman" w:hAnsi="Times New Roman"/>
                <w:sz w:val="22"/>
              </w:rPr>
            </w:pPr>
          </w:p>
        </w:tc>
        <w:tc>
          <w:tcPr>
            <w:tcW w:w="1449" w:type="dxa"/>
            <w:gridSpan w:val="2"/>
            <w:tcBorders>
              <w:top w:val="single" w:sz="8" w:space="0" w:color="auto"/>
              <w:left w:val="single" w:sz="8" w:space="0" w:color="auto"/>
              <w:bottom w:val="single" w:sz="4" w:space="0" w:color="auto"/>
            </w:tcBorders>
          </w:tcPr>
          <w:p w14:paraId="1372A1CE" w14:textId="77777777" w:rsidR="00735C2D" w:rsidRPr="007E793C" w:rsidRDefault="00735C2D" w:rsidP="00CD699D">
            <w:pPr>
              <w:ind w:left="0"/>
              <w:rPr>
                <w:rFonts w:ascii="Times New Roman" w:hAnsi="Times New Roman"/>
                <w:b/>
                <w:bCs/>
                <w:sz w:val="22"/>
              </w:rPr>
            </w:pPr>
          </w:p>
        </w:tc>
      </w:tr>
      <w:tr w:rsidR="00735C2D" w:rsidRPr="007E793C" w14:paraId="2751A617" w14:textId="77777777" w:rsidTr="00CD69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40"/>
        </w:trPr>
        <w:tc>
          <w:tcPr>
            <w:tcW w:w="1695" w:type="dxa"/>
            <w:gridSpan w:val="2"/>
            <w:tcBorders>
              <w:top w:val="single" w:sz="8" w:space="0" w:color="auto"/>
              <w:bottom w:val="single" w:sz="8" w:space="0" w:color="auto"/>
            </w:tcBorders>
          </w:tcPr>
          <w:p w14:paraId="7833CDB0" w14:textId="77777777" w:rsidR="00735C2D" w:rsidRPr="007E793C" w:rsidRDefault="00735C2D" w:rsidP="00CD699D">
            <w:pPr>
              <w:ind w:left="0"/>
              <w:rPr>
                <w:rFonts w:ascii="Times New Roman" w:hAnsi="Times New Roman"/>
                <w:sz w:val="22"/>
              </w:rPr>
            </w:pPr>
          </w:p>
        </w:tc>
        <w:tc>
          <w:tcPr>
            <w:tcW w:w="482" w:type="dxa"/>
            <w:tcBorders>
              <w:top w:val="single" w:sz="8" w:space="0" w:color="auto"/>
              <w:bottom w:val="single" w:sz="8" w:space="0" w:color="auto"/>
              <w:right w:val="single" w:sz="8" w:space="0" w:color="auto"/>
            </w:tcBorders>
            <w:shd w:val="clear" w:color="auto" w:fill="D9D9D9"/>
          </w:tcPr>
          <w:p w14:paraId="7666BFBC" w14:textId="77777777" w:rsidR="00735C2D" w:rsidRPr="007E793C" w:rsidRDefault="00735C2D" w:rsidP="00CD699D">
            <w:pPr>
              <w:ind w:left="0"/>
              <w:rPr>
                <w:rFonts w:ascii="Times New Roman" w:hAnsi="Times New Roman"/>
                <w:sz w:val="22"/>
              </w:rPr>
            </w:pPr>
          </w:p>
        </w:tc>
        <w:tc>
          <w:tcPr>
            <w:tcW w:w="482" w:type="dxa"/>
            <w:tcBorders>
              <w:top w:val="single" w:sz="8" w:space="0" w:color="auto"/>
              <w:left w:val="single" w:sz="8" w:space="0" w:color="auto"/>
              <w:bottom w:val="single" w:sz="8" w:space="0" w:color="auto"/>
            </w:tcBorders>
            <w:shd w:val="clear" w:color="auto" w:fill="D9D9D9"/>
          </w:tcPr>
          <w:p w14:paraId="5ED69797" w14:textId="77777777" w:rsidR="00735C2D" w:rsidRPr="007E793C" w:rsidRDefault="00735C2D" w:rsidP="00CD699D">
            <w:pPr>
              <w:ind w:left="0"/>
              <w:rPr>
                <w:rFonts w:ascii="Times New Roman" w:hAnsi="Times New Roman"/>
                <w:sz w:val="22"/>
              </w:rPr>
            </w:pPr>
          </w:p>
        </w:tc>
        <w:tc>
          <w:tcPr>
            <w:tcW w:w="482" w:type="dxa"/>
            <w:gridSpan w:val="2"/>
            <w:tcBorders>
              <w:top w:val="single" w:sz="8" w:space="0" w:color="auto"/>
              <w:left w:val="single" w:sz="8" w:space="0" w:color="auto"/>
              <w:bottom w:val="single" w:sz="8" w:space="0" w:color="auto"/>
            </w:tcBorders>
            <w:shd w:val="clear" w:color="auto" w:fill="D9D9D9"/>
          </w:tcPr>
          <w:p w14:paraId="69826547" w14:textId="77777777" w:rsidR="00735C2D" w:rsidRPr="007E793C" w:rsidRDefault="00735C2D" w:rsidP="00CD699D">
            <w:pPr>
              <w:ind w:left="0"/>
              <w:rPr>
                <w:rFonts w:ascii="Times New Roman" w:hAnsi="Times New Roman"/>
                <w:sz w:val="22"/>
              </w:rPr>
            </w:pPr>
          </w:p>
        </w:tc>
        <w:tc>
          <w:tcPr>
            <w:tcW w:w="482" w:type="dxa"/>
            <w:tcBorders>
              <w:top w:val="single" w:sz="8" w:space="0" w:color="auto"/>
              <w:left w:val="single" w:sz="8" w:space="0" w:color="auto"/>
              <w:bottom w:val="single" w:sz="8" w:space="0" w:color="auto"/>
            </w:tcBorders>
            <w:shd w:val="clear" w:color="auto" w:fill="D9D9D9"/>
          </w:tcPr>
          <w:p w14:paraId="4A744470" w14:textId="77777777" w:rsidR="00735C2D" w:rsidRPr="007E793C" w:rsidRDefault="00735C2D" w:rsidP="00CD699D">
            <w:pPr>
              <w:ind w:left="0"/>
              <w:rPr>
                <w:rFonts w:ascii="Times New Roman" w:hAnsi="Times New Roman"/>
                <w:sz w:val="22"/>
              </w:rPr>
            </w:pPr>
          </w:p>
        </w:tc>
        <w:tc>
          <w:tcPr>
            <w:tcW w:w="482" w:type="dxa"/>
            <w:tcBorders>
              <w:top w:val="single" w:sz="8" w:space="0" w:color="auto"/>
              <w:left w:val="single" w:sz="8" w:space="0" w:color="auto"/>
              <w:bottom w:val="single" w:sz="8" w:space="0" w:color="auto"/>
            </w:tcBorders>
            <w:shd w:val="clear" w:color="auto" w:fill="D9D9D9"/>
          </w:tcPr>
          <w:p w14:paraId="697248E3" w14:textId="77777777" w:rsidR="00735C2D" w:rsidRPr="007E793C" w:rsidRDefault="00735C2D" w:rsidP="00CD699D">
            <w:pPr>
              <w:ind w:left="0"/>
              <w:rPr>
                <w:rFonts w:ascii="Times New Roman" w:hAnsi="Times New Roman"/>
                <w:sz w:val="22"/>
              </w:rPr>
            </w:pPr>
          </w:p>
        </w:tc>
        <w:tc>
          <w:tcPr>
            <w:tcW w:w="482" w:type="dxa"/>
            <w:gridSpan w:val="2"/>
            <w:tcBorders>
              <w:top w:val="single" w:sz="8" w:space="0" w:color="auto"/>
              <w:left w:val="single" w:sz="8" w:space="0" w:color="auto"/>
              <w:bottom w:val="single" w:sz="8" w:space="0" w:color="auto"/>
            </w:tcBorders>
            <w:shd w:val="clear" w:color="auto" w:fill="D9D9D9"/>
          </w:tcPr>
          <w:p w14:paraId="60632240" w14:textId="77777777" w:rsidR="00735C2D" w:rsidRPr="007E793C" w:rsidRDefault="00735C2D" w:rsidP="00CD699D">
            <w:pPr>
              <w:ind w:left="0"/>
              <w:rPr>
                <w:rFonts w:ascii="Times New Roman" w:hAnsi="Times New Roman"/>
                <w:sz w:val="22"/>
              </w:rPr>
            </w:pPr>
          </w:p>
        </w:tc>
        <w:tc>
          <w:tcPr>
            <w:tcW w:w="482" w:type="dxa"/>
            <w:tcBorders>
              <w:left w:val="single" w:sz="8" w:space="0" w:color="auto"/>
              <w:right w:val="single" w:sz="4" w:space="0" w:color="auto"/>
            </w:tcBorders>
            <w:shd w:val="clear" w:color="auto" w:fill="D9D9D9"/>
          </w:tcPr>
          <w:p w14:paraId="5625DFC5" w14:textId="77777777" w:rsidR="00735C2D" w:rsidRPr="007E793C" w:rsidRDefault="00735C2D" w:rsidP="00CD699D">
            <w:pPr>
              <w:ind w:left="0"/>
              <w:rPr>
                <w:rFonts w:ascii="Times New Roman" w:hAnsi="Times New Roman"/>
                <w:sz w:val="22"/>
              </w:rPr>
            </w:pPr>
          </w:p>
        </w:tc>
        <w:tc>
          <w:tcPr>
            <w:tcW w:w="482" w:type="dxa"/>
            <w:tcBorders>
              <w:left w:val="single" w:sz="4" w:space="0" w:color="auto"/>
            </w:tcBorders>
            <w:shd w:val="clear" w:color="auto" w:fill="D9D9D9"/>
          </w:tcPr>
          <w:p w14:paraId="06065F56" w14:textId="77777777" w:rsidR="00735C2D" w:rsidRPr="007E793C" w:rsidRDefault="00735C2D" w:rsidP="00CD699D">
            <w:pPr>
              <w:ind w:left="0"/>
              <w:rPr>
                <w:rFonts w:ascii="Times New Roman" w:hAnsi="Times New Roman"/>
                <w:sz w:val="22"/>
              </w:rPr>
            </w:pPr>
          </w:p>
        </w:tc>
        <w:tc>
          <w:tcPr>
            <w:tcW w:w="482" w:type="dxa"/>
            <w:gridSpan w:val="2"/>
            <w:tcBorders>
              <w:left w:val="single" w:sz="4" w:space="0" w:color="auto"/>
            </w:tcBorders>
            <w:shd w:val="clear" w:color="auto" w:fill="D9D9D9"/>
          </w:tcPr>
          <w:p w14:paraId="3D8426C2" w14:textId="77777777" w:rsidR="00735C2D" w:rsidRPr="007E793C" w:rsidRDefault="00735C2D" w:rsidP="00CD699D">
            <w:pPr>
              <w:ind w:left="0"/>
              <w:rPr>
                <w:rFonts w:ascii="Times New Roman" w:hAnsi="Times New Roman"/>
                <w:sz w:val="22"/>
              </w:rPr>
            </w:pPr>
          </w:p>
        </w:tc>
        <w:tc>
          <w:tcPr>
            <w:tcW w:w="482" w:type="dxa"/>
            <w:tcBorders>
              <w:left w:val="single" w:sz="4" w:space="0" w:color="auto"/>
            </w:tcBorders>
            <w:shd w:val="clear" w:color="auto" w:fill="D9D9D9"/>
          </w:tcPr>
          <w:p w14:paraId="11CFA304" w14:textId="77777777" w:rsidR="00735C2D" w:rsidRPr="007E793C" w:rsidRDefault="00735C2D" w:rsidP="00CD699D">
            <w:pPr>
              <w:ind w:left="0"/>
              <w:rPr>
                <w:rFonts w:ascii="Times New Roman" w:hAnsi="Times New Roman"/>
                <w:sz w:val="22"/>
              </w:rPr>
            </w:pPr>
          </w:p>
        </w:tc>
        <w:tc>
          <w:tcPr>
            <w:tcW w:w="482" w:type="dxa"/>
            <w:tcBorders>
              <w:left w:val="single" w:sz="4" w:space="0" w:color="auto"/>
            </w:tcBorders>
            <w:shd w:val="clear" w:color="auto" w:fill="D9D9D9"/>
          </w:tcPr>
          <w:p w14:paraId="65AD8F51" w14:textId="77777777" w:rsidR="00735C2D" w:rsidRPr="007E793C" w:rsidRDefault="00735C2D" w:rsidP="00CD699D">
            <w:pPr>
              <w:ind w:left="0"/>
              <w:rPr>
                <w:rFonts w:ascii="Times New Roman" w:hAnsi="Times New Roman"/>
                <w:sz w:val="22"/>
              </w:rPr>
            </w:pPr>
          </w:p>
        </w:tc>
        <w:tc>
          <w:tcPr>
            <w:tcW w:w="482" w:type="dxa"/>
            <w:tcBorders>
              <w:left w:val="single" w:sz="4" w:space="0" w:color="auto"/>
            </w:tcBorders>
            <w:shd w:val="clear" w:color="auto" w:fill="D9D9D9"/>
          </w:tcPr>
          <w:p w14:paraId="4E5FFF7A" w14:textId="77777777" w:rsidR="00735C2D" w:rsidRPr="007E793C" w:rsidRDefault="00735C2D" w:rsidP="00CD699D">
            <w:pPr>
              <w:ind w:left="0"/>
              <w:rPr>
                <w:rFonts w:ascii="Times New Roman" w:hAnsi="Times New Roman"/>
                <w:sz w:val="22"/>
              </w:rPr>
            </w:pPr>
          </w:p>
        </w:tc>
        <w:tc>
          <w:tcPr>
            <w:tcW w:w="482" w:type="dxa"/>
            <w:tcBorders>
              <w:left w:val="single" w:sz="4" w:space="0" w:color="auto"/>
            </w:tcBorders>
            <w:shd w:val="clear" w:color="auto" w:fill="D9D9D9"/>
          </w:tcPr>
          <w:p w14:paraId="53D8B81F" w14:textId="77777777" w:rsidR="00735C2D" w:rsidRPr="007E793C" w:rsidRDefault="00735C2D" w:rsidP="00CD699D">
            <w:pPr>
              <w:ind w:left="0"/>
              <w:rPr>
                <w:rFonts w:ascii="Times New Roman" w:hAnsi="Times New Roman"/>
                <w:sz w:val="22"/>
              </w:rPr>
            </w:pPr>
          </w:p>
        </w:tc>
        <w:tc>
          <w:tcPr>
            <w:tcW w:w="1449" w:type="dxa"/>
            <w:gridSpan w:val="2"/>
            <w:tcBorders>
              <w:top w:val="single" w:sz="4" w:space="0" w:color="auto"/>
              <w:left w:val="single" w:sz="8" w:space="0" w:color="auto"/>
              <w:bottom w:val="single" w:sz="8" w:space="0" w:color="auto"/>
            </w:tcBorders>
          </w:tcPr>
          <w:p w14:paraId="3C1C5E12" w14:textId="77777777" w:rsidR="00735C2D" w:rsidRPr="007E793C" w:rsidRDefault="00735C2D" w:rsidP="00CD699D">
            <w:pPr>
              <w:ind w:left="0"/>
              <w:rPr>
                <w:rFonts w:ascii="Times New Roman" w:hAnsi="Times New Roman"/>
                <w:b/>
                <w:bCs/>
                <w:sz w:val="22"/>
              </w:rPr>
            </w:pPr>
          </w:p>
        </w:tc>
      </w:tr>
      <w:tr w:rsidR="00735C2D" w:rsidRPr="007E793C" w14:paraId="4987461F" w14:textId="77777777" w:rsidTr="00CD69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25"/>
        </w:trPr>
        <w:tc>
          <w:tcPr>
            <w:tcW w:w="1695" w:type="dxa"/>
            <w:gridSpan w:val="2"/>
            <w:tcBorders>
              <w:top w:val="single" w:sz="8" w:space="0" w:color="auto"/>
            </w:tcBorders>
          </w:tcPr>
          <w:p w14:paraId="025D9A20" w14:textId="77777777" w:rsidR="00735C2D" w:rsidRPr="007E793C" w:rsidRDefault="00735C2D" w:rsidP="00CD699D">
            <w:pPr>
              <w:ind w:left="0"/>
              <w:rPr>
                <w:rFonts w:ascii="Times New Roman" w:hAnsi="Times New Roman"/>
                <w:sz w:val="22"/>
              </w:rPr>
            </w:pPr>
          </w:p>
        </w:tc>
        <w:tc>
          <w:tcPr>
            <w:tcW w:w="482" w:type="dxa"/>
            <w:tcBorders>
              <w:top w:val="single" w:sz="8" w:space="0" w:color="auto"/>
              <w:right w:val="single" w:sz="8" w:space="0" w:color="auto"/>
            </w:tcBorders>
            <w:shd w:val="clear" w:color="auto" w:fill="D9D9D9"/>
          </w:tcPr>
          <w:p w14:paraId="5BEE61F7" w14:textId="77777777" w:rsidR="00735C2D" w:rsidRPr="007E793C" w:rsidRDefault="00735C2D" w:rsidP="00CD699D">
            <w:pPr>
              <w:ind w:left="0"/>
              <w:rPr>
                <w:rFonts w:ascii="Times New Roman" w:hAnsi="Times New Roman"/>
                <w:sz w:val="22"/>
              </w:rPr>
            </w:pPr>
          </w:p>
        </w:tc>
        <w:tc>
          <w:tcPr>
            <w:tcW w:w="482" w:type="dxa"/>
            <w:tcBorders>
              <w:top w:val="single" w:sz="8" w:space="0" w:color="auto"/>
              <w:left w:val="single" w:sz="8" w:space="0" w:color="auto"/>
              <w:bottom w:val="single" w:sz="4" w:space="0" w:color="auto"/>
            </w:tcBorders>
            <w:shd w:val="clear" w:color="auto" w:fill="D9D9D9"/>
          </w:tcPr>
          <w:p w14:paraId="63311E3E" w14:textId="77777777" w:rsidR="00735C2D" w:rsidRPr="007E793C" w:rsidRDefault="00735C2D" w:rsidP="00CD699D">
            <w:pPr>
              <w:ind w:left="0"/>
              <w:rPr>
                <w:rFonts w:ascii="Times New Roman" w:hAnsi="Times New Roman"/>
                <w:sz w:val="22"/>
              </w:rPr>
            </w:pPr>
          </w:p>
        </w:tc>
        <w:tc>
          <w:tcPr>
            <w:tcW w:w="482" w:type="dxa"/>
            <w:gridSpan w:val="2"/>
            <w:tcBorders>
              <w:top w:val="single" w:sz="8" w:space="0" w:color="auto"/>
              <w:left w:val="single" w:sz="8" w:space="0" w:color="auto"/>
              <w:bottom w:val="single" w:sz="4" w:space="0" w:color="auto"/>
            </w:tcBorders>
            <w:shd w:val="clear" w:color="auto" w:fill="D9D9D9"/>
          </w:tcPr>
          <w:p w14:paraId="6E621560" w14:textId="77777777" w:rsidR="00735C2D" w:rsidRPr="007E793C" w:rsidRDefault="00735C2D" w:rsidP="00CD699D">
            <w:pPr>
              <w:ind w:left="0"/>
              <w:rPr>
                <w:rFonts w:ascii="Times New Roman" w:hAnsi="Times New Roman"/>
                <w:sz w:val="22"/>
              </w:rPr>
            </w:pPr>
          </w:p>
        </w:tc>
        <w:tc>
          <w:tcPr>
            <w:tcW w:w="482" w:type="dxa"/>
            <w:tcBorders>
              <w:top w:val="single" w:sz="8" w:space="0" w:color="auto"/>
              <w:left w:val="single" w:sz="8" w:space="0" w:color="auto"/>
              <w:bottom w:val="single" w:sz="4" w:space="0" w:color="auto"/>
            </w:tcBorders>
            <w:shd w:val="clear" w:color="auto" w:fill="D9D9D9"/>
          </w:tcPr>
          <w:p w14:paraId="43DAF072" w14:textId="77777777" w:rsidR="00735C2D" w:rsidRPr="007E793C" w:rsidRDefault="00735C2D" w:rsidP="00CD699D">
            <w:pPr>
              <w:ind w:left="0"/>
              <w:rPr>
                <w:rFonts w:ascii="Times New Roman" w:hAnsi="Times New Roman"/>
                <w:sz w:val="22"/>
              </w:rPr>
            </w:pPr>
          </w:p>
        </w:tc>
        <w:tc>
          <w:tcPr>
            <w:tcW w:w="482" w:type="dxa"/>
            <w:tcBorders>
              <w:top w:val="single" w:sz="8" w:space="0" w:color="auto"/>
              <w:left w:val="single" w:sz="8" w:space="0" w:color="auto"/>
              <w:bottom w:val="single" w:sz="4" w:space="0" w:color="auto"/>
            </w:tcBorders>
            <w:shd w:val="clear" w:color="auto" w:fill="D9D9D9"/>
          </w:tcPr>
          <w:p w14:paraId="414726E5" w14:textId="77777777" w:rsidR="00735C2D" w:rsidRPr="007E793C" w:rsidRDefault="00735C2D" w:rsidP="00CD699D">
            <w:pPr>
              <w:ind w:left="0"/>
              <w:rPr>
                <w:rFonts w:ascii="Times New Roman" w:hAnsi="Times New Roman"/>
                <w:sz w:val="22"/>
              </w:rPr>
            </w:pPr>
          </w:p>
        </w:tc>
        <w:tc>
          <w:tcPr>
            <w:tcW w:w="482" w:type="dxa"/>
            <w:gridSpan w:val="2"/>
            <w:tcBorders>
              <w:top w:val="single" w:sz="8" w:space="0" w:color="auto"/>
              <w:left w:val="single" w:sz="8" w:space="0" w:color="auto"/>
              <w:bottom w:val="single" w:sz="4" w:space="0" w:color="auto"/>
            </w:tcBorders>
            <w:shd w:val="clear" w:color="auto" w:fill="D9D9D9"/>
          </w:tcPr>
          <w:p w14:paraId="61AC0518" w14:textId="77777777" w:rsidR="00735C2D" w:rsidRPr="007E793C" w:rsidRDefault="00735C2D" w:rsidP="00CD699D">
            <w:pPr>
              <w:ind w:left="0"/>
              <w:rPr>
                <w:rFonts w:ascii="Times New Roman" w:hAnsi="Times New Roman"/>
                <w:sz w:val="22"/>
              </w:rPr>
            </w:pPr>
          </w:p>
        </w:tc>
        <w:tc>
          <w:tcPr>
            <w:tcW w:w="482" w:type="dxa"/>
            <w:tcBorders>
              <w:left w:val="single" w:sz="8" w:space="0" w:color="auto"/>
              <w:right w:val="single" w:sz="4" w:space="0" w:color="auto"/>
            </w:tcBorders>
            <w:shd w:val="clear" w:color="auto" w:fill="D9D9D9"/>
          </w:tcPr>
          <w:p w14:paraId="1F4C44C2" w14:textId="77777777" w:rsidR="00735C2D" w:rsidRPr="007E793C" w:rsidRDefault="00735C2D" w:rsidP="00CD699D">
            <w:pPr>
              <w:ind w:left="0"/>
              <w:rPr>
                <w:rFonts w:ascii="Times New Roman" w:hAnsi="Times New Roman"/>
                <w:sz w:val="22"/>
              </w:rPr>
            </w:pPr>
          </w:p>
        </w:tc>
        <w:tc>
          <w:tcPr>
            <w:tcW w:w="482" w:type="dxa"/>
            <w:tcBorders>
              <w:left w:val="single" w:sz="4" w:space="0" w:color="auto"/>
            </w:tcBorders>
            <w:shd w:val="clear" w:color="auto" w:fill="D9D9D9"/>
          </w:tcPr>
          <w:p w14:paraId="4BF6948D" w14:textId="77777777" w:rsidR="00735C2D" w:rsidRPr="007E793C" w:rsidRDefault="00735C2D" w:rsidP="00CD699D">
            <w:pPr>
              <w:ind w:left="0"/>
              <w:rPr>
                <w:rFonts w:ascii="Times New Roman" w:hAnsi="Times New Roman"/>
                <w:sz w:val="22"/>
              </w:rPr>
            </w:pPr>
          </w:p>
        </w:tc>
        <w:tc>
          <w:tcPr>
            <w:tcW w:w="482" w:type="dxa"/>
            <w:gridSpan w:val="2"/>
            <w:tcBorders>
              <w:left w:val="single" w:sz="4" w:space="0" w:color="auto"/>
            </w:tcBorders>
            <w:shd w:val="clear" w:color="auto" w:fill="D9D9D9"/>
          </w:tcPr>
          <w:p w14:paraId="4DADC967" w14:textId="77777777" w:rsidR="00735C2D" w:rsidRPr="007E793C" w:rsidRDefault="00735C2D" w:rsidP="00CD699D">
            <w:pPr>
              <w:ind w:left="0"/>
              <w:rPr>
                <w:rFonts w:ascii="Times New Roman" w:hAnsi="Times New Roman"/>
                <w:sz w:val="22"/>
              </w:rPr>
            </w:pPr>
          </w:p>
        </w:tc>
        <w:tc>
          <w:tcPr>
            <w:tcW w:w="482" w:type="dxa"/>
            <w:tcBorders>
              <w:left w:val="single" w:sz="4" w:space="0" w:color="auto"/>
            </w:tcBorders>
            <w:shd w:val="clear" w:color="auto" w:fill="D9D9D9"/>
          </w:tcPr>
          <w:p w14:paraId="1F1448A4" w14:textId="77777777" w:rsidR="00735C2D" w:rsidRPr="007E793C" w:rsidRDefault="00735C2D" w:rsidP="00CD699D">
            <w:pPr>
              <w:ind w:left="0"/>
              <w:rPr>
                <w:rFonts w:ascii="Times New Roman" w:hAnsi="Times New Roman"/>
                <w:sz w:val="22"/>
              </w:rPr>
            </w:pPr>
          </w:p>
        </w:tc>
        <w:tc>
          <w:tcPr>
            <w:tcW w:w="482" w:type="dxa"/>
            <w:tcBorders>
              <w:left w:val="single" w:sz="4" w:space="0" w:color="auto"/>
            </w:tcBorders>
            <w:shd w:val="clear" w:color="auto" w:fill="D9D9D9"/>
          </w:tcPr>
          <w:p w14:paraId="68337559" w14:textId="77777777" w:rsidR="00735C2D" w:rsidRPr="007E793C" w:rsidRDefault="00735C2D" w:rsidP="00CD699D">
            <w:pPr>
              <w:ind w:left="0"/>
              <w:rPr>
                <w:rFonts w:ascii="Times New Roman" w:hAnsi="Times New Roman"/>
                <w:sz w:val="22"/>
              </w:rPr>
            </w:pPr>
          </w:p>
        </w:tc>
        <w:tc>
          <w:tcPr>
            <w:tcW w:w="482" w:type="dxa"/>
            <w:tcBorders>
              <w:left w:val="single" w:sz="4" w:space="0" w:color="auto"/>
            </w:tcBorders>
            <w:shd w:val="clear" w:color="auto" w:fill="D9D9D9"/>
          </w:tcPr>
          <w:p w14:paraId="1929B2E6" w14:textId="77777777" w:rsidR="00735C2D" w:rsidRPr="007E793C" w:rsidRDefault="00735C2D" w:rsidP="00CD699D">
            <w:pPr>
              <w:ind w:left="0"/>
              <w:rPr>
                <w:rFonts w:ascii="Times New Roman" w:hAnsi="Times New Roman"/>
                <w:sz w:val="22"/>
              </w:rPr>
            </w:pPr>
          </w:p>
        </w:tc>
        <w:tc>
          <w:tcPr>
            <w:tcW w:w="482" w:type="dxa"/>
            <w:tcBorders>
              <w:left w:val="single" w:sz="4" w:space="0" w:color="auto"/>
            </w:tcBorders>
            <w:shd w:val="clear" w:color="auto" w:fill="D9D9D9"/>
          </w:tcPr>
          <w:p w14:paraId="6FC0D3AE" w14:textId="77777777" w:rsidR="00735C2D" w:rsidRPr="007E793C" w:rsidRDefault="00735C2D" w:rsidP="00CD699D">
            <w:pPr>
              <w:ind w:left="0"/>
              <w:rPr>
                <w:rFonts w:ascii="Times New Roman" w:hAnsi="Times New Roman"/>
                <w:sz w:val="22"/>
              </w:rPr>
            </w:pPr>
          </w:p>
        </w:tc>
        <w:tc>
          <w:tcPr>
            <w:tcW w:w="1449" w:type="dxa"/>
            <w:gridSpan w:val="2"/>
            <w:tcBorders>
              <w:top w:val="single" w:sz="8" w:space="0" w:color="auto"/>
              <w:left w:val="single" w:sz="8" w:space="0" w:color="auto"/>
              <w:bottom w:val="single" w:sz="4" w:space="0" w:color="auto"/>
            </w:tcBorders>
          </w:tcPr>
          <w:p w14:paraId="5385A7E8" w14:textId="77777777" w:rsidR="00735C2D" w:rsidRPr="007E793C" w:rsidRDefault="00735C2D" w:rsidP="00CD699D">
            <w:pPr>
              <w:ind w:left="0"/>
              <w:rPr>
                <w:rFonts w:ascii="Times New Roman" w:hAnsi="Times New Roman"/>
                <w:b/>
                <w:bCs/>
                <w:sz w:val="22"/>
              </w:rPr>
            </w:pPr>
          </w:p>
        </w:tc>
      </w:tr>
      <w:tr w:rsidR="00735C2D" w:rsidRPr="007E793C" w14:paraId="28D16125" w14:textId="77777777" w:rsidTr="00CD699D">
        <w:tblPrEx>
          <w:tblBorders>
            <w:insideH w:val="single" w:sz="8" w:space="0" w:color="auto"/>
            <w:insideV w:val="single" w:sz="8" w:space="0" w:color="auto"/>
          </w:tblBorders>
        </w:tblPrEx>
        <w:trPr>
          <w:cantSplit/>
          <w:trHeight w:val="330"/>
        </w:trPr>
        <w:tc>
          <w:tcPr>
            <w:tcW w:w="1695" w:type="dxa"/>
            <w:gridSpan w:val="2"/>
          </w:tcPr>
          <w:p w14:paraId="659A011B" w14:textId="77777777" w:rsidR="00735C2D" w:rsidRPr="007E793C" w:rsidRDefault="00735C2D" w:rsidP="00CD699D">
            <w:pPr>
              <w:ind w:left="0"/>
              <w:rPr>
                <w:rFonts w:ascii="Times New Roman" w:hAnsi="Times New Roman"/>
                <w:sz w:val="22"/>
              </w:rPr>
            </w:pPr>
          </w:p>
        </w:tc>
        <w:tc>
          <w:tcPr>
            <w:tcW w:w="482" w:type="dxa"/>
            <w:shd w:val="clear" w:color="auto" w:fill="D9D9D9"/>
          </w:tcPr>
          <w:p w14:paraId="60294D96" w14:textId="77777777" w:rsidR="00735C2D" w:rsidRPr="007E793C" w:rsidRDefault="00735C2D" w:rsidP="00CD699D">
            <w:pPr>
              <w:ind w:left="0"/>
              <w:rPr>
                <w:rFonts w:ascii="Times New Roman" w:hAnsi="Times New Roman"/>
                <w:sz w:val="22"/>
              </w:rPr>
            </w:pPr>
          </w:p>
        </w:tc>
        <w:tc>
          <w:tcPr>
            <w:tcW w:w="482" w:type="dxa"/>
            <w:shd w:val="clear" w:color="auto" w:fill="D9D9D9"/>
          </w:tcPr>
          <w:p w14:paraId="2B925919" w14:textId="77777777" w:rsidR="00735C2D" w:rsidRPr="007E793C" w:rsidRDefault="00735C2D" w:rsidP="00CD699D">
            <w:pPr>
              <w:ind w:left="0"/>
              <w:rPr>
                <w:rFonts w:ascii="Times New Roman" w:hAnsi="Times New Roman"/>
                <w:sz w:val="22"/>
              </w:rPr>
            </w:pPr>
          </w:p>
        </w:tc>
        <w:tc>
          <w:tcPr>
            <w:tcW w:w="482" w:type="dxa"/>
            <w:gridSpan w:val="2"/>
            <w:shd w:val="clear" w:color="auto" w:fill="D9D9D9"/>
          </w:tcPr>
          <w:p w14:paraId="2870D340" w14:textId="77777777" w:rsidR="00735C2D" w:rsidRPr="007E793C" w:rsidRDefault="00735C2D" w:rsidP="00CD699D">
            <w:pPr>
              <w:ind w:left="0"/>
              <w:rPr>
                <w:rFonts w:ascii="Times New Roman" w:hAnsi="Times New Roman"/>
                <w:sz w:val="22"/>
              </w:rPr>
            </w:pPr>
          </w:p>
        </w:tc>
        <w:tc>
          <w:tcPr>
            <w:tcW w:w="482" w:type="dxa"/>
            <w:shd w:val="clear" w:color="auto" w:fill="D9D9D9"/>
          </w:tcPr>
          <w:p w14:paraId="0B64F673" w14:textId="77777777" w:rsidR="00735C2D" w:rsidRPr="007E793C" w:rsidRDefault="00735C2D" w:rsidP="00CD699D">
            <w:pPr>
              <w:ind w:left="0"/>
              <w:rPr>
                <w:rFonts w:ascii="Times New Roman" w:hAnsi="Times New Roman"/>
                <w:sz w:val="22"/>
              </w:rPr>
            </w:pPr>
          </w:p>
        </w:tc>
        <w:tc>
          <w:tcPr>
            <w:tcW w:w="482" w:type="dxa"/>
            <w:shd w:val="clear" w:color="auto" w:fill="D9D9D9"/>
          </w:tcPr>
          <w:p w14:paraId="3B4F5618" w14:textId="77777777" w:rsidR="00735C2D" w:rsidRPr="007E793C" w:rsidRDefault="00735C2D" w:rsidP="00CD699D">
            <w:pPr>
              <w:ind w:left="0"/>
              <w:rPr>
                <w:rFonts w:ascii="Times New Roman" w:hAnsi="Times New Roman"/>
                <w:sz w:val="22"/>
              </w:rPr>
            </w:pPr>
          </w:p>
        </w:tc>
        <w:tc>
          <w:tcPr>
            <w:tcW w:w="482" w:type="dxa"/>
            <w:gridSpan w:val="2"/>
            <w:tcBorders>
              <w:right w:val="single" w:sz="8" w:space="0" w:color="auto"/>
            </w:tcBorders>
            <w:shd w:val="clear" w:color="auto" w:fill="D9D9D9"/>
          </w:tcPr>
          <w:p w14:paraId="6DA6B906" w14:textId="77777777" w:rsidR="00735C2D" w:rsidRPr="007E793C" w:rsidRDefault="00735C2D" w:rsidP="00CD699D">
            <w:pPr>
              <w:ind w:left="0"/>
              <w:rPr>
                <w:rFonts w:ascii="Times New Roman" w:hAnsi="Times New Roman"/>
                <w:sz w:val="22"/>
              </w:rPr>
            </w:pPr>
          </w:p>
        </w:tc>
        <w:tc>
          <w:tcPr>
            <w:tcW w:w="482" w:type="dxa"/>
            <w:tcBorders>
              <w:top w:val="single" w:sz="4" w:space="0" w:color="auto"/>
              <w:left w:val="single" w:sz="8" w:space="0" w:color="auto"/>
              <w:right w:val="single" w:sz="4" w:space="0" w:color="auto"/>
            </w:tcBorders>
            <w:shd w:val="clear" w:color="auto" w:fill="D9D9D9"/>
          </w:tcPr>
          <w:p w14:paraId="30150102" w14:textId="77777777" w:rsidR="00735C2D" w:rsidRPr="007E793C" w:rsidRDefault="00735C2D" w:rsidP="00CD699D">
            <w:pPr>
              <w:ind w:left="0"/>
              <w:rPr>
                <w:rFonts w:ascii="Times New Roman" w:hAnsi="Times New Roman"/>
                <w:sz w:val="22"/>
              </w:rPr>
            </w:pPr>
          </w:p>
        </w:tc>
        <w:tc>
          <w:tcPr>
            <w:tcW w:w="482" w:type="dxa"/>
            <w:tcBorders>
              <w:top w:val="single" w:sz="4" w:space="0" w:color="auto"/>
              <w:left w:val="single" w:sz="4" w:space="0" w:color="auto"/>
              <w:right w:val="single" w:sz="4" w:space="0" w:color="auto"/>
            </w:tcBorders>
            <w:shd w:val="clear" w:color="auto" w:fill="D9D9D9"/>
          </w:tcPr>
          <w:p w14:paraId="30D47DDF" w14:textId="77777777" w:rsidR="00735C2D" w:rsidRPr="007E793C" w:rsidRDefault="00735C2D" w:rsidP="00CD699D">
            <w:pPr>
              <w:ind w:left="0"/>
              <w:rPr>
                <w:rFonts w:ascii="Times New Roman" w:hAnsi="Times New Roman"/>
                <w:sz w:val="22"/>
              </w:rPr>
            </w:pPr>
          </w:p>
        </w:tc>
        <w:tc>
          <w:tcPr>
            <w:tcW w:w="482" w:type="dxa"/>
            <w:gridSpan w:val="2"/>
            <w:tcBorders>
              <w:top w:val="single" w:sz="4" w:space="0" w:color="auto"/>
              <w:left w:val="single" w:sz="4" w:space="0" w:color="auto"/>
              <w:right w:val="single" w:sz="4" w:space="0" w:color="auto"/>
            </w:tcBorders>
            <w:shd w:val="clear" w:color="auto" w:fill="D9D9D9"/>
          </w:tcPr>
          <w:p w14:paraId="62EDAD2D" w14:textId="77777777" w:rsidR="00735C2D" w:rsidRPr="007E793C" w:rsidRDefault="00735C2D" w:rsidP="00CD699D">
            <w:pPr>
              <w:ind w:left="0"/>
              <w:rPr>
                <w:rFonts w:ascii="Times New Roman" w:hAnsi="Times New Roman"/>
                <w:sz w:val="22"/>
              </w:rPr>
            </w:pPr>
          </w:p>
        </w:tc>
        <w:tc>
          <w:tcPr>
            <w:tcW w:w="482" w:type="dxa"/>
            <w:tcBorders>
              <w:top w:val="single" w:sz="4" w:space="0" w:color="auto"/>
              <w:left w:val="single" w:sz="4" w:space="0" w:color="auto"/>
              <w:right w:val="single" w:sz="4" w:space="0" w:color="auto"/>
            </w:tcBorders>
            <w:shd w:val="clear" w:color="auto" w:fill="D9D9D9"/>
          </w:tcPr>
          <w:p w14:paraId="53197708" w14:textId="77777777" w:rsidR="00735C2D" w:rsidRPr="007E793C" w:rsidRDefault="00735C2D" w:rsidP="00CD699D">
            <w:pPr>
              <w:ind w:left="0"/>
              <w:rPr>
                <w:rFonts w:ascii="Times New Roman" w:hAnsi="Times New Roman"/>
                <w:sz w:val="22"/>
              </w:rPr>
            </w:pPr>
          </w:p>
        </w:tc>
        <w:tc>
          <w:tcPr>
            <w:tcW w:w="482" w:type="dxa"/>
            <w:tcBorders>
              <w:top w:val="single" w:sz="4" w:space="0" w:color="auto"/>
              <w:left w:val="single" w:sz="4" w:space="0" w:color="auto"/>
              <w:right w:val="single" w:sz="4" w:space="0" w:color="auto"/>
            </w:tcBorders>
            <w:shd w:val="clear" w:color="auto" w:fill="D9D9D9"/>
          </w:tcPr>
          <w:p w14:paraId="12F84606" w14:textId="77777777" w:rsidR="00735C2D" w:rsidRPr="007E793C" w:rsidRDefault="00735C2D" w:rsidP="00CD699D">
            <w:pPr>
              <w:ind w:left="0"/>
              <w:rPr>
                <w:rFonts w:ascii="Times New Roman" w:hAnsi="Times New Roman"/>
                <w:sz w:val="22"/>
              </w:rPr>
            </w:pPr>
          </w:p>
        </w:tc>
        <w:tc>
          <w:tcPr>
            <w:tcW w:w="482" w:type="dxa"/>
            <w:tcBorders>
              <w:top w:val="single" w:sz="4" w:space="0" w:color="auto"/>
              <w:left w:val="single" w:sz="4" w:space="0" w:color="auto"/>
              <w:right w:val="single" w:sz="4" w:space="0" w:color="auto"/>
            </w:tcBorders>
            <w:shd w:val="clear" w:color="auto" w:fill="D9D9D9"/>
          </w:tcPr>
          <w:p w14:paraId="59A31F08" w14:textId="77777777" w:rsidR="00735C2D" w:rsidRPr="007E793C" w:rsidRDefault="00735C2D" w:rsidP="00CD699D">
            <w:pPr>
              <w:ind w:left="0"/>
              <w:rPr>
                <w:rFonts w:ascii="Times New Roman" w:hAnsi="Times New Roman"/>
                <w:sz w:val="22"/>
              </w:rPr>
            </w:pPr>
          </w:p>
        </w:tc>
        <w:tc>
          <w:tcPr>
            <w:tcW w:w="482" w:type="dxa"/>
            <w:tcBorders>
              <w:top w:val="single" w:sz="4" w:space="0" w:color="auto"/>
              <w:left w:val="single" w:sz="4" w:space="0" w:color="auto"/>
            </w:tcBorders>
            <w:shd w:val="clear" w:color="auto" w:fill="D9D9D9"/>
          </w:tcPr>
          <w:p w14:paraId="61EA615A" w14:textId="77777777" w:rsidR="00735C2D" w:rsidRPr="007E793C" w:rsidRDefault="00735C2D" w:rsidP="00CD699D">
            <w:pPr>
              <w:ind w:left="0"/>
              <w:rPr>
                <w:rFonts w:ascii="Times New Roman" w:hAnsi="Times New Roman"/>
                <w:sz w:val="22"/>
              </w:rPr>
            </w:pPr>
          </w:p>
        </w:tc>
        <w:tc>
          <w:tcPr>
            <w:tcW w:w="1449" w:type="dxa"/>
            <w:gridSpan w:val="2"/>
          </w:tcPr>
          <w:p w14:paraId="77A5A5AA" w14:textId="77777777" w:rsidR="00735C2D" w:rsidRPr="007E793C" w:rsidRDefault="00735C2D" w:rsidP="00CD699D">
            <w:pPr>
              <w:ind w:left="0"/>
              <w:rPr>
                <w:rFonts w:ascii="Times New Roman" w:hAnsi="Times New Roman"/>
                <w:sz w:val="22"/>
              </w:rPr>
            </w:pPr>
          </w:p>
        </w:tc>
      </w:tr>
      <w:tr w:rsidR="00735C2D" w:rsidRPr="007E793C" w14:paraId="6D5E0608" w14:textId="77777777" w:rsidTr="00CD699D">
        <w:tblPrEx>
          <w:tblBorders>
            <w:insideH w:val="single" w:sz="8" w:space="0" w:color="auto"/>
            <w:insideV w:val="single" w:sz="8" w:space="0" w:color="auto"/>
          </w:tblBorders>
        </w:tblPrEx>
        <w:trPr>
          <w:gridAfter w:val="1"/>
          <w:wAfter w:w="482" w:type="dxa"/>
          <w:cantSplit/>
          <w:trHeight w:val="142"/>
        </w:trPr>
        <w:tc>
          <w:tcPr>
            <w:tcW w:w="8928" w:type="dxa"/>
            <w:gridSpan w:val="19"/>
            <w:tcBorders>
              <w:bottom w:val="single" w:sz="8" w:space="0" w:color="auto"/>
            </w:tcBorders>
          </w:tcPr>
          <w:p w14:paraId="0388A1FC" w14:textId="77777777" w:rsidR="00735C2D" w:rsidRPr="007E793C" w:rsidRDefault="00735C2D" w:rsidP="00CD699D">
            <w:pPr>
              <w:ind w:left="0"/>
              <w:rPr>
                <w:rFonts w:cs="Arial"/>
                <w:b/>
                <w:i/>
              </w:rPr>
            </w:pPr>
            <w:r>
              <w:rPr>
                <w:rFonts w:cs="Arial"/>
                <w:b/>
                <w:i/>
              </w:rPr>
              <w:lastRenderedPageBreak/>
              <w:t xml:space="preserve">Describe how and where </w:t>
            </w:r>
            <w:r w:rsidRPr="007E793C">
              <w:rPr>
                <w:rFonts w:cs="Arial"/>
                <w:b/>
                <w:i/>
              </w:rPr>
              <w:t xml:space="preserve">SDS information for above chemicals is maintained in the lab (notebook or on computer or attached to this SOP) </w:t>
            </w:r>
          </w:p>
          <w:p w14:paraId="2BBAF659" w14:textId="77777777" w:rsidR="00735C2D" w:rsidRPr="007E793C" w:rsidRDefault="00735C2D" w:rsidP="00CD699D">
            <w:pPr>
              <w:ind w:left="0"/>
              <w:rPr>
                <w:rFonts w:ascii="Times New Roman" w:hAnsi="Times New Roman"/>
                <w:sz w:val="22"/>
              </w:rPr>
            </w:pPr>
          </w:p>
          <w:p w14:paraId="3E8977D8" w14:textId="77777777" w:rsidR="00735C2D" w:rsidRDefault="00735C2D" w:rsidP="00CD699D">
            <w:pPr>
              <w:ind w:left="0"/>
              <w:rPr>
                <w:rFonts w:ascii="Times New Roman" w:hAnsi="Times New Roman"/>
                <w:sz w:val="22"/>
              </w:rPr>
            </w:pPr>
          </w:p>
          <w:p w14:paraId="3AC76632" w14:textId="77777777" w:rsidR="00735C2D" w:rsidRPr="007E793C" w:rsidRDefault="00735C2D" w:rsidP="00CD699D">
            <w:pPr>
              <w:ind w:left="0"/>
              <w:rPr>
                <w:rFonts w:ascii="Times New Roman" w:hAnsi="Times New Roman"/>
                <w:sz w:val="22"/>
              </w:rPr>
            </w:pPr>
          </w:p>
          <w:p w14:paraId="0EA86602" w14:textId="77777777" w:rsidR="00735C2D" w:rsidRPr="007E793C" w:rsidRDefault="00735C2D" w:rsidP="00CD699D">
            <w:pPr>
              <w:ind w:left="0"/>
              <w:rPr>
                <w:rFonts w:ascii="Times New Roman" w:hAnsi="Times New Roman"/>
                <w:sz w:val="22"/>
              </w:rPr>
            </w:pPr>
          </w:p>
        </w:tc>
      </w:tr>
      <w:tr w:rsidR="00735C2D" w:rsidRPr="007E793C" w14:paraId="1E1F89D3" w14:textId="77777777" w:rsidTr="00CD69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82" w:type="dxa"/>
        </w:trPr>
        <w:tc>
          <w:tcPr>
            <w:tcW w:w="8928" w:type="dxa"/>
            <w:gridSpan w:val="19"/>
          </w:tcPr>
          <w:p w14:paraId="4B1A60A9" w14:textId="77777777" w:rsidR="00735C2D" w:rsidRPr="007E793C" w:rsidRDefault="00735C2D" w:rsidP="00CD699D">
            <w:pPr>
              <w:ind w:left="0"/>
              <w:jc w:val="center"/>
              <w:rPr>
                <w:rFonts w:cs="Arial"/>
                <w:b/>
                <w:bCs/>
                <w:caps/>
                <w:sz w:val="24"/>
                <w:szCs w:val="24"/>
              </w:rPr>
            </w:pPr>
            <w:r w:rsidRPr="007E793C">
              <w:rPr>
                <w:rFonts w:cs="Arial"/>
                <w:b/>
                <w:bCs/>
                <w:caps/>
                <w:sz w:val="24"/>
                <w:szCs w:val="24"/>
              </w:rPr>
              <w:t xml:space="preserve">Step by Step Hazard </w:t>
            </w:r>
            <w:r>
              <w:rPr>
                <w:rFonts w:cs="Arial"/>
                <w:b/>
                <w:bCs/>
                <w:caps/>
                <w:sz w:val="24"/>
                <w:szCs w:val="24"/>
              </w:rPr>
              <w:t>Analysis</w:t>
            </w:r>
          </w:p>
          <w:p w14:paraId="4DFB01B2" w14:textId="77777777" w:rsidR="00735C2D" w:rsidRPr="007E793C" w:rsidRDefault="00735C2D" w:rsidP="00CD699D">
            <w:pPr>
              <w:ind w:left="0"/>
              <w:rPr>
                <w:rFonts w:cs="Arial"/>
              </w:rPr>
            </w:pPr>
          </w:p>
          <w:p w14:paraId="317CDC63" w14:textId="77777777" w:rsidR="00735C2D" w:rsidRPr="007E793C" w:rsidRDefault="00735C2D" w:rsidP="00CD699D">
            <w:pPr>
              <w:ind w:left="0"/>
              <w:rPr>
                <w:rFonts w:cs="Arial"/>
              </w:rPr>
            </w:pPr>
            <w:r w:rsidRPr="007E793C">
              <w:rPr>
                <w:rFonts w:cs="Arial"/>
              </w:rPr>
              <w:t>Enumerate the steps to be followed in performing the procedure and the required precautions to avoid harm. The steps should be detailed and should include prohibited activities and cautionary statements, where applicable.  Include in procedure waste management requirements.</w:t>
            </w:r>
          </w:p>
        </w:tc>
      </w:tr>
      <w:tr w:rsidR="00735C2D" w:rsidRPr="007E793C" w14:paraId="69C87B51" w14:textId="77777777" w:rsidTr="00CD69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82" w:type="dxa"/>
        </w:trPr>
        <w:tc>
          <w:tcPr>
            <w:tcW w:w="3000" w:type="dxa"/>
            <w:gridSpan w:val="5"/>
            <w:tcBorders>
              <w:bottom w:val="single" w:sz="8" w:space="0" w:color="auto"/>
              <w:right w:val="single" w:sz="8" w:space="0" w:color="auto"/>
            </w:tcBorders>
          </w:tcPr>
          <w:p w14:paraId="3AF71E8C" w14:textId="77777777" w:rsidR="00735C2D" w:rsidRPr="007E793C" w:rsidRDefault="00735C2D" w:rsidP="00CD699D">
            <w:pPr>
              <w:pStyle w:val="IndexHeading"/>
              <w:keepNext w:val="0"/>
              <w:spacing w:line="240" w:lineRule="auto"/>
              <w:rPr>
                <w:rFonts w:ascii="Arial" w:hAnsi="Arial" w:cs="Arial"/>
                <w:b/>
                <w:spacing w:val="0"/>
                <w:sz w:val="20"/>
              </w:rPr>
            </w:pPr>
            <w:r w:rsidRPr="007E793C">
              <w:rPr>
                <w:rFonts w:ascii="Arial" w:hAnsi="Arial" w:cs="Arial"/>
                <w:b/>
                <w:spacing w:val="0"/>
                <w:sz w:val="20"/>
              </w:rPr>
              <w:t>Task</w:t>
            </w:r>
          </w:p>
        </w:tc>
        <w:tc>
          <w:tcPr>
            <w:tcW w:w="2880" w:type="dxa"/>
            <w:gridSpan w:val="8"/>
            <w:tcBorders>
              <w:left w:val="single" w:sz="8" w:space="0" w:color="auto"/>
            </w:tcBorders>
          </w:tcPr>
          <w:p w14:paraId="355BB1DC" w14:textId="77777777" w:rsidR="00735C2D" w:rsidRPr="007E793C" w:rsidRDefault="00735C2D" w:rsidP="00CD699D">
            <w:pPr>
              <w:pStyle w:val="IndexHeading"/>
              <w:keepNext w:val="0"/>
              <w:spacing w:line="240" w:lineRule="auto"/>
              <w:rPr>
                <w:rFonts w:ascii="Arial" w:hAnsi="Arial" w:cs="Arial"/>
                <w:b/>
                <w:spacing w:val="0"/>
                <w:sz w:val="20"/>
              </w:rPr>
            </w:pPr>
            <w:r w:rsidRPr="007E793C">
              <w:rPr>
                <w:rFonts w:ascii="Arial" w:hAnsi="Arial" w:cs="Arial"/>
                <w:b/>
                <w:spacing w:val="0"/>
                <w:sz w:val="20"/>
              </w:rPr>
              <w:t>Hazards</w:t>
            </w:r>
          </w:p>
        </w:tc>
        <w:tc>
          <w:tcPr>
            <w:tcW w:w="3048" w:type="dxa"/>
            <w:gridSpan w:val="6"/>
            <w:tcBorders>
              <w:left w:val="single" w:sz="8" w:space="0" w:color="auto"/>
            </w:tcBorders>
          </w:tcPr>
          <w:p w14:paraId="19C305F6" w14:textId="77777777" w:rsidR="00735C2D" w:rsidRPr="007E793C" w:rsidRDefault="00735C2D" w:rsidP="00CD699D">
            <w:pPr>
              <w:pStyle w:val="IndexHeading"/>
              <w:keepNext w:val="0"/>
              <w:spacing w:line="240" w:lineRule="auto"/>
              <w:rPr>
                <w:rFonts w:ascii="Arial" w:hAnsi="Arial" w:cs="Arial"/>
                <w:b/>
                <w:spacing w:val="0"/>
                <w:sz w:val="20"/>
              </w:rPr>
            </w:pPr>
            <w:r w:rsidRPr="007E793C">
              <w:rPr>
                <w:rFonts w:ascii="Arial" w:hAnsi="Arial" w:cs="Arial"/>
                <w:b/>
                <w:spacing w:val="0"/>
                <w:sz w:val="20"/>
              </w:rPr>
              <w:t>Precautions</w:t>
            </w:r>
          </w:p>
        </w:tc>
      </w:tr>
      <w:tr w:rsidR="00735C2D" w:rsidRPr="007E793C" w14:paraId="50E82180" w14:textId="77777777" w:rsidTr="00CD69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82" w:type="dxa"/>
        </w:trPr>
        <w:tc>
          <w:tcPr>
            <w:tcW w:w="3000" w:type="dxa"/>
            <w:gridSpan w:val="5"/>
            <w:tcBorders>
              <w:top w:val="single" w:sz="8" w:space="0" w:color="auto"/>
              <w:right w:val="single" w:sz="8" w:space="0" w:color="auto"/>
            </w:tcBorders>
          </w:tcPr>
          <w:p w14:paraId="4B2FC12B" w14:textId="77777777" w:rsidR="00735C2D" w:rsidRPr="007E793C" w:rsidRDefault="00735C2D" w:rsidP="00CD699D">
            <w:pPr>
              <w:ind w:left="0"/>
              <w:rPr>
                <w:rFonts w:cs="Arial"/>
                <w:bCs/>
              </w:rPr>
            </w:pPr>
          </w:p>
        </w:tc>
        <w:tc>
          <w:tcPr>
            <w:tcW w:w="2880" w:type="dxa"/>
            <w:gridSpan w:val="8"/>
            <w:tcBorders>
              <w:left w:val="single" w:sz="8" w:space="0" w:color="auto"/>
            </w:tcBorders>
          </w:tcPr>
          <w:p w14:paraId="02127A4C" w14:textId="77777777" w:rsidR="00735C2D" w:rsidRPr="007E793C" w:rsidRDefault="00735C2D" w:rsidP="00CD699D">
            <w:pPr>
              <w:ind w:left="0"/>
              <w:rPr>
                <w:rFonts w:cs="Arial"/>
                <w:bCs/>
              </w:rPr>
            </w:pPr>
          </w:p>
        </w:tc>
        <w:tc>
          <w:tcPr>
            <w:tcW w:w="3048" w:type="dxa"/>
            <w:gridSpan w:val="6"/>
            <w:tcBorders>
              <w:left w:val="single" w:sz="8" w:space="0" w:color="auto"/>
            </w:tcBorders>
          </w:tcPr>
          <w:p w14:paraId="19EA69C3" w14:textId="77777777" w:rsidR="00735C2D" w:rsidRPr="007E793C" w:rsidRDefault="00735C2D" w:rsidP="00CD699D">
            <w:pPr>
              <w:ind w:left="0"/>
              <w:rPr>
                <w:rFonts w:cs="Arial"/>
                <w:bCs/>
              </w:rPr>
            </w:pPr>
          </w:p>
        </w:tc>
      </w:tr>
      <w:tr w:rsidR="00735C2D" w:rsidRPr="007E793C" w14:paraId="039BEEC8" w14:textId="77777777" w:rsidTr="00CD69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82" w:type="dxa"/>
        </w:trPr>
        <w:tc>
          <w:tcPr>
            <w:tcW w:w="3000" w:type="dxa"/>
            <w:gridSpan w:val="5"/>
            <w:tcBorders>
              <w:right w:val="single" w:sz="8" w:space="0" w:color="auto"/>
            </w:tcBorders>
          </w:tcPr>
          <w:p w14:paraId="745A1D2A" w14:textId="77777777" w:rsidR="00735C2D" w:rsidRPr="007E793C" w:rsidRDefault="00735C2D" w:rsidP="00CD699D">
            <w:pPr>
              <w:ind w:left="0"/>
              <w:rPr>
                <w:rFonts w:cs="Arial"/>
                <w:bCs/>
              </w:rPr>
            </w:pPr>
          </w:p>
        </w:tc>
        <w:tc>
          <w:tcPr>
            <w:tcW w:w="2880" w:type="dxa"/>
            <w:gridSpan w:val="8"/>
            <w:tcBorders>
              <w:left w:val="single" w:sz="8" w:space="0" w:color="auto"/>
            </w:tcBorders>
          </w:tcPr>
          <w:p w14:paraId="401DC327" w14:textId="77777777" w:rsidR="00735C2D" w:rsidRPr="007E793C" w:rsidRDefault="00735C2D" w:rsidP="00CD699D">
            <w:pPr>
              <w:ind w:left="0"/>
              <w:rPr>
                <w:rFonts w:cs="Arial"/>
                <w:bCs/>
              </w:rPr>
            </w:pPr>
          </w:p>
        </w:tc>
        <w:tc>
          <w:tcPr>
            <w:tcW w:w="3048" w:type="dxa"/>
            <w:gridSpan w:val="6"/>
            <w:tcBorders>
              <w:left w:val="single" w:sz="8" w:space="0" w:color="auto"/>
            </w:tcBorders>
          </w:tcPr>
          <w:p w14:paraId="50D4826A" w14:textId="77777777" w:rsidR="00735C2D" w:rsidRPr="007E793C" w:rsidRDefault="00735C2D" w:rsidP="00CD699D">
            <w:pPr>
              <w:ind w:left="0"/>
              <w:rPr>
                <w:rFonts w:cs="Arial"/>
                <w:bCs/>
              </w:rPr>
            </w:pPr>
          </w:p>
        </w:tc>
      </w:tr>
      <w:tr w:rsidR="00735C2D" w:rsidRPr="007E793C" w14:paraId="04F14418" w14:textId="77777777" w:rsidTr="00CD69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82" w:type="dxa"/>
        </w:trPr>
        <w:tc>
          <w:tcPr>
            <w:tcW w:w="3000" w:type="dxa"/>
            <w:gridSpan w:val="5"/>
            <w:tcBorders>
              <w:right w:val="single" w:sz="8" w:space="0" w:color="auto"/>
            </w:tcBorders>
          </w:tcPr>
          <w:p w14:paraId="10243312" w14:textId="77777777" w:rsidR="00735C2D" w:rsidRPr="007E793C" w:rsidRDefault="00735C2D" w:rsidP="00CD699D">
            <w:pPr>
              <w:ind w:left="0"/>
              <w:rPr>
                <w:rFonts w:cs="Arial"/>
                <w:bCs/>
              </w:rPr>
            </w:pPr>
          </w:p>
        </w:tc>
        <w:tc>
          <w:tcPr>
            <w:tcW w:w="2880" w:type="dxa"/>
            <w:gridSpan w:val="8"/>
            <w:tcBorders>
              <w:left w:val="single" w:sz="8" w:space="0" w:color="auto"/>
            </w:tcBorders>
          </w:tcPr>
          <w:p w14:paraId="57C7E6CB" w14:textId="77777777" w:rsidR="00735C2D" w:rsidRPr="007E793C" w:rsidRDefault="00735C2D" w:rsidP="00CD699D">
            <w:pPr>
              <w:ind w:left="0"/>
              <w:rPr>
                <w:rFonts w:cs="Arial"/>
                <w:bCs/>
              </w:rPr>
            </w:pPr>
          </w:p>
        </w:tc>
        <w:tc>
          <w:tcPr>
            <w:tcW w:w="3048" w:type="dxa"/>
            <w:gridSpan w:val="6"/>
            <w:tcBorders>
              <w:left w:val="single" w:sz="8" w:space="0" w:color="auto"/>
            </w:tcBorders>
          </w:tcPr>
          <w:p w14:paraId="2AEDEEDC" w14:textId="77777777" w:rsidR="00735C2D" w:rsidRPr="007E793C" w:rsidRDefault="00735C2D" w:rsidP="00CD699D">
            <w:pPr>
              <w:ind w:left="0"/>
              <w:rPr>
                <w:rFonts w:cs="Arial"/>
                <w:bCs/>
              </w:rPr>
            </w:pPr>
          </w:p>
        </w:tc>
      </w:tr>
      <w:tr w:rsidR="00735C2D" w:rsidRPr="007E793C" w14:paraId="1A4620D2" w14:textId="77777777" w:rsidTr="00CD69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82" w:type="dxa"/>
        </w:trPr>
        <w:tc>
          <w:tcPr>
            <w:tcW w:w="3000" w:type="dxa"/>
            <w:gridSpan w:val="5"/>
            <w:tcBorders>
              <w:right w:val="single" w:sz="8" w:space="0" w:color="auto"/>
            </w:tcBorders>
          </w:tcPr>
          <w:p w14:paraId="36CDFBD9" w14:textId="77777777" w:rsidR="00735C2D" w:rsidRPr="007E793C" w:rsidRDefault="00735C2D" w:rsidP="00CD699D">
            <w:pPr>
              <w:ind w:left="0"/>
              <w:rPr>
                <w:rFonts w:cs="Arial"/>
                <w:bCs/>
              </w:rPr>
            </w:pPr>
          </w:p>
        </w:tc>
        <w:tc>
          <w:tcPr>
            <w:tcW w:w="2880" w:type="dxa"/>
            <w:gridSpan w:val="8"/>
            <w:tcBorders>
              <w:left w:val="single" w:sz="8" w:space="0" w:color="auto"/>
            </w:tcBorders>
          </w:tcPr>
          <w:p w14:paraId="17439757" w14:textId="77777777" w:rsidR="00735C2D" w:rsidRPr="007E793C" w:rsidRDefault="00735C2D" w:rsidP="00CD699D">
            <w:pPr>
              <w:ind w:left="0"/>
              <w:rPr>
                <w:rFonts w:cs="Arial"/>
                <w:bCs/>
              </w:rPr>
            </w:pPr>
          </w:p>
        </w:tc>
        <w:tc>
          <w:tcPr>
            <w:tcW w:w="3048" w:type="dxa"/>
            <w:gridSpan w:val="6"/>
            <w:tcBorders>
              <w:left w:val="single" w:sz="8" w:space="0" w:color="auto"/>
            </w:tcBorders>
          </w:tcPr>
          <w:p w14:paraId="1711A07A" w14:textId="77777777" w:rsidR="00735C2D" w:rsidRPr="007E793C" w:rsidRDefault="00735C2D" w:rsidP="00CD699D">
            <w:pPr>
              <w:ind w:left="0"/>
              <w:rPr>
                <w:rFonts w:cs="Arial"/>
                <w:bCs/>
              </w:rPr>
            </w:pPr>
          </w:p>
        </w:tc>
      </w:tr>
      <w:tr w:rsidR="00735C2D" w:rsidRPr="007E793C" w14:paraId="045871F9" w14:textId="77777777" w:rsidTr="00CD69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82" w:type="dxa"/>
        </w:trPr>
        <w:tc>
          <w:tcPr>
            <w:tcW w:w="3000" w:type="dxa"/>
            <w:gridSpan w:val="5"/>
            <w:tcBorders>
              <w:right w:val="single" w:sz="8" w:space="0" w:color="auto"/>
            </w:tcBorders>
          </w:tcPr>
          <w:p w14:paraId="0F65CA1F" w14:textId="77777777" w:rsidR="00735C2D" w:rsidRPr="007E793C" w:rsidRDefault="00735C2D" w:rsidP="00CD699D">
            <w:pPr>
              <w:ind w:left="0"/>
              <w:rPr>
                <w:rFonts w:cs="Arial"/>
                <w:bCs/>
              </w:rPr>
            </w:pPr>
          </w:p>
        </w:tc>
        <w:tc>
          <w:tcPr>
            <w:tcW w:w="2880" w:type="dxa"/>
            <w:gridSpan w:val="8"/>
            <w:tcBorders>
              <w:left w:val="single" w:sz="8" w:space="0" w:color="auto"/>
            </w:tcBorders>
          </w:tcPr>
          <w:p w14:paraId="4F07B2B8" w14:textId="77777777" w:rsidR="00735C2D" w:rsidRPr="007E793C" w:rsidRDefault="00735C2D" w:rsidP="00CD699D">
            <w:pPr>
              <w:ind w:left="0"/>
              <w:rPr>
                <w:rFonts w:cs="Arial"/>
                <w:bCs/>
              </w:rPr>
            </w:pPr>
          </w:p>
        </w:tc>
        <w:tc>
          <w:tcPr>
            <w:tcW w:w="3048" w:type="dxa"/>
            <w:gridSpan w:val="6"/>
            <w:tcBorders>
              <w:left w:val="single" w:sz="8" w:space="0" w:color="auto"/>
            </w:tcBorders>
          </w:tcPr>
          <w:p w14:paraId="7560242B" w14:textId="77777777" w:rsidR="00735C2D" w:rsidRPr="007E793C" w:rsidRDefault="00735C2D" w:rsidP="00CD699D">
            <w:pPr>
              <w:ind w:left="0"/>
              <w:rPr>
                <w:rFonts w:cs="Arial"/>
                <w:bCs/>
              </w:rPr>
            </w:pPr>
          </w:p>
        </w:tc>
      </w:tr>
      <w:tr w:rsidR="00735C2D" w:rsidRPr="007E793C" w14:paraId="582426BB" w14:textId="77777777" w:rsidTr="00CD69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82" w:type="dxa"/>
        </w:trPr>
        <w:tc>
          <w:tcPr>
            <w:tcW w:w="3000" w:type="dxa"/>
            <w:gridSpan w:val="5"/>
            <w:tcBorders>
              <w:right w:val="single" w:sz="8" w:space="0" w:color="auto"/>
            </w:tcBorders>
          </w:tcPr>
          <w:p w14:paraId="501903BF" w14:textId="77777777" w:rsidR="00735C2D" w:rsidRPr="007E793C" w:rsidRDefault="00735C2D" w:rsidP="00CD699D">
            <w:pPr>
              <w:ind w:left="0"/>
              <w:rPr>
                <w:rFonts w:cs="Arial"/>
                <w:bCs/>
              </w:rPr>
            </w:pPr>
          </w:p>
          <w:p w14:paraId="6AB18941" w14:textId="77777777" w:rsidR="00735C2D" w:rsidRPr="007E793C" w:rsidRDefault="00735C2D" w:rsidP="00CD699D">
            <w:pPr>
              <w:ind w:left="0"/>
              <w:rPr>
                <w:rFonts w:cs="Arial"/>
                <w:bCs/>
              </w:rPr>
            </w:pPr>
          </w:p>
        </w:tc>
        <w:tc>
          <w:tcPr>
            <w:tcW w:w="2880" w:type="dxa"/>
            <w:gridSpan w:val="8"/>
            <w:tcBorders>
              <w:left w:val="single" w:sz="8" w:space="0" w:color="auto"/>
            </w:tcBorders>
          </w:tcPr>
          <w:p w14:paraId="37EB7EC5" w14:textId="77777777" w:rsidR="00735C2D" w:rsidRPr="007E793C" w:rsidRDefault="00735C2D" w:rsidP="00CD699D">
            <w:pPr>
              <w:ind w:left="0"/>
              <w:rPr>
                <w:rFonts w:cs="Arial"/>
                <w:bCs/>
              </w:rPr>
            </w:pPr>
          </w:p>
        </w:tc>
        <w:tc>
          <w:tcPr>
            <w:tcW w:w="3048" w:type="dxa"/>
            <w:gridSpan w:val="6"/>
            <w:tcBorders>
              <w:left w:val="single" w:sz="8" w:space="0" w:color="auto"/>
            </w:tcBorders>
          </w:tcPr>
          <w:p w14:paraId="606B2494" w14:textId="77777777" w:rsidR="00735C2D" w:rsidRPr="007E793C" w:rsidRDefault="00735C2D" w:rsidP="00CD699D">
            <w:pPr>
              <w:ind w:left="0"/>
              <w:rPr>
                <w:rFonts w:cs="Arial"/>
                <w:bCs/>
              </w:rPr>
            </w:pPr>
          </w:p>
          <w:p w14:paraId="096739E1" w14:textId="77777777" w:rsidR="00735C2D" w:rsidRPr="007E793C" w:rsidRDefault="00735C2D" w:rsidP="00CD699D">
            <w:pPr>
              <w:ind w:left="0"/>
              <w:rPr>
                <w:rFonts w:cs="Arial"/>
                <w:bCs/>
              </w:rPr>
            </w:pPr>
          </w:p>
        </w:tc>
      </w:tr>
    </w:tbl>
    <w:p w14:paraId="7DEEC466" w14:textId="77777777" w:rsidR="00735C2D" w:rsidRPr="007E793C" w:rsidRDefault="00735C2D" w:rsidP="00735C2D">
      <w:pPr>
        <w:autoSpaceDE w:val="0"/>
        <w:autoSpaceDN w:val="0"/>
        <w:adjustRightInd w:val="0"/>
        <w:ind w:left="0"/>
        <w:rPr>
          <w:rFonts w:cs="Arial"/>
          <w:bCs/>
        </w:rPr>
      </w:pPr>
    </w:p>
    <w:tbl>
      <w:tblPr>
        <w:tblW w:w="9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
        <w:gridCol w:w="90"/>
        <w:gridCol w:w="270"/>
        <w:gridCol w:w="360"/>
        <w:gridCol w:w="1080"/>
        <w:gridCol w:w="1350"/>
        <w:gridCol w:w="360"/>
        <w:gridCol w:w="90"/>
        <w:gridCol w:w="360"/>
        <w:gridCol w:w="4668"/>
        <w:gridCol w:w="12"/>
        <w:gridCol w:w="90"/>
      </w:tblGrid>
      <w:tr w:rsidR="00735C2D" w:rsidRPr="007E793C" w14:paraId="29D1EDB4" w14:textId="77777777" w:rsidTr="00CD699D">
        <w:trPr>
          <w:gridAfter w:val="1"/>
          <w:wAfter w:w="90" w:type="dxa"/>
          <w:trHeight w:val="620"/>
        </w:trPr>
        <w:tc>
          <w:tcPr>
            <w:tcW w:w="8928" w:type="dxa"/>
            <w:gridSpan w:val="11"/>
          </w:tcPr>
          <w:p w14:paraId="4BF16F8B" w14:textId="77777777" w:rsidR="00735C2D" w:rsidRPr="007E793C" w:rsidRDefault="00735C2D" w:rsidP="00CD699D">
            <w:pPr>
              <w:ind w:left="0"/>
              <w:jc w:val="center"/>
              <w:rPr>
                <w:rFonts w:cs="Arial"/>
                <w:b/>
                <w:bCs/>
                <w:sz w:val="24"/>
                <w:szCs w:val="24"/>
              </w:rPr>
            </w:pPr>
            <w:r w:rsidRPr="007E793C">
              <w:rPr>
                <w:rFonts w:cs="Arial"/>
                <w:b/>
                <w:bCs/>
                <w:sz w:val="24"/>
                <w:szCs w:val="24"/>
              </w:rPr>
              <w:t>PERSONAL PROTECTIVE EQUIPMENT</w:t>
            </w:r>
            <w:r>
              <w:rPr>
                <w:rFonts w:cs="Arial"/>
                <w:b/>
                <w:bCs/>
                <w:sz w:val="24"/>
                <w:szCs w:val="24"/>
              </w:rPr>
              <w:t xml:space="preserve"> (PPE)</w:t>
            </w:r>
          </w:p>
          <w:p w14:paraId="08511652" w14:textId="77777777" w:rsidR="00735C2D" w:rsidRPr="007E793C" w:rsidRDefault="00735C2D" w:rsidP="00CD699D">
            <w:pPr>
              <w:ind w:left="0"/>
              <w:rPr>
                <w:rFonts w:cs="Arial"/>
                <w:u w:val="single"/>
              </w:rPr>
            </w:pPr>
            <w:r w:rsidRPr="005A275D">
              <w:rPr>
                <w:rFonts w:cs="Arial"/>
                <w:b/>
              </w:rPr>
              <w:t>Special PPE</w:t>
            </w:r>
            <w:r w:rsidRPr="007E793C">
              <w:rPr>
                <w:rFonts w:cs="Arial"/>
              </w:rPr>
              <w:t xml:space="preserve"> required is noted below.  </w:t>
            </w:r>
            <w:r w:rsidRPr="007E793C">
              <w:rPr>
                <w:rFonts w:cs="Arial"/>
                <w:b/>
              </w:rPr>
              <w:t>Note:</w:t>
            </w:r>
            <w:r w:rsidRPr="007E793C">
              <w:rPr>
                <w:rFonts w:cs="Arial"/>
              </w:rPr>
              <w:t xml:space="preserve">  Standard PPE, listed in Part II of the Department CHP should always be worn in the lab.  The section below is for additional PPE required due to the unusual nature of materials involved.  If no additional PPE is needed, this section can be deleted.   </w:t>
            </w:r>
          </w:p>
        </w:tc>
      </w:tr>
      <w:tr w:rsidR="00735C2D" w:rsidRPr="007E793C" w14:paraId="253234E5" w14:textId="77777777" w:rsidTr="00CD699D">
        <w:trPr>
          <w:trHeight w:val="315"/>
        </w:trPr>
        <w:tc>
          <w:tcPr>
            <w:tcW w:w="378" w:type="dxa"/>
            <w:gridSpan w:val="2"/>
            <w:shd w:val="clear" w:color="auto" w:fill="D9D9D9"/>
          </w:tcPr>
          <w:p w14:paraId="7598E8C8" w14:textId="77777777" w:rsidR="00735C2D" w:rsidRPr="007E793C" w:rsidRDefault="00735C2D" w:rsidP="00CD699D">
            <w:pPr>
              <w:ind w:left="0"/>
              <w:rPr>
                <w:rFonts w:cs="Arial"/>
                <w:b/>
                <w:bCs/>
              </w:rPr>
            </w:pPr>
          </w:p>
        </w:tc>
        <w:tc>
          <w:tcPr>
            <w:tcW w:w="3060" w:type="dxa"/>
            <w:gridSpan w:val="4"/>
          </w:tcPr>
          <w:p w14:paraId="06272B0F" w14:textId="77777777" w:rsidR="00735C2D" w:rsidRPr="007E793C" w:rsidRDefault="00735C2D" w:rsidP="00CD699D">
            <w:pPr>
              <w:ind w:left="0"/>
              <w:rPr>
                <w:rFonts w:cs="Arial"/>
              </w:rPr>
            </w:pPr>
            <w:r w:rsidRPr="007E793C">
              <w:rPr>
                <w:rFonts w:cs="Arial"/>
              </w:rPr>
              <w:t>Goggles</w:t>
            </w:r>
          </w:p>
        </w:tc>
        <w:tc>
          <w:tcPr>
            <w:tcW w:w="360" w:type="dxa"/>
            <w:shd w:val="clear" w:color="auto" w:fill="D9D9D9"/>
          </w:tcPr>
          <w:p w14:paraId="27AB8F3B" w14:textId="77777777" w:rsidR="00735C2D" w:rsidRPr="007E793C" w:rsidRDefault="00735C2D" w:rsidP="00CD699D">
            <w:pPr>
              <w:ind w:left="0"/>
              <w:rPr>
                <w:rFonts w:cs="Arial"/>
              </w:rPr>
            </w:pPr>
          </w:p>
        </w:tc>
        <w:tc>
          <w:tcPr>
            <w:tcW w:w="5220" w:type="dxa"/>
            <w:gridSpan w:val="5"/>
          </w:tcPr>
          <w:p w14:paraId="7BA2876C" w14:textId="77777777" w:rsidR="00735C2D" w:rsidRPr="007E793C" w:rsidRDefault="00CF120D" w:rsidP="00CD699D">
            <w:pPr>
              <w:ind w:left="0"/>
              <w:rPr>
                <w:rFonts w:cs="Arial"/>
              </w:rPr>
            </w:pPr>
            <w:r>
              <w:rPr>
                <w:rFonts w:cs="Arial"/>
              </w:rPr>
              <w:t xml:space="preserve">Face </w:t>
            </w:r>
            <w:r w:rsidR="00735C2D" w:rsidRPr="007E793C">
              <w:rPr>
                <w:rFonts w:cs="Arial"/>
              </w:rPr>
              <w:t>shield</w:t>
            </w:r>
            <w:r w:rsidR="00735C2D">
              <w:rPr>
                <w:rFonts w:cs="Arial"/>
              </w:rPr>
              <w:t xml:space="preserve">                 </w:t>
            </w:r>
            <w:r>
              <w:rPr>
                <w:rFonts w:cs="Arial"/>
              </w:rPr>
              <w:t xml:space="preserve">                               </w:t>
            </w:r>
            <w:r w:rsidR="00735C2D">
              <w:rPr>
                <w:rFonts w:cs="Arial"/>
              </w:rPr>
              <w:t>Safety Glasses</w:t>
            </w:r>
          </w:p>
        </w:tc>
      </w:tr>
      <w:tr w:rsidR="00735C2D" w:rsidRPr="007E793C" w14:paraId="32571AAD" w14:textId="77777777" w:rsidTr="00CD699D">
        <w:trPr>
          <w:gridAfter w:val="1"/>
          <w:wAfter w:w="90" w:type="dxa"/>
          <w:trHeight w:val="345"/>
        </w:trPr>
        <w:tc>
          <w:tcPr>
            <w:tcW w:w="378" w:type="dxa"/>
            <w:gridSpan w:val="2"/>
            <w:shd w:val="clear" w:color="auto" w:fill="D9D9D9"/>
          </w:tcPr>
          <w:p w14:paraId="1223F602" w14:textId="77777777" w:rsidR="00735C2D" w:rsidRPr="007E793C" w:rsidRDefault="00735C2D" w:rsidP="00CD699D">
            <w:pPr>
              <w:ind w:left="0"/>
              <w:rPr>
                <w:rFonts w:cs="Arial"/>
                <w:b/>
                <w:bCs/>
              </w:rPr>
            </w:pPr>
          </w:p>
        </w:tc>
        <w:tc>
          <w:tcPr>
            <w:tcW w:w="8550" w:type="dxa"/>
            <w:gridSpan w:val="9"/>
          </w:tcPr>
          <w:p w14:paraId="08A162C7" w14:textId="77777777" w:rsidR="00735C2D" w:rsidRPr="007E793C" w:rsidRDefault="00735C2D" w:rsidP="00CD699D">
            <w:pPr>
              <w:ind w:left="0"/>
              <w:rPr>
                <w:rFonts w:cs="Arial"/>
              </w:rPr>
            </w:pPr>
            <w:r w:rsidRPr="007E793C">
              <w:rPr>
                <w:rFonts w:cs="Arial"/>
              </w:rPr>
              <w:t>Protective Clothing, Special lab coat, chemical resistant apron, etc. (list type)</w:t>
            </w:r>
          </w:p>
        </w:tc>
      </w:tr>
      <w:tr w:rsidR="00735C2D" w:rsidRPr="007E793C" w14:paraId="6DCC74A8" w14:textId="77777777" w:rsidTr="00CD699D">
        <w:trPr>
          <w:gridAfter w:val="1"/>
          <w:wAfter w:w="90" w:type="dxa"/>
          <w:trHeight w:val="345"/>
        </w:trPr>
        <w:tc>
          <w:tcPr>
            <w:tcW w:w="378" w:type="dxa"/>
            <w:gridSpan w:val="2"/>
            <w:shd w:val="clear" w:color="auto" w:fill="D9D9D9"/>
          </w:tcPr>
          <w:p w14:paraId="52A72308" w14:textId="77777777" w:rsidR="00735C2D" w:rsidRPr="007E793C" w:rsidRDefault="00735C2D" w:rsidP="00CD699D">
            <w:pPr>
              <w:ind w:left="0"/>
              <w:rPr>
                <w:rFonts w:cs="Arial"/>
                <w:b/>
                <w:bCs/>
              </w:rPr>
            </w:pPr>
          </w:p>
        </w:tc>
        <w:tc>
          <w:tcPr>
            <w:tcW w:w="8550" w:type="dxa"/>
            <w:gridSpan w:val="9"/>
          </w:tcPr>
          <w:p w14:paraId="70F7CEFB" w14:textId="77777777" w:rsidR="00735C2D" w:rsidRPr="007E793C" w:rsidRDefault="00735C2D" w:rsidP="00CD699D">
            <w:pPr>
              <w:ind w:left="0"/>
              <w:rPr>
                <w:rFonts w:cs="Arial"/>
              </w:rPr>
            </w:pPr>
            <w:r w:rsidRPr="007E793C">
              <w:rPr>
                <w:rFonts w:cs="Arial"/>
              </w:rPr>
              <w:t>Other (list item or items)</w:t>
            </w:r>
          </w:p>
        </w:tc>
      </w:tr>
      <w:tr w:rsidR="00735C2D" w:rsidRPr="007E793C" w14:paraId="2BFE07DA" w14:textId="77777777" w:rsidTr="00CD699D">
        <w:trPr>
          <w:gridAfter w:val="1"/>
          <w:wAfter w:w="90" w:type="dxa"/>
          <w:trHeight w:val="345"/>
        </w:trPr>
        <w:tc>
          <w:tcPr>
            <w:tcW w:w="378" w:type="dxa"/>
            <w:gridSpan w:val="2"/>
            <w:shd w:val="clear" w:color="auto" w:fill="D9D9D9"/>
          </w:tcPr>
          <w:p w14:paraId="57A44C70" w14:textId="77777777" w:rsidR="00735C2D" w:rsidRPr="007E793C" w:rsidRDefault="00735C2D" w:rsidP="00CD699D">
            <w:pPr>
              <w:ind w:left="0"/>
              <w:rPr>
                <w:rFonts w:cs="Arial"/>
                <w:b/>
                <w:bCs/>
              </w:rPr>
            </w:pPr>
          </w:p>
        </w:tc>
        <w:tc>
          <w:tcPr>
            <w:tcW w:w="8550" w:type="dxa"/>
            <w:gridSpan w:val="9"/>
          </w:tcPr>
          <w:p w14:paraId="551544D2" w14:textId="77777777" w:rsidR="00735C2D" w:rsidRPr="007E793C" w:rsidRDefault="00735C2D" w:rsidP="00CD699D">
            <w:pPr>
              <w:ind w:left="0"/>
              <w:rPr>
                <w:rFonts w:cs="Arial"/>
              </w:rPr>
            </w:pPr>
            <w:r w:rsidRPr="007E793C">
              <w:rPr>
                <w:rFonts w:cs="Arial"/>
              </w:rPr>
              <w:t>Gloves  (thickness, length, and whether disposable or reusable should also be considered in gloves selected.)</w:t>
            </w:r>
          </w:p>
        </w:tc>
      </w:tr>
      <w:tr w:rsidR="00735C2D" w:rsidRPr="007E793C" w14:paraId="669EB505" w14:textId="77777777" w:rsidTr="00CD699D">
        <w:trPr>
          <w:gridAfter w:val="1"/>
          <w:wAfter w:w="90" w:type="dxa"/>
          <w:cantSplit/>
          <w:trHeight w:val="360"/>
        </w:trPr>
        <w:tc>
          <w:tcPr>
            <w:tcW w:w="648" w:type="dxa"/>
            <w:gridSpan w:val="3"/>
          </w:tcPr>
          <w:p w14:paraId="4B800EAF" w14:textId="77777777" w:rsidR="00735C2D" w:rsidRPr="007E793C" w:rsidRDefault="00735C2D" w:rsidP="00CD699D">
            <w:pPr>
              <w:ind w:left="0"/>
              <w:rPr>
                <w:rFonts w:cs="Arial"/>
                <w:b/>
                <w:bCs/>
              </w:rPr>
            </w:pPr>
          </w:p>
        </w:tc>
        <w:tc>
          <w:tcPr>
            <w:tcW w:w="360" w:type="dxa"/>
            <w:shd w:val="clear" w:color="auto" w:fill="D9D9D9"/>
          </w:tcPr>
          <w:p w14:paraId="0AC03D46" w14:textId="77777777" w:rsidR="00735C2D" w:rsidRPr="007E793C" w:rsidRDefault="00735C2D" w:rsidP="00CD699D">
            <w:pPr>
              <w:ind w:left="0"/>
              <w:rPr>
                <w:rFonts w:cs="Arial"/>
                <w:b/>
                <w:bCs/>
              </w:rPr>
            </w:pPr>
          </w:p>
        </w:tc>
        <w:tc>
          <w:tcPr>
            <w:tcW w:w="2880" w:type="dxa"/>
            <w:gridSpan w:val="4"/>
          </w:tcPr>
          <w:p w14:paraId="0BFB56E9" w14:textId="77777777" w:rsidR="00735C2D" w:rsidRPr="007E793C" w:rsidRDefault="00735C2D" w:rsidP="00CD699D">
            <w:pPr>
              <w:pStyle w:val="IndexHeading"/>
              <w:keepNext w:val="0"/>
              <w:spacing w:line="240" w:lineRule="auto"/>
              <w:rPr>
                <w:rFonts w:ascii="Arial" w:hAnsi="Arial" w:cs="Arial"/>
                <w:sz w:val="20"/>
              </w:rPr>
            </w:pPr>
            <w:r w:rsidRPr="007E793C">
              <w:rPr>
                <w:rFonts w:ascii="Arial" w:hAnsi="Arial" w:cs="Arial"/>
                <w:sz w:val="20"/>
              </w:rPr>
              <w:t xml:space="preserve">Butyl </w:t>
            </w:r>
          </w:p>
        </w:tc>
        <w:tc>
          <w:tcPr>
            <w:tcW w:w="360" w:type="dxa"/>
            <w:shd w:val="clear" w:color="auto" w:fill="D9D9D9"/>
          </w:tcPr>
          <w:p w14:paraId="4441F020" w14:textId="77777777" w:rsidR="00735C2D" w:rsidRPr="007E793C" w:rsidRDefault="00735C2D" w:rsidP="00CD699D">
            <w:pPr>
              <w:pStyle w:val="IndexHeading"/>
              <w:keepNext w:val="0"/>
              <w:spacing w:line="240" w:lineRule="auto"/>
              <w:rPr>
                <w:rFonts w:ascii="Arial" w:hAnsi="Arial" w:cs="Arial"/>
                <w:sz w:val="20"/>
              </w:rPr>
            </w:pPr>
          </w:p>
        </w:tc>
        <w:tc>
          <w:tcPr>
            <w:tcW w:w="4680" w:type="dxa"/>
            <w:gridSpan w:val="2"/>
          </w:tcPr>
          <w:p w14:paraId="30A5E068" w14:textId="77777777" w:rsidR="00735C2D" w:rsidRPr="007E793C" w:rsidRDefault="00735C2D" w:rsidP="00CD699D">
            <w:pPr>
              <w:pStyle w:val="IndexHeading"/>
              <w:keepNext w:val="0"/>
              <w:spacing w:line="240" w:lineRule="auto"/>
              <w:rPr>
                <w:rFonts w:ascii="Arial" w:hAnsi="Arial" w:cs="Arial"/>
                <w:sz w:val="20"/>
              </w:rPr>
            </w:pPr>
            <w:r w:rsidRPr="007E793C">
              <w:rPr>
                <w:rFonts w:ascii="Arial" w:hAnsi="Arial" w:cs="Arial"/>
                <w:sz w:val="20"/>
              </w:rPr>
              <w:t>Neoprene</w:t>
            </w:r>
          </w:p>
        </w:tc>
      </w:tr>
      <w:tr w:rsidR="00735C2D" w:rsidRPr="007E793C" w14:paraId="2473A859" w14:textId="77777777" w:rsidTr="00CD699D">
        <w:trPr>
          <w:gridAfter w:val="1"/>
          <w:wAfter w:w="90" w:type="dxa"/>
          <w:cantSplit/>
          <w:trHeight w:val="345"/>
        </w:trPr>
        <w:tc>
          <w:tcPr>
            <w:tcW w:w="648" w:type="dxa"/>
            <w:gridSpan w:val="3"/>
          </w:tcPr>
          <w:p w14:paraId="71936657" w14:textId="77777777" w:rsidR="00735C2D" w:rsidRPr="007E793C" w:rsidRDefault="00735C2D" w:rsidP="00CD699D">
            <w:pPr>
              <w:ind w:left="0"/>
              <w:rPr>
                <w:rFonts w:cs="Arial"/>
                <w:b/>
                <w:bCs/>
              </w:rPr>
            </w:pPr>
          </w:p>
        </w:tc>
        <w:tc>
          <w:tcPr>
            <w:tcW w:w="360" w:type="dxa"/>
            <w:shd w:val="clear" w:color="auto" w:fill="D9D9D9"/>
          </w:tcPr>
          <w:p w14:paraId="3ECA1C87" w14:textId="77777777" w:rsidR="00735C2D" w:rsidRPr="007E793C" w:rsidRDefault="00735C2D" w:rsidP="00CD699D">
            <w:pPr>
              <w:ind w:left="0"/>
              <w:rPr>
                <w:rFonts w:cs="Arial"/>
                <w:b/>
                <w:bCs/>
              </w:rPr>
            </w:pPr>
          </w:p>
        </w:tc>
        <w:tc>
          <w:tcPr>
            <w:tcW w:w="2880" w:type="dxa"/>
            <w:gridSpan w:val="4"/>
          </w:tcPr>
          <w:p w14:paraId="6AB549DF" w14:textId="77777777" w:rsidR="00735C2D" w:rsidRPr="007E793C" w:rsidRDefault="00735C2D" w:rsidP="00CD699D">
            <w:pPr>
              <w:ind w:left="0"/>
              <w:rPr>
                <w:rFonts w:cs="Arial"/>
              </w:rPr>
            </w:pPr>
            <w:r w:rsidRPr="007E793C">
              <w:rPr>
                <w:rFonts w:cs="Arial"/>
              </w:rPr>
              <w:t>Nitrile</w:t>
            </w:r>
            <w:r>
              <w:rPr>
                <w:rFonts w:cs="Arial"/>
              </w:rPr>
              <w:t xml:space="preserve"> – double glove</w:t>
            </w:r>
          </w:p>
        </w:tc>
        <w:tc>
          <w:tcPr>
            <w:tcW w:w="360" w:type="dxa"/>
            <w:shd w:val="clear" w:color="auto" w:fill="D9D9D9"/>
          </w:tcPr>
          <w:p w14:paraId="47DFE041" w14:textId="77777777" w:rsidR="00735C2D" w:rsidRPr="007E793C" w:rsidRDefault="00735C2D" w:rsidP="00CD699D">
            <w:pPr>
              <w:ind w:left="0"/>
              <w:rPr>
                <w:rFonts w:cs="Arial"/>
              </w:rPr>
            </w:pPr>
          </w:p>
        </w:tc>
        <w:tc>
          <w:tcPr>
            <w:tcW w:w="4680" w:type="dxa"/>
            <w:gridSpan w:val="2"/>
          </w:tcPr>
          <w:p w14:paraId="72AAFB32" w14:textId="77777777" w:rsidR="00735C2D" w:rsidRPr="007E793C" w:rsidRDefault="00735C2D" w:rsidP="00CD699D">
            <w:pPr>
              <w:ind w:left="0"/>
              <w:rPr>
                <w:rFonts w:cs="Arial"/>
              </w:rPr>
            </w:pPr>
            <w:r w:rsidRPr="007E793C">
              <w:rPr>
                <w:rFonts w:cs="Arial"/>
              </w:rPr>
              <w:t>Silver shield or 4H</w:t>
            </w:r>
          </w:p>
        </w:tc>
      </w:tr>
      <w:tr w:rsidR="00735C2D" w:rsidRPr="007E793C" w14:paraId="7B630C13" w14:textId="77777777" w:rsidTr="00CD699D">
        <w:trPr>
          <w:gridAfter w:val="1"/>
          <w:wAfter w:w="90" w:type="dxa"/>
          <w:cantSplit/>
          <w:trHeight w:val="345"/>
        </w:trPr>
        <w:tc>
          <w:tcPr>
            <w:tcW w:w="648" w:type="dxa"/>
            <w:gridSpan w:val="3"/>
          </w:tcPr>
          <w:p w14:paraId="040E297D" w14:textId="77777777" w:rsidR="00735C2D" w:rsidRPr="007E793C" w:rsidRDefault="00735C2D" w:rsidP="00CD699D">
            <w:pPr>
              <w:ind w:left="0"/>
              <w:rPr>
                <w:rFonts w:cs="Arial"/>
                <w:b/>
                <w:bCs/>
              </w:rPr>
            </w:pPr>
          </w:p>
        </w:tc>
        <w:tc>
          <w:tcPr>
            <w:tcW w:w="360" w:type="dxa"/>
            <w:shd w:val="clear" w:color="auto" w:fill="D9D9D9"/>
          </w:tcPr>
          <w:p w14:paraId="2E5A5B01" w14:textId="77777777" w:rsidR="00735C2D" w:rsidRPr="007E793C" w:rsidRDefault="00735C2D" w:rsidP="00CD699D">
            <w:pPr>
              <w:ind w:left="0"/>
              <w:rPr>
                <w:rFonts w:cs="Arial"/>
                <w:b/>
                <w:bCs/>
              </w:rPr>
            </w:pPr>
          </w:p>
        </w:tc>
        <w:tc>
          <w:tcPr>
            <w:tcW w:w="2880" w:type="dxa"/>
            <w:gridSpan w:val="4"/>
          </w:tcPr>
          <w:p w14:paraId="5B6210D9" w14:textId="77777777" w:rsidR="00735C2D" w:rsidRPr="007E793C" w:rsidRDefault="00735C2D" w:rsidP="00CD699D">
            <w:pPr>
              <w:ind w:left="0"/>
              <w:rPr>
                <w:rFonts w:cs="Arial"/>
              </w:rPr>
            </w:pPr>
            <w:r w:rsidRPr="007E793C">
              <w:rPr>
                <w:rFonts w:cs="Arial"/>
              </w:rPr>
              <w:t>PVC</w:t>
            </w:r>
          </w:p>
        </w:tc>
        <w:tc>
          <w:tcPr>
            <w:tcW w:w="360" w:type="dxa"/>
            <w:shd w:val="clear" w:color="auto" w:fill="D9D9D9"/>
          </w:tcPr>
          <w:p w14:paraId="5C2D4CB7" w14:textId="77777777" w:rsidR="00735C2D" w:rsidRPr="007E793C" w:rsidRDefault="00735C2D" w:rsidP="00CD699D">
            <w:pPr>
              <w:ind w:left="0"/>
              <w:rPr>
                <w:rFonts w:cs="Arial"/>
              </w:rPr>
            </w:pPr>
          </w:p>
        </w:tc>
        <w:tc>
          <w:tcPr>
            <w:tcW w:w="4680" w:type="dxa"/>
            <w:gridSpan w:val="2"/>
          </w:tcPr>
          <w:p w14:paraId="50E4FA4C" w14:textId="77777777" w:rsidR="00735C2D" w:rsidRPr="007E793C" w:rsidRDefault="00735C2D" w:rsidP="00CD699D">
            <w:pPr>
              <w:ind w:left="0"/>
              <w:rPr>
                <w:rFonts w:cs="Arial"/>
              </w:rPr>
            </w:pPr>
            <w:r w:rsidRPr="007E793C">
              <w:rPr>
                <w:rFonts w:cs="Arial"/>
              </w:rPr>
              <w:t>Kevlar</w:t>
            </w:r>
          </w:p>
        </w:tc>
      </w:tr>
      <w:tr w:rsidR="00735C2D" w:rsidRPr="007E793C" w14:paraId="43C70B0B" w14:textId="77777777" w:rsidTr="00CD699D">
        <w:trPr>
          <w:gridAfter w:val="1"/>
          <w:wAfter w:w="90" w:type="dxa"/>
          <w:cantSplit/>
          <w:trHeight w:val="360"/>
        </w:trPr>
        <w:tc>
          <w:tcPr>
            <w:tcW w:w="648" w:type="dxa"/>
            <w:gridSpan w:val="3"/>
            <w:tcBorders>
              <w:top w:val="nil"/>
            </w:tcBorders>
          </w:tcPr>
          <w:p w14:paraId="21D32645" w14:textId="77777777" w:rsidR="00735C2D" w:rsidRPr="007E793C" w:rsidRDefault="00735C2D" w:rsidP="00CD699D">
            <w:pPr>
              <w:ind w:left="0"/>
              <w:rPr>
                <w:rFonts w:cs="Arial"/>
                <w:b/>
                <w:bCs/>
              </w:rPr>
            </w:pPr>
          </w:p>
        </w:tc>
        <w:tc>
          <w:tcPr>
            <w:tcW w:w="360" w:type="dxa"/>
            <w:shd w:val="clear" w:color="auto" w:fill="D9D9D9"/>
          </w:tcPr>
          <w:p w14:paraId="3C6FF82A" w14:textId="77777777" w:rsidR="00735C2D" w:rsidRPr="007E793C" w:rsidRDefault="00735C2D" w:rsidP="00CD699D">
            <w:pPr>
              <w:ind w:left="0"/>
              <w:rPr>
                <w:rFonts w:cs="Arial"/>
                <w:b/>
                <w:bCs/>
              </w:rPr>
            </w:pPr>
          </w:p>
        </w:tc>
        <w:tc>
          <w:tcPr>
            <w:tcW w:w="2880" w:type="dxa"/>
            <w:gridSpan w:val="4"/>
          </w:tcPr>
          <w:p w14:paraId="2E902798" w14:textId="77777777" w:rsidR="00735C2D" w:rsidRPr="007E793C" w:rsidRDefault="00735C2D" w:rsidP="00CD699D">
            <w:pPr>
              <w:ind w:left="0"/>
              <w:rPr>
                <w:rFonts w:cs="Arial"/>
              </w:rPr>
            </w:pPr>
            <w:r w:rsidRPr="007E793C">
              <w:rPr>
                <w:rFonts w:cs="Arial"/>
              </w:rPr>
              <w:t>Latex</w:t>
            </w:r>
          </w:p>
        </w:tc>
        <w:tc>
          <w:tcPr>
            <w:tcW w:w="360" w:type="dxa"/>
            <w:shd w:val="clear" w:color="auto" w:fill="D9D9D9"/>
          </w:tcPr>
          <w:p w14:paraId="6B4BBEDE" w14:textId="77777777" w:rsidR="00735C2D" w:rsidRPr="007E793C" w:rsidRDefault="00735C2D" w:rsidP="00CD699D">
            <w:pPr>
              <w:ind w:left="0"/>
              <w:rPr>
                <w:rFonts w:cs="Arial"/>
              </w:rPr>
            </w:pPr>
          </w:p>
        </w:tc>
        <w:tc>
          <w:tcPr>
            <w:tcW w:w="4680" w:type="dxa"/>
            <w:gridSpan w:val="2"/>
          </w:tcPr>
          <w:p w14:paraId="53E643E2" w14:textId="77777777" w:rsidR="00735C2D" w:rsidRPr="007E793C" w:rsidRDefault="00735C2D" w:rsidP="00CD699D">
            <w:pPr>
              <w:ind w:left="0"/>
              <w:rPr>
                <w:rFonts w:cs="Arial"/>
              </w:rPr>
            </w:pPr>
            <w:r w:rsidRPr="007E793C">
              <w:rPr>
                <w:rFonts w:cs="Arial"/>
              </w:rPr>
              <w:t>Other (list)</w:t>
            </w:r>
          </w:p>
        </w:tc>
      </w:tr>
      <w:tr w:rsidR="00735C2D" w:rsidRPr="007E793C" w14:paraId="1DDF83C4" w14:textId="77777777" w:rsidTr="00CD699D">
        <w:trPr>
          <w:gridAfter w:val="1"/>
          <w:wAfter w:w="90" w:type="dxa"/>
          <w:cantSplit/>
          <w:trHeight w:val="195"/>
        </w:trPr>
        <w:tc>
          <w:tcPr>
            <w:tcW w:w="288" w:type="dxa"/>
            <w:shd w:val="clear" w:color="auto" w:fill="D9D9D9"/>
          </w:tcPr>
          <w:p w14:paraId="45FF8BF3" w14:textId="77777777" w:rsidR="00735C2D" w:rsidRPr="007E793C" w:rsidRDefault="00735C2D" w:rsidP="00CD699D">
            <w:pPr>
              <w:ind w:left="0"/>
              <w:rPr>
                <w:rFonts w:cs="Arial"/>
              </w:rPr>
            </w:pPr>
          </w:p>
        </w:tc>
        <w:tc>
          <w:tcPr>
            <w:tcW w:w="8640" w:type="dxa"/>
            <w:gridSpan w:val="10"/>
          </w:tcPr>
          <w:p w14:paraId="77A8B2C7" w14:textId="77777777" w:rsidR="00735C2D" w:rsidRPr="007E793C" w:rsidRDefault="00735C2D" w:rsidP="00CD699D">
            <w:pPr>
              <w:ind w:left="0"/>
              <w:rPr>
                <w:rFonts w:cs="Arial"/>
              </w:rPr>
            </w:pPr>
            <w:r w:rsidRPr="007E793C">
              <w:rPr>
                <w:rFonts w:cs="Arial"/>
              </w:rPr>
              <w:t>Respirator (If checked, contact EHS Office for additional assistance</w:t>
            </w:r>
            <w:r>
              <w:rPr>
                <w:rFonts w:cs="Arial"/>
              </w:rPr>
              <w:t>, unless already in program</w:t>
            </w:r>
            <w:r w:rsidRPr="007E793C">
              <w:rPr>
                <w:rFonts w:cs="Arial"/>
              </w:rPr>
              <w:t>)</w:t>
            </w:r>
          </w:p>
        </w:tc>
      </w:tr>
      <w:tr w:rsidR="00735C2D" w:rsidRPr="007E793C" w14:paraId="6FA62EFB" w14:textId="77777777" w:rsidTr="00CD699D">
        <w:trPr>
          <w:gridAfter w:val="1"/>
          <w:wAfter w:w="90" w:type="dxa"/>
          <w:trHeight w:val="195"/>
        </w:trPr>
        <w:tc>
          <w:tcPr>
            <w:tcW w:w="8928" w:type="dxa"/>
            <w:gridSpan w:val="11"/>
            <w:tcBorders>
              <w:top w:val="single" w:sz="8" w:space="0" w:color="auto"/>
              <w:bottom w:val="single" w:sz="8" w:space="0" w:color="auto"/>
            </w:tcBorders>
          </w:tcPr>
          <w:p w14:paraId="22CEB944" w14:textId="77777777" w:rsidR="00735C2D" w:rsidRPr="007E793C" w:rsidRDefault="00735C2D" w:rsidP="00CD699D">
            <w:pPr>
              <w:ind w:left="0"/>
              <w:jc w:val="center"/>
              <w:rPr>
                <w:rFonts w:cs="Arial"/>
                <w:b/>
                <w:bCs/>
                <w:sz w:val="24"/>
                <w:szCs w:val="24"/>
              </w:rPr>
            </w:pPr>
            <w:r w:rsidRPr="007E793C">
              <w:rPr>
                <w:rFonts w:cs="Arial"/>
                <w:b/>
                <w:bCs/>
                <w:sz w:val="24"/>
                <w:szCs w:val="24"/>
              </w:rPr>
              <w:t>SPECIAL PRECAUTIONS</w:t>
            </w:r>
          </w:p>
        </w:tc>
      </w:tr>
      <w:tr w:rsidR="00735C2D" w:rsidRPr="007E793C" w14:paraId="70C3B45F" w14:textId="77777777" w:rsidTr="00CD699D">
        <w:trPr>
          <w:gridAfter w:val="2"/>
          <w:wAfter w:w="102" w:type="dxa"/>
          <w:trHeight w:val="330"/>
        </w:trPr>
        <w:tc>
          <w:tcPr>
            <w:tcW w:w="288" w:type="dxa"/>
            <w:tcBorders>
              <w:top w:val="single" w:sz="8" w:space="0" w:color="auto"/>
              <w:bottom w:val="single" w:sz="8" w:space="0" w:color="auto"/>
            </w:tcBorders>
            <w:shd w:val="clear" w:color="auto" w:fill="D9D9D9"/>
          </w:tcPr>
          <w:p w14:paraId="556545BF" w14:textId="77777777" w:rsidR="00735C2D" w:rsidRPr="007E793C" w:rsidRDefault="00735C2D" w:rsidP="00CD699D">
            <w:pPr>
              <w:ind w:left="0"/>
              <w:rPr>
                <w:rFonts w:cs="Arial"/>
              </w:rPr>
            </w:pPr>
          </w:p>
        </w:tc>
        <w:tc>
          <w:tcPr>
            <w:tcW w:w="8628" w:type="dxa"/>
            <w:gridSpan w:val="9"/>
            <w:tcBorders>
              <w:top w:val="single" w:sz="8" w:space="0" w:color="auto"/>
              <w:bottom w:val="single" w:sz="8" w:space="0" w:color="auto"/>
            </w:tcBorders>
          </w:tcPr>
          <w:p w14:paraId="2931A640" w14:textId="77777777" w:rsidR="00735C2D" w:rsidRPr="007E793C" w:rsidRDefault="00735C2D" w:rsidP="00CD699D">
            <w:pPr>
              <w:ind w:left="0"/>
              <w:rPr>
                <w:rFonts w:cs="Arial"/>
              </w:rPr>
            </w:pPr>
            <w:r w:rsidRPr="007E793C">
              <w:rPr>
                <w:rFonts w:cs="Arial"/>
              </w:rPr>
              <w:t xml:space="preserve">Training:  </w:t>
            </w:r>
          </w:p>
        </w:tc>
      </w:tr>
      <w:tr w:rsidR="00735C2D" w:rsidRPr="007E793C" w14:paraId="33A101ED" w14:textId="77777777" w:rsidTr="00CD699D">
        <w:trPr>
          <w:gridAfter w:val="2"/>
          <w:wAfter w:w="102" w:type="dxa"/>
          <w:trHeight w:val="358"/>
        </w:trPr>
        <w:tc>
          <w:tcPr>
            <w:tcW w:w="288" w:type="dxa"/>
            <w:tcBorders>
              <w:top w:val="single" w:sz="8" w:space="0" w:color="auto"/>
              <w:bottom w:val="single" w:sz="8" w:space="0" w:color="auto"/>
            </w:tcBorders>
            <w:shd w:val="clear" w:color="auto" w:fill="D9D9D9"/>
          </w:tcPr>
          <w:p w14:paraId="1EEB9986" w14:textId="77777777" w:rsidR="00735C2D" w:rsidRPr="007E793C" w:rsidRDefault="00735C2D" w:rsidP="00CD699D">
            <w:pPr>
              <w:ind w:left="0"/>
              <w:rPr>
                <w:rFonts w:cs="Arial"/>
              </w:rPr>
            </w:pPr>
          </w:p>
        </w:tc>
        <w:tc>
          <w:tcPr>
            <w:tcW w:w="8628" w:type="dxa"/>
            <w:gridSpan w:val="9"/>
            <w:tcBorders>
              <w:top w:val="single" w:sz="8" w:space="0" w:color="auto"/>
              <w:bottom w:val="single" w:sz="8" w:space="0" w:color="auto"/>
            </w:tcBorders>
          </w:tcPr>
          <w:p w14:paraId="4F6D6AA4" w14:textId="77777777" w:rsidR="00735C2D" w:rsidRPr="007E793C" w:rsidRDefault="00735C2D" w:rsidP="00CD699D">
            <w:pPr>
              <w:ind w:left="0"/>
              <w:rPr>
                <w:rFonts w:cs="Arial"/>
              </w:rPr>
            </w:pPr>
            <w:r w:rsidRPr="007E793C">
              <w:rPr>
                <w:rFonts w:cs="Arial"/>
              </w:rPr>
              <w:t xml:space="preserve">Medical Surveillance:  </w:t>
            </w:r>
          </w:p>
        </w:tc>
      </w:tr>
      <w:tr w:rsidR="00735C2D" w:rsidRPr="007E793C" w14:paraId="1B2FE2C7" w14:textId="77777777" w:rsidTr="00CD699D">
        <w:trPr>
          <w:gridAfter w:val="2"/>
          <w:wAfter w:w="102" w:type="dxa"/>
          <w:trHeight w:val="375"/>
        </w:trPr>
        <w:tc>
          <w:tcPr>
            <w:tcW w:w="288" w:type="dxa"/>
            <w:tcBorders>
              <w:top w:val="single" w:sz="8" w:space="0" w:color="auto"/>
            </w:tcBorders>
            <w:shd w:val="clear" w:color="auto" w:fill="D9D9D9"/>
          </w:tcPr>
          <w:p w14:paraId="42D3AD99" w14:textId="77777777" w:rsidR="00735C2D" w:rsidRPr="007E793C" w:rsidRDefault="00735C2D" w:rsidP="00CD699D">
            <w:pPr>
              <w:ind w:left="0"/>
              <w:rPr>
                <w:rFonts w:cs="Arial"/>
              </w:rPr>
            </w:pPr>
          </w:p>
        </w:tc>
        <w:tc>
          <w:tcPr>
            <w:tcW w:w="8628" w:type="dxa"/>
            <w:gridSpan w:val="9"/>
            <w:tcBorders>
              <w:top w:val="single" w:sz="8" w:space="0" w:color="auto"/>
            </w:tcBorders>
          </w:tcPr>
          <w:p w14:paraId="4DB7B1E1" w14:textId="77777777" w:rsidR="00735C2D" w:rsidRPr="007E793C" w:rsidRDefault="00735C2D" w:rsidP="00CD699D">
            <w:pPr>
              <w:ind w:left="0"/>
              <w:rPr>
                <w:rFonts w:cs="Arial"/>
              </w:rPr>
            </w:pPr>
            <w:r>
              <w:rPr>
                <w:rFonts w:cs="Arial"/>
              </w:rPr>
              <w:t xml:space="preserve">Temperature/Pressure Sensitive: </w:t>
            </w:r>
          </w:p>
        </w:tc>
      </w:tr>
      <w:tr w:rsidR="00735C2D" w:rsidRPr="007E793C" w14:paraId="60ADBFD8" w14:textId="77777777" w:rsidTr="00CD699D">
        <w:trPr>
          <w:gridAfter w:val="2"/>
          <w:wAfter w:w="102" w:type="dxa"/>
          <w:trHeight w:val="375"/>
        </w:trPr>
        <w:tc>
          <w:tcPr>
            <w:tcW w:w="288" w:type="dxa"/>
            <w:tcBorders>
              <w:top w:val="single" w:sz="8" w:space="0" w:color="auto"/>
            </w:tcBorders>
            <w:shd w:val="clear" w:color="auto" w:fill="D9D9D9"/>
          </w:tcPr>
          <w:p w14:paraId="171B9E33" w14:textId="77777777" w:rsidR="00735C2D" w:rsidRPr="007E793C" w:rsidRDefault="00735C2D" w:rsidP="00CD699D">
            <w:pPr>
              <w:ind w:left="0"/>
              <w:rPr>
                <w:rFonts w:cs="Arial"/>
              </w:rPr>
            </w:pPr>
          </w:p>
        </w:tc>
        <w:tc>
          <w:tcPr>
            <w:tcW w:w="8628" w:type="dxa"/>
            <w:gridSpan w:val="9"/>
            <w:tcBorders>
              <w:top w:val="single" w:sz="8" w:space="0" w:color="auto"/>
            </w:tcBorders>
          </w:tcPr>
          <w:p w14:paraId="1990BCF5" w14:textId="77777777" w:rsidR="00735C2D" w:rsidRDefault="00735C2D" w:rsidP="00CD699D">
            <w:pPr>
              <w:ind w:left="0"/>
              <w:rPr>
                <w:rFonts w:cs="Arial"/>
              </w:rPr>
            </w:pPr>
            <w:r>
              <w:rPr>
                <w:rFonts w:cs="Arial"/>
              </w:rPr>
              <w:t xml:space="preserve">Primary Containment (i.e. BSC, Fume Hood, Glove Box): </w:t>
            </w:r>
          </w:p>
        </w:tc>
      </w:tr>
      <w:tr w:rsidR="00735C2D" w:rsidRPr="007E793C" w14:paraId="37C60D59" w14:textId="77777777" w:rsidTr="00CD699D">
        <w:trPr>
          <w:gridAfter w:val="2"/>
          <w:wAfter w:w="102" w:type="dxa"/>
          <w:trHeight w:val="375"/>
        </w:trPr>
        <w:tc>
          <w:tcPr>
            <w:tcW w:w="288" w:type="dxa"/>
            <w:tcBorders>
              <w:top w:val="single" w:sz="8" w:space="0" w:color="auto"/>
            </w:tcBorders>
            <w:shd w:val="clear" w:color="auto" w:fill="D9D9D9"/>
          </w:tcPr>
          <w:p w14:paraId="04A5AE32" w14:textId="77777777" w:rsidR="00735C2D" w:rsidRPr="007E793C" w:rsidRDefault="00735C2D" w:rsidP="00CD699D">
            <w:pPr>
              <w:ind w:left="0"/>
              <w:rPr>
                <w:rFonts w:cs="Arial"/>
              </w:rPr>
            </w:pPr>
          </w:p>
        </w:tc>
        <w:tc>
          <w:tcPr>
            <w:tcW w:w="8628" w:type="dxa"/>
            <w:gridSpan w:val="9"/>
            <w:tcBorders>
              <w:top w:val="single" w:sz="8" w:space="0" w:color="auto"/>
            </w:tcBorders>
          </w:tcPr>
          <w:p w14:paraId="631856C7" w14:textId="77777777" w:rsidR="00735C2D" w:rsidRPr="007E793C" w:rsidRDefault="00735C2D" w:rsidP="00CD699D">
            <w:pPr>
              <w:ind w:left="0"/>
              <w:rPr>
                <w:rFonts w:cs="Arial"/>
              </w:rPr>
            </w:pPr>
            <w:r w:rsidRPr="007E793C">
              <w:rPr>
                <w:rFonts w:cs="Arial"/>
              </w:rPr>
              <w:t>Other:</w:t>
            </w:r>
          </w:p>
        </w:tc>
      </w:tr>
      <w:tr w:rsidR="00735C2D" w:rsidRPr="007E793C" w14:paraId="2C169D91" w14:textId="77777777" w:rsidTr="00CD699D">
        <w:trPr>
          <w:gridAfter w:val="1"/>
          <w:wAfter w:w="90" w:type="dxa"/>
          <w:trHeight w:val="323"/>
        </w:trPr>
        <w:tc>
          <w:tcPr>
            <w:tcW w:w="8928" w:type="dxa"/>
            <w:gridSpan w:val="11"/>
            <w:tcBorders>
              <w:bottom w:val="single" w:sz="8" w:space="0" w:color="auto"/>
            </w:tcBorders>
          </w:tcPr>
          <w:p w14:paraId="43FAEF3E" w14:textId="77777777" w:rsidR="00735C2D" w:rsidRDefault="00735C2D" w:rsidP="00CD699D">
            <w:pPr>
              <w:ind w:left="0"/>
              <w:jc w:val="center"/>
              <w:rPr>
                <w:rFonts w:cs="Arial"/>
                <w:b/>
                <w:bCs/>
                <w:sz w:val="24"/>
                <w:szCs w:val="24"/>
              </w:rPr>
            </w:pPr>
            <w:r w:rsidRPr="007E793C">
              <w:rPr>
                <w:rFonts w:cs="Arial"/>
                <w:b/>
                <w:bCs/>
                <w:sz w:val="24"/>
                <w:szCs w:val="24"/>
              </w:rPr>
              <w:t>SPECIAL EMERGENCY PROCEDURES</w:t>
            </w:r>
          </w:p>
          <w:p w14:paraId="0CB8E42F" w14:textId="77777777" w:rsidR="00735C2D" w:rsidRPr="005A275D" w:rsidRDefault="00735C2D" w:rsidP="00CD699D">
            <w:pPr>
              <w:ind w:left="0"/>
              <w:rPr>
                <w:rFonts w:cs="Arial"/>
                <w:bCs/>
              </w:rPr>
            </w:pPr>
            <w:r w:rsidRPr="005A275D">
              <w:rPr>
                <w:rFonts w:cs="Arial"/>
                <w:bCs/>
              </w:rPr>
              <w:t>This section is for any emergency procedures different from standard responses, or for additional emergency information due to the nature of materials or task.</w:t>
            </w:r>
          </w:p>
        </w:tc>
      </w:tr>
      <w:tr w:rsidR="00735C2D" w:rsidRPr="007E793C" w14:paraId="52345A0D" w14:textId="77777777" w:rsidTr="00CD699D">
        <w:trPr>
          <w:gridAfter w:val="1"/>
          <w:wAfter w:w="90" w:type="dxa"/>
          <w:cantSplit/>
          <w:trHeight w:val="565"/>
        </w:trPr>
        <w:tc>
          <w:tcPr>
            <w:tcW w:w="2088" w:type="dxa"/>
            <w:gridSpan w:val="5"/>
            <w:tcBorders>
              <w:top w:val="single" w:sz="8" w:space="0" w:color="auto"/>
              <w:bottom w:val="single" w:sz="8" w:space="0" w:color="auto"/>
              <w:right w:val="single" w:sz="8" w:space="0" w:color="auto"/>
            </w:tcBorders>
          </w:tcPr>
          <w:p w14:paraId="7AA789E1" w14:textId="77777777" w:rsidR="00735C2D" w:rsidRPr="007E793C" w:rsidRDefault="00735C2D" w:rsidP="00CD699D">
            <w:pPr>
              <w:ind w:left="0"/>
              <w:rPr>
                <w:rFonts w:cs="Arial"/>
              </w:rPr>
            </w:pPr>
            <w:r w:rsidRPr="007E793C">
              <w:rPr>
                <w:rFonts w:cs="Arial"/>
              </w:rPr>
              <w:t>Fire/Explosion:</w:t>
            </w:r>
          </w:p>
          <w:p w14:paraId="08618483" w14:textId="77777777" w:rsidR="00735C2D" w:rsidRPr="007E793C" w:rsidRDefault="00735C2D" w:rsidP="00CD699D">
            <w:pPr>
              <w:ind w:left="0"/>
              <w:rPr>
                <w:rFonts w:cs="Arial"/>
                <w:b/>
                <w:bCs/>
              </w:rPr>
            </w:pPr>
          </w:p>
        </w:tc>
        <w:tc>
          <w:tcPr>
            <w:tcW w:w="6840" w:type="dxa"/>
            <w:gridSpan w:val="6"/>
            <w:tcBorders>
              <w:top w:val="single" w:sz="8" w:space="0" w:color="auto"/>
              <w:left w:val="single" w:sz="8" w:space="0" w:color="auto"/>
              <w:bottom w:val="single" w:sz="8" w:space="0" w:color="auto"/>
            </w:tcBorders>
          </w:tcPr>
          <w:p w14:paraId="20254E2A" w14:textId="77777777" w:rsidR="00735C2D" w:rsidRPr="007E793C" w:rsidRDefault="00735C2D" w:rsidP="00CD699D">
            <w:pPr>
              <w:ind w:left="0"/>
              <w:rPr>
                <w:rFonts w:cs="Arial"/>
                <w:bCs/>
              </w:rPr>
            </w:pPr>
          </w:p>
        </w:tc>
      </w:tr>
      <w:tr w:rsidR="00735C2D" w:rsidRPr="007E793C" w14:paraId="4E2FE547" w14:textId="77777777" w:rsidTr="00CD699D">
        <w:trPr>
          <w:gridAfter w:val="1"/>
          <w:wAfter w:w="90" w:type="dxa"/>
          <w:cantSplit/>
          <w:trHeight w:val="520"/>
        </w:trPr>
        <w:tc>
          <w:tcPr>
            <w:tcW w:w="2088" w:type="dxa"/>
            <w:gridSpan w:val="5"/>
            <w:tcBorders>
              <w:top w:val="single" w:sz="8" w:space="0" w:color="auto"/>
              <w:bottom w:val="single" w:sz="8" w:space="0" w:color="auto"/>
              <w:right w:val="single" w:sz="8" w:space="0" w:color="auto"/>
            </w:tcBorders>
          </w:tcPr>
          <w:p w14:paraId="3D6F98C9" w14:textId="77777777" w:rsidR="00735C2D" w:rsidRPr="007E793C" w:rsidRDefault="00735C2D" w:rsidP="00CD699D">
            <w:pPr>
              <w:ind w:left="0"/>
              <w:rPr>
                <w:rFonts w:cs="Arial"/>
              </w:rPr>
            </w:pPr>
            <w:r w:rsidRPr="007E793C">
              <w:rPr>
                <w:rFonts w:cs="Arial"/>
              </w:rPr>
              <w:lastRenderedPageBreak/>
              <w:t>Chemical Spill:</w:t>
            </w:r>
          </w:p>
          <w:p w14:paraId="7D453EB8" w14:textId="77777777" w:rsidR="00735C2D" w:rsidRPr="007E793C" w:rsidRDefault="00735C2D" w:rsidP="00CD699D">
            <w:pPr>
              <w:ind w:left="0"/>
              <w:rPr>
                <w:rFonts w:cs="Arial"/>
              </w:rPr>
            </w:pPr>
          </w:p>
          <w:p w14:paraId="648401AB" w14:textId="77777777" w:rsidR="00735C2D" w:rsidRPr="007E793C" w:rsidRDefault="00735C2D" w:rsidP="00CD699D">
            <w:pPr>
              <w:ind w:left="0"/>
              <w:rPr>
                <w:rFonts w:cs="Arial"/>
              </w:rPr>
            </w:pPr>
          </w:p>
        </w:tc>
        <w:tc>
          <w:tcPr>
            <w:tcW w:w="6840" w:type="dxa"/>
            <w:gridSpan w:val="6"/>
            <w:tcBorders>
              <w:top w:val="single" w:sz="8" w:space="0" w:color="auto"/>
              <w:left w:val="single" w:sz="8" w:space="0" w:color="auto"/>
              <w:bottom w:val="single" w:sz="8" w:space="0" w:color="auto"/>
            </w:tcBorders>
          </w:tcPr>
          <w:p w14:paraId="3740DB75" w14:textId="77777777" w:rsidR="00735C2D" w:rsidRPr="007E793C" w:rsidRDefault="00735C2D" w:rsidP="00CD699D">
            <w:pPr>
              <w:ind w:left="0"/>
              <w:rPr>
                <w:rFonts w:cs="Arial"/>
                <w:bCs/>
              </w:rPr>
            </w:pPr>
          </w:p>
        </w:tc>
      </w:tr>
      <w:tr w:rsidR="00735C2D" w:rsidRPr="00974026" w14:paraId="2B6B4D23" w14:textId="77777777" w:rsidTr="00CD699D">
        <w:trPr>
          <w:gridAfter w:val="1"/>
          <w:wAfter w:w="90" w:type="dxa"/>
          <w:cantSplit/>
          <w:trHeight w:val="808"/>
        </w:trPr>
        <w:tc>
          <w:tcPr>
            <w:tcW w:w="2088" w:type="dxa"/>
            <w:gridSpan w:val="5"/>
            <w:tcBorders>
              <w:top w:val="single" w:sz="8" w:space="0" w:color="auto"/>
              <w:bottom w:val="single" w:sz="4" w:space="0" w:color="auto"/>
              <w:right w:val="single" w:sz="8" w:space="0" w:color="auto"/>
            </w:tcBorders>
          </w:tcPr>
          <w:p w14:paraId="1E7BC377" w14:textId="77777777" w:rsidR="00735C2D" w:rsidRPr="00974026" w:rsidRDefault="00735C2D" w:rsidP="00CD699D">
            <w:pPr>
              <w:ind w:left="0"/>
              <w:rPr>
                <w:rFonts w:cs="Arial"/>
              </w:rPr>
            </w:pPr>
            <w:r w:rsidRPr="007E793C">
              <w:rPr>
                <w:rFonts w:cs="Arial"/>
              </w:rPr>
              <w:t>Personal exposure or other medical emergency:</w:t>
            </w:r>
          </w:p>
          <w:p w14:paraId="0D066A93" w14:textId="77777777" w:rsidR="00735C2D" w:rsidRPr="00974026" w:rsidRDefault="00735C2D" w:rsidP="00CD699D">
            <w:pPr>
              <w:ind w:left="0"/>
              <w:rPr>
                <w:rFonts w:cs="Arial"/>
              </w:rPr>
            </w:pPr>
          </w:p>
        </w:tc>
        <w:tc>
          <w:tcPr>
            <w:tcW w:w="6840" w:type="dxa"/>
            <w:gridSpan w:val="6"/>
            <w:tcBorders>
              <w:top w:val="single" w:sz="8" w:space="0" w:color="auto"/>
              <w:left w:val="single" w:sz="8" w:space="0" w:color="auto"/>
              <w:bottom w:val="single" w:sz="8" w:space="0" w:color="auto"/>
            </w:tcBorders>
          </w:tcPr>
          <w:p w14:paraId="4A3341AC" w14:textId="77777777" w:rsidR="00735C2D" w:rsidRPr="005D6ADF" w:rsidRDefault="00735C2D" w:rsidP="00CD699D">
            <w:pPr>
              <w:ind w:left="0"/>
              <w:rPr>
                <w:rFonts w:cs="Arial"/>
                <w:bCs/>
              </w:rPr>
            </w:pPr>
          </w:p>
        </w:tc>
      </w:tr>
    </w:tbl>
    <w:p w14:paraId="4E7AEF89" w14:textId="77777777" w:rsidR="00735C2D" w:rsidRDefault="00735C2D" w:rsidP="00735C2D"/>
    <w:p w14:paraId="5D4440F8" w14:textId="77777777" w:rsidR="00735C2D" w:rsidRPr="00D92E02" w:rsidRDefault="00735C2D" w:rsidP="00735C2D"/>
    <w:p w14:paraId="1E7D6102" w14:textId="77777777" w:rsidR="00735C2D" w:rsidRPr="00D92E02" w:rsidRDefault="00735C2D" w:rsidP="00735C2D">
      <w:pPr>
        <w:ind w:left="0"/>
      </w:pPr>
      <w:r>
        <w:fldChar w:fldCharType="begin">
          <w:ffData>
            <w:name w:val="Check5"/>
            <w:enabled/>
            <w:calcOnExit w:val="0"/>
            <w:checkBox>
              <w:sizeAuto/>
              <w:default w:val="0"/>
            </w:checkBox>
          </w:ffData>
        </w:fldChar>
      </w:r>
      <w:bookmarkStart w:id="396" w:name="Check5"/>
      <w:r>
        <w:instrText xml:space="preserve"> FORMCHECKBOX </w:instrText>
      </w:r>
      <w:r w:rsidR="00000000">
        <w:fldChar w:fldCharType="separate"/>
      </w:r>
      <w:r>
        <w:fldChar w:fldCharType="end"/>
      </w:r>
      <w:bookmarkEnd w:id="396"/>
      <w:r>
        <w:t xml:space="preserve"> I give permission for EHS to post this on ehs.mit.edu accessible only to the MIT Community</w:t>
      </w:r>
    </w:p>
    <w:p w14:paraId="4AFF4751" w14:textId="77777777" w:rsidR="00735C2D" w:rsidRDefault="00735C2D" w:rsidP="00735C2D"/>
    <w:p w14:paraId="3E5FD41B" w14:textId="77777777" w:rsidR="00735C2D" w:rsidRDefault="00735C2D" w:rsidP="00735C2D">
      <w:r>
        <w:t>Definitions:   BSC: Biosafety Cabinet</w:t>
      </w:r>
    </w:p>
    <w:p w14:paraId="7D58D5F0" w14:textId="77777777" w:rsidR="00735C2D" w:rsidRDefault="00735C2D" w:rsidP="00735C2D">
      <w:pPr>
        <w:ind w:left="1800" w:firstLine="360"/>
      </w:pPr>
      <w:r>
        <w:t>CHP: Chemical Hygiene Plan</w:t>
      </w:r>
    </w:p>
    <w:p w14:paraId="541458FD" w14:textId="77777777" w:rsidR="00735C2D" w:rsidRDefault="00735C2D" w:rsidP="00735C2D">
      <w:r>
        <w:tab/>
      </w:r>
      <w:r>
        <w:tab/>
        <w:t xml:space="preserve">CHO: Chemical Hygiene Officer </w:t>
      </w:r>
    </w:p>
    <w:p w14:paraId="2BA6C50B" w14:textId="77777777" w:rsidR="00735C2D" w:rsidRDefault="00735C2D" w:rsidP="00735C2D">
      <w:pPr>
        <w:ind w:left="1800" w:firstLine="360"/>
      </w:pPr>
      <w:r>
        <w:t>EHS: Environment, Health and Safety</w:t>
      </w:r>
    </w:p>
    <w:p w14:paraId="37E1F663" w14:textId="77777777" w:rsidR="00735C2D" w:rsidRDefault="00735C2D" w:rsidP="00735C2D">
      <w:pPr>
        <w:ind w:left="1800" w:firstLine="360"/>
      </w:pPr>
      <w:r>
        <w:t xml:space="preserve">PPE: Personal Protective Equipment </w:t>
      </w:r>
    </w:p>
    <w:p w14:paraId="72B60110" w14:textId="77777777" w:rsidR="00735C2D" w:rsidRDefault="00735C2D" w:rsidP="00735C2D">
      <w:pPr>
        <w:ind w:left="1800" w:firstLine="360"/>
      </w:pPr>
      <w:r>
        <w:t xml:space="preserve">SDS: </w:t>
      </w:r>
      <w:r w:rsidR="00E3121B">
        <w:t>Safety Data Sheet</w:t>
      </w:r>
      <w:r>
        <w:tab/>
      </w:r>
      <w:r>
        <w:tab/>
      </w:r>
    </w:p>
    <w:p w14:paraId="4B53BF7E" w14:textId="77777777" w:rsidR="00735C2D" w:rsidRDefault="00735C2D" w:rsidP="00735C2D">
      <w:r>
        <w:tab/>
      </w:r>
      <w:r>
        <w:tab/>
        <w:t>SOP: Standard Operating Procedure</w:t>
      </w:r>
    </w:p>
    <w:p w14:paraId="66E62834" w14:textId="77777777" w:rsidR="00AD1FD8" w:rsidRPr="002B42C3" w:rsidRDefault="003B6759" w:rsidP="00AD1FD8">
      <w:pPr>
        <w:autoSpaceDE w:val="0"/>
        <w:autoSpaceDN w:val="0"/>
        <w:adjustRightInd w:val="0"/>
        <w:ind w:left="0"/>
        <w:rPr>
          <w:rFonts w:cs="Arial"/>
          <w:bCs/>
          <w:highlight w:val="yellow"/>
        </w:rPr>
      </w:pPr>
      <w:r>
        <w:rPr>
          <w:rFonts w:cs="Arial"/>
          <w:bCs/>
          <w:highlight w:val="yellow"/>
        </w:rPr>
        <w:br w:type="page"/>
      </w:r>
    </w:p>
    <w:p w14:paraId="26A12E28" w14:textId="77777777" w:rsidR="00735C2D" w:rsidRDefault="00735C2D">
      <w:pPr>
        <w:pStyle w:val="CHP2"/>
        <w:rPr>
          <w:bCs w:val="0"/>
        </w:rPr>
      </w:pPr>
    </w:p>
    <w:p w14:paraId="10747127" w14:textId="2D293054" w:rsidR="00782FA1" w:rsidRDefault="00782FA1">
      <w:pPr>
        <w:pStyle w:val="CHP1"/>
      </w:pPr>
      <w:bookmarkStart w:id="397" w:name="_Toc106980677"/>
      <w:r w:rsidRPr="00D92B9C">
        <w:t>P</w:t>
      </w:r>
      <w:r>
        <w:t>ART IV. Additional Administrative Provisions</w:t>
      </w:r>
      <w:bookmarkEnd w:id="397"/>
    </w:p>
    <w:p w14:paraId="5E25969E" w14:textId="77777777" w:rsidR="00782FA1" w:rsidRDefault="00782FA1">
      <w:pPr>
        <w:autoSpaceDE w:val="0"/>
        <w:autoSpaceDN w:val="0"/>
        <w:adjustRightInd w:val="0"/>
        <w:rPr>
          <w:rFonts w:cs="Arial"/>
        </w:rPr>
      </w:pPr>
    </w:p>
    <w:p w14:paraId="6310271A" w14:textId="4545464A" w:rsidR="00782FA1" w:rsidRDefault="00782FA1" w:rsidP="00943BD7">
      <w:pPr>
        <w:pStyle w:val="CHP2"/>
        <w:numPr>
          <w:ilvl w:val="0"/>
          <w:numId w:val="39"/>
        </w:numPr>
      </w:pPr>
      <w:bookmarkStart w:id="398" w:name="_Toc106980678"/>
      <w:r>
        <w:t>INTEGRATION WITH MIT EHS MANAGEMENT SYSTEM</w:t>
      </w:r>
      <w:bookmarkEnd w:id="398"/>
    </w:p>
    <w:p w14:paraId="7DB90C60" w14:textId="77777777" w:rsidR="00782FA1" w:rsidRDefault="00782FA1" w:rsidP="00BF1F44">
      <w:pPr>
        <w:ind w:left="360"/>
      </w:pPr>
    </w:p>
    <w:p w14:paraId="3F1CA959" w14:textId="77777777" w:rsidR="00782FA1" w:rsidRDefault="00782FA1" w:rsidP="00BF1F44">
      <w:pPr>
        <w:ind w:left="360"/>
      </w:pPr>
      <w:r>
        <w:t xml:space="preserve">MIT has designed and implemented a comprehensive and integrated </w:t>
      </w:r>
      <w:r>
        <w:rPr>
          <w:i/>
          <w:iCs/>
        </w:rPr>
        <w:t>Environment, Health and Safety Management System</w:t>
      </w:r>
      <w:r>
        <w:t xml:space="preserve"> (EHS-MS). This management system provides better institutional accountability for achieving and maintaining compliance with federal, state, and local environment, health and safety regulations in MIT's departments, laboratories, and centers, while simultaneously retaining the independence of research and teaching. The EHS-MS also seeks to create a more sustainable campus by encouraging the incorporation of positive initiatives into activities, such as reducing wastes and toxics, preventing pollution, and conserving and reusing resources. One of the defining features of MIT's EHS-MS is the integration of regulatory compliance with positive initiatives and educational programs in a decentralized academic research setting.</w:t>
      </w:r>
    </w:p>
    <w:p w14:paraId="49999984" w14:textId="77777777" w:rsidR="00782FA1" w:rsidRDefault="00782FA1" w:rsidP="00BF1F44">
      <w:pPr>
        <w:ind w:left="360"/>
      </w:pPr>
    </w:p>
    <w:p w14:paraId="24A34328" w14:textId="38097132" w:rsidR="00782FA1" w:rsidRDefault="00782FA1" w:rsidP="00BF1F44">
      <w:pPr>
        <w:ind w:left="360"/>
      </w:pPr>
      <w:r>
        <w:t xml:space="preserve">This Chemical Hygiene Plan is an integral component of the EHS-MS. It is an administrative tool that provides for the establishment of safe and sound workplace practices in the laboratory, and ensures the Institute’s regulatory compliance with the OSHA </w:t>
      </w:r>
      <w:r>
        <w:rPr>
          <w:i/>
          <w:iCs/>
        </w:rPr>
        <w:t>Laboratory Standard</w:t>
      </w:r>
      <w:r>
        <w:t xml:space="preserve">.  The Chemical Hygiene Plan incorporates and advances core components of the EHS-MS, such as clarifying roles and responsibilities, outlining training requirements, identifying chemical risks, and documenting safe operating procedures to mitigate those risks. For more information on the EHS Management System, please </w:t>
      </w:r>
      <w:r w:rsidRPr="005E0CBB">
        <w:t>visit</w:t>
      </w:r>
      <w:r w:rsidR="00E51754" w:rsidRPr="005E0CBB">
        <w:t xml:space="preserve"> </w:t>
      </w:r>
      <w:hyperlink r:id="rId65" w:history="1">
        <w:r w:rsidR="006D1D35" w:rsidRPr="005E0CBB">
          <w:rPr>
            <w:rStyle w:val="Hyperlink"/>
          </w:rPr>
          <w:t>https://ehs.mit.edu/about/ehs-management-system/</w:t>
        </w:r>
      </w:hyperlink>
      <w:r w:rsidR="006D1D35">
        <w:t xml:space="preserve"> </w:t>
      </w:r>
    </w:p>
    <w:p w14:paraId="26542615" w14:textId="77777777" w:rsidR="00782FA1" w:rsidRDefault="00782FA1" w:rsidP="00BF1F44">
      <w:pPr>
        <w:autoSpaceDE w:val="0"/>
        <w:autoSpaceDN w:val="0"/>
        <w:adjustRightInd w:val="0"/>
        <w:ind w:left="0" w:firstLine="360"/>
        <w:rPr>
          <w:rFonts w:cs="Arial"/>
          <w:b/>
          <w:bCs/>
        </w:rPr>
      </w:pPr>
    </w:p>
    <w:p w14:paraId="0545B139" w14:textId="77777777" w:rsidR="00782FA1" w:rsidRDefault="00782FA1">
      <w:pPr>
        <w:autoSpaceDE w:val="0"/>
        <w:autoSpaceDN w:val="0"/>
        <w:adjustRightInd w:val="0"/>
        <w:ind w:left="360" w:firstLine="360"/>
        <w:rPr>
          <w:rFonts w:cs="Arial"/>
          <w:b/>
          <w:bCs/>
        </w:rPr>
      </w:pPr>
    </w:p>
    <w:p w14:paraId="5DAC9705" w14:textId="125DCBA1" w:rsidR="00782FA1" w:rsidRPr="00597FC0" w:rsidRDefault="00782FA1" w:rsidP="00943BD7">
      <w:pPr>
        <w:pStyle w:val="CHP2"/>
        <w:numPr>
          <w:ilvl w:val="0"/>
          <w:numId w:val="39"/>
        </w:numPr>
      </w:pPr>
      <w:bookmarkStart w:id="399" w:name="_Toc106980679"/>
      <w:r w:rsidRPr="00597FC0">
        <w:t>SECURITY, PRIOR APPROVALS</w:t>
      </w:r>
      <w:r w:rsidR="00C15079">
        <w:t>, INVENTORIES</w:t>
      </w:r>
      <w:r w:rsidRPr="00597FC0">
        <w:t xml:space="preserve"> AND PROCUREMENT</w:t>
      </w:r>
      <w:bookmarkEnd w:id="399"/>
    </w:p>
    <w:p w14:paraId="412A8750" w14:textId="77777777" w:rsidR="00782FA1" w:rsidRPr="00597FC0" w:rsidRDefault="00782FA1">
      <w:pPr>
        <w:pStyle w:val="CHP2"/>
        <w:ind w:left="360" w:hanging="360"/>
        <w:rPr>
          <w:rFonts w:cs="Arial"/>
        </w:rPr>
      </w:pPr>
    </w:p>
    <w:p w14:paraId="1795E281" w14:textId="017579BE" w:rsidR="00782FA1" w:rsidRPr="00932133" w:rsidRDefault="00782FA1" w:rsidP="00943BD7">
      <w:pPr>
        <w:pStyle w:val="CHP3"/>
        <w:numPr>
          <w:ilvl w:val="1"/>
          <w:numId w:val="39"/>
        </w:numPr>
        <w:tabs>
          <w:tab w:val="left" w:pos="720"/>
        </w:tabs>
      </w:pPr>
      <w:bookmarkStart w:id="400" w:name="_Toc106980680"/>
      <w:r w:rsidRPr="00932133">
        <w:t xml:space="preserve">Chemical </w:t>
      </w:r>
      <w:r w:rsidR="00D84E7F" w:rsidRPr="00932133">
        <w:t xml:space="preserve">Inventory and </w:t>
      </w:r>
      <w:r w:rsidRPr="00932133">
        <w:t>Security</w:t>
      </w:r>
      <w:bookmarkStart w:id="401" w:name="_Hlk42716992"/>
      <w:bookmarkEnd w:id="400"/>
    </w:p>
    <w:bookmarkEnd w:id="401"/>
    <w:p w14:paraId="6C1F2B8E" w14:textId="77777777" w:rsidR="00782FA1" w:rsidRPr="00932133" w:rsidRDefault="00782FA1"/>
    <w:p w14:paraId="02D6C560" w14:textId="77777777" w:rsidR="00782FA1" w:rsidRPr="00932133" w:rsidRDefault="00782FA1" w:rsidP="00BF1F44">
      <w:pPr>
        <w:ind w:left="720"/>
      </w:pPr>
      <w:r w:rsidRPr="00932133">
        <w:t>To minimize the theft and improper use of hazardous chemicals including toxic and corrosive substances the following actions should be taken:</w:t>
      </w:r>
    </w:p>
    <w:p w14:paraId="045E9ED0" w14:textId="77777777" w:rsidR="00782FA1" w:rsidRPr="00932133" w:rsidRDefault="00782FA1">
      <w:pPr>
        <w:ind w:left="0"/>
      </w:pPr>
    </w:p>
    <w:p w14:paraId="46D61840" w14:textId="29097425" w:rsidR="00966CD7" w:rsidRPr="00932133" w:rsidRDefault="00782FA1" w:rsidP="00966CD7">
      <w:pPr>
        <w:ind w:left="720"/>
        <w:rPr>
          <w:rFonts w:cs="Arial"/>
        </w:rPr>
      </w:pPr>
      <w:bookmarkStart w:id="402" w:name="_Hlk69171291"/>
      <w:r w:rsidRPr="00932133">
        <w:t xml:space="preserve">1.  </w:t>
      </w:r>
      <w:r w:rsidR="007762FB" w:rsidRPr="00932133">
        <w:rPr>
          <w:rFonts w:cs="Arial"/>
        </w:rPr>
        <w:t xml:space="preserve">The MIT Committee on Toxic Chemicals has instituted a requirement to maintain an inventory of hazardous chemicals. Hazardous chemicals include chemicals for which there is statistically significant evidence of health effects following exposure as well as flammable and explosive substances. </w:t>
      </w:r>
      <w:r w:rsidR="002E33DC" w:rsidRPr="00932133">
        <w:rPr>
          <w:rFonts w:cs="Arial"/>
        </w:rPr>
        <w:t xml:space="preserve">Although inventories can be kept using any type of electronic or non-electronic method, the use of MIT's centrally provided chemical inventory platform which is supported by EHS is strongly recommended. </w:t>
      </w:r>
      <w:r w:rsidR="00C5452F" w:rsidRPr="00932133">
        <w:rPr>
          <w:rFonts w:cs="Arial"/>
        </w:rPr>
        <w:t>For more information please visit</w:t>
      </w:r>
      <w:r w:rsidR="006D1D35" w:rsidRPr="00932133">
        <w:rPr>
          <w:rFonts w:cs="Arial"/>
        </w:rPr>
        <w:t xml:space="preserve"> </w:t>
      </w:r>
      <w:bookmarkStart w:id="403" w:name="_Hlk42717023"/>
      <w:r w:rsidR="00FB0A0F" w:rsidRPr="00932133">
        <w:fldChar w:fldCharType="begin"/>
      </w:r>
      <w:r w:rsidR="00FB0A0F" w:rsidRPr="00932133">
        <w:instrText xml:space="preserve"> HYPERLINK "https://ehs.mit.edu/chemical-safety-program/chemical-inventory/" </w:instrText>
      </w:r>
      <w:r w:rsidR="00FB0A0F" w:rsidRPr="00932133">
        <w:fldChar w:fldCharType="separate"/>
      </w:r>
      <w:r w:rsidR="00FB0A0F" w:rsidRPr="00932133">
        <w:rPr>
          <w:rStyle w:val="Hyperlink"/>
        </w:rPr>
        <w:t>https://ehs.mit.edu/chemical-safety-program/chemical-inventory/</w:t>
      </w:r>
      <w:r w:rsidR="00FB0A0F" w:rsidRPr="00932133">
        <w:fldChar w:fldCharType="end"/>
      </w:r>
      <w:bookmarkEnd w:id="403"/>
      <w:r w:rsidR="0094151C" w:rsidRPr="00932133">
        <w:rPr>
          <w:rFonts w:cs="Arial"/>
        </w:rPr>
        <w:t> or by calling 2-3477</w:t>
      </w:r>
      <w:r w:rsidR="003236F0" w:rsidRPr="00932133">
        <w:rPr>
          <w:rFonts w:cs="Arial"/>
        </w:rPr>
        <w:t>.</w:t>
      </w:r>
      <w:r w:rsidR="00966CD7" w:rsidRPr="00932133">
        <w:rPr>
          <w:rFonts w:cs="Arial"/>
        </w:rPr>
        <w:t xml:space="preserve"> Your lab’s inventory should be used to:</w:t>
      </w:r>
    </w:p>
    <w:p w14:paraId="1E6D3228" w14:textId="77777777" w:rsidR="00966CD7" w:rsidRPr="00932133" w:rsidRDefault="00966CD7" w:rsidP="00966CD7">
      <w:pPr>
        <w:pStyle w:val="ListParagraph"/>
        <w:numPr>
          <w:ilvl w:val="0"/>
          <w:numId w:val="86"/>
        </w:numPr>
        <w:autoSpaceDE w:val="0"/>
        <w:autoSpaceDN w:val="0"/>
        <w:adjustRightInd w:val="0"/>
        <w:ind w:left="1080"/>
        <w:contextualSpacing/>
        <w:rPr>
          <w:bCs/>
        </w:rPr>
      </w:pPr>
      <w:r w:rsidRPr="00932133">
        <w:rPr>
          <w:bCs/>
        </w:rPr>
        <w:t xml:space="preserve">Manage the chemical purchases to reduce or completely eliminate unnecessary purchases. Prior to purchasing new chemicals, review your lab’s current chemical inventory/search the shared inventory in the centralized system. When purchasing new chemicals, purchase minimum quantities necessary for your work. Less over-purchasing will lead to less chemical waste. </w:t>
      </w:r>
    </w:p>
    <w:p w14:paraId="5E29F961" w14:textId="49D4321D" w:rsidR="00966CD7" w:rsidRPr="00932133" w:rsidRDefault="00966CD7" w:rsidP="00966CD7">
      <w:pPr>
        <w:pStyle w:val="ListParagraph"/>
        <w:numPr>
          <w:ilvl w:val="0"/>
          <w:numId w:val="86"/>
        </w:numPr>
        <w:autoSpaceDE w:val="0"/>
        <w:autoSpaceDN w:val="0"/>
        <w:adjustRightInd w:val="0"/>
        <w:ind w:left="1080"/>
        <w:contextualSpacing/>
        <w:rPr>
          <w:bCs/>
        </w:rPr>
      </w:pPr>
      <w:r w:rsidRPr="00932133">
        <w:rPr>
          <w:bCs/>
        </w:rPr>
        <w:t>Provide a list of applicable chemicals to EHS when requested to meet regulatory reporting requirements, such as MIT's annual SARA Inventory Reporting requirement see Part IV section 9.  </w:t>
      </w:r>
    </w:p>
    <w:p w14:paraId="3CFF481D" w14:textId="0B50D7B5" w:rsidR="00C5452F" w:rsidRPr="00C5452F" w:rsidRDefault="00C5452F" w:rsidP="007C0516">
      <w:pPr>
        <w:ind w:left="720"/>
        <w:rPr>
          <w:rFonts w:cs="Arial"/>
        </w:rPr>
      </w:pPr>
    </w:p>
    <w:p w14:paraId="287E53FF" w14:textId="75686D10" w:rsidR="00D21E2B" w:rsidRPr="006D6F13" w:rsidRDefault="00DB0CAE" w:rsidP="00BF1F44">
      <w:pPr>
        <w:ind w:left="720"/>
        <w:rPr>
          <w:rFonts w:cs="Arial"/>
        </w:rPr>
      </w:pPr>
      <w:bookmarkStart w:id="404" w:name="_Hlk69171426"/>
      <w:bookmarkEnd w:id="402"/>
      <w:r w:rsidRPr="006D6F13">
        <w:rPr>
          <w:rFonts w:cs="Arial"/>
        </w:rPr>
        <w:t>2</w:t>
      </w:r>
      <w:r w:rsidR="00782FA1" w:rsidRPr="00512118">
        <w:rPr>
          <w:rFonts w:cs="Arial"/>
        </w:rPr>
        <w:t xml:space="preserve">.  </w:t>
      </w:r>
      <w:r w:rsidRPr="00512118">
        <w:rPr>
          <w:rFonts w:cs="Arial"/>
        </w:rPr>
        <w:t xml:space="preserve">Access </w:t>
      </w:r>
      <w:r w:rsidR="00D21E2B" w:rsidRPr="00512118">
        <w:rPr>
          <w:rFonts w:cs="Arial"/>
          <w:color w:val="000000"/>
        </w:rPr>
        <w:t>to all hazardous chemicals, including toxic and corrosive substances, should be restricted at all times. </w:t>
      </w:r>
      <w:r w:rsidR="006D6F13" w:rsidRPr="00512118">
        <w:rPr>
          <w:rFonts w:cs="Arial"/>
          <w:color w:val="000000"/>
        </w:rPr>
        <w:t>Specifically, good practice would dictate that these materials be stored in laboratories or storerooms that are kept locked at all times when laboratory personnel are not present. </w:t>
      </w:r>
      <w:r w:rsidR="00DA71F3" w:rsidRPr="00512118">
        <w:rPr>
          <w:rFonts w:cs="Arial"/>
          <w:color w:val="000000"/>
        </w:rPr>
        <w:t>Also t</w:t>
      </w:r>
      <w:r w:rsidR="006D6F13" w:rsidRPr="00512118">
        <w:rPr>
          <w:rFonts w:cs="Arial"/>
          <w:bCs/>
        </w:rPr>
        <w:t xml:space="preserve">here are a few select highly toxic chemicals, requiring prior approval for purchase see #4, which additional precautions are required such as keeping the materials under a second layer of security e.g. locked storage </w:t>
      </w:r>
      <w:r w:rsidR="00DA71F3" w:rsidRPr="00512118">
        <w:rPr>
          <w:rFonts w:cs="Arial"/>
          <w:bCs/>
        </w:rPr>
        <w:t xml:space="preserve">or gas cabinet, drawer, </w:t>
      </w:r>
      <w:r w:rsidR="006D6F13" w:rsidRPr="00512118">
        <w:rPr>
          <w:rFonts w:cs="Arial"/>
          <w:bCs/>
        </w:rPr>
        <w:t xml:space="preserve">storeroom or other security measures. These chemicals are </w:t>
      </w:r>
      <w:r w:rsidR="00DF32D4" w:rsidRPr="00512118">
        <w:rPr>
          <w:rFonts w:cs="Arial"/>
          <w:bCs/>
        </w:rPr>
        <w:t xml:space="preserve">hydrogen cyanide, </w:t>
      </w:r>
      <w:r w:rsidR="006D6F13" w:rsidRPr="00512118">
        <w:rPr>
          <w:rFonts w:cs="Arial"/>
          <w:bCs/>
        </w:rPr>
        <w:t>arsenic trioxide, chlorine, nitrous oxide, phosgene, potassium cyanide (analytical reagent and purified), sodium arse</w:t>
      </w:r>
      <w:r w:rsidR="00DA71F3" w:rsidRPr="00512118">
        <w:rPr>
          <w:rFonts w:cs="Arial"/>
          <w:bCs/>
        </w:rPr>
        <w:t>n</w:t>
      </w:r>
      <w:r w:rsidR="006D6F13" w:rsidRPr="00512118">
        <w:rPr>
          <w:rFonts w:cs="Arial"/>
          <w:bCs/>
        </w:rPr>
        <w:t>ate (analytical reagent), sodium cyanide (analytical reagent) see</w:t>
      </w:r>
      <w:r w:rsidR="006D6F13" w:rsidRPr="00512118">
        <w:rPr>
          <w:rFonts w:cs="Arial"/>
          <w:b/>
          <w:bCs/>
        </w:rPr>
        <w:t xml:space="preserve"> </w:t>
      </w:r>
      <w:hyperlink r:id="rId66" w:history="1">
        <w:r w:rsidR="006D6F13" w:rsidRPr="007B15BC">
          <w:rPr>
            <w:rStyle w:val="Hyperlink"/>
            <w:rFonts w:cs="Arial"/>
            <w:bCs/>
          </w:rPr>
          <w:t>http://vpf.mit.edu/instructions-for-purchasing-hazardous-and-dangerous-items</w:t>
        </w:r>
      </w:hyperlink>
      <w:r w:rsidR="006D6F13" w:rsidRPr="007B15BC">
        <w:rPr>
          <w:rFonts w:cs="Arial"/>
          <w:bCs/>
          <w:color w:val="000000"/>
        </w:rPr>
        <w:t xml:space="preserve">  </w:t>
      </w:r>
      <w:r w:rsidR="006D6F13" w:rsidRPr="00512118">
        <w:rPr>
          <w:rFonts w:cs="Arial"/>
          <w:color w:val="000000"/>
        </w:rPr>
        <w:t xml:space="preserve">Contact the EHS Office to </w:t>
      </w:r>
      <w:r w:rsidR="006D6F13" w:rsidRPr="00512118">
        <w:rPr>
          <w:rFonts w:cs="Arial"/>
          <w:color w:val="000000"/>
        </w:rPr>
        <w:lastRenderedPageBreak/>
        <w:t xml:space="preserve">determine the </w:t>
      </w:r>
      <w:r w:rsidR="006D6F13" w:rsidRPr="004E2156">
        <w:rPr>
          <w:rFonts w:cs="Arial"/>
          <w:color w:val="000000"/>
        </w:rPr>
        <w:t>appropriate controls.</w:t>
      </w:r>
      <w:r w:rsidR="00B73751" w:rsidRPr="004E2156">
        <w:rPr>
          <w:rFonts w:cs="Arial"/>
          <w:color w:val="000000"/>
        </w:rPr>
        <w:t xml:space="preserve"> </w:t>
      </w:r>
      <w:r w:rsidR="007C0516" w:rsidRPr="004E2156">
        <w:rPr>
          <w:rFonts w:cs="Arial"/>
          <w:color w:val="000000"/>
        </w:rPr>
        <w:t xml:space="preserve">Contact Campus Safety Working Group (CSWG) to request </w:t>
      </w:r>
      <w:r w:rsidR="00B73751" w:rsidRPr="004E2156">
        <w:rPr>
          <w:rFonts w:cs="Arial"/>
          <w:color w:val="000000"/>
        </w:rPr>
        <w:t xml:space="preserve">security cameras </w:t>
      </w:r>
      <w:r w:rsidR="007C0516" w:rsidRPr="004E2156">
        <w:rPr>
          <w:rFonts w:cs="Arial"/>
          <w:color w:val="000000"/>
        </w:rPr>
        <w:t xml:space="preserve">to be </w:t>
      </w:r>
      <w:r w:rsidR="00B73751" w:rsidRPr="004E2156">
        <w:rPr>
          <w:rFonts w:cs="Arial"/>
          <w:color w:val="000000"/>
        </w:rPr>
        <w:t>installed</w:t>
      </w:r>
      <w:r w:rsidR="007C0516" w:rsidRPr="004E2156">
        <w:rPr>
          <w:rFonts w:cs="Arial"/>
          <w:color w:val="000000"/>
        </w:rPr>
        <w:t xml:space="preserve"> in your DLC. </w:t>
      </w:r>
    </w:p>
    <w:bookmarkEnd w:id="404"/>
    <w:p w14:paraId="11693588" w14:textId="77777777" w:rsidR="00A119A8" w:rsidRPr="006D6F13" w:rsidRDefault="00A119A8" w:rsidP="00BF1F44">
      <w:pPr>
        <w:ind w:left="720"/>
        <w:rPr>
          <w:rFonts w:cs="Arial"/>
        </w:rPr>
      </w:pPr>
      <w:r w:rsidRPr="006D6F13">
        <w:rPr>
          <w:rFonts w:cs="Arial"/>
        </w:rPr>
        <w:t xml:space="preserve">3. Needles and syringes </w:t>
      </w:r>
      <w:r w:rsidR="00F31903" w:rsidRPr="006D6F13">
        <w:rPr>
          <w:rFonts w:cs="Arial"/>
        </w:rPr>
        <w:t xml:space="preserve">that could be used to administer drugs </w:t>
      </w:r>
      <w:r w:rsidRPr="006D6F13">
        <w:rPr>
          <w:rFonts w:cs="Arial"/>
        </w:rPr>
        <w:t>should be kept secure at all times either in a locked laboratory cabinet or locked laboratory space. They should only be utilized in a laboratory space that provides a barrier to access.</w:t>
      </w:r>
    </w:p>
    <w:p w14:paraId="0C37585C" w14:textId="77777777" w:rsidR="00D21E2B" w:rsidRPr="00512118" w:rsidRDefault="00A119A8" w:rsidP="00BF1F44">
      <w:pPr>
        <w:ind w:left="720"/>
      </w:pPr>
      <w:r>
        <w:t>4</w:t>
      </w:r>
      <w:r w:rsidR="00DB0CAE" w:rsidRPr="00512118">
        <w:t xml:space="preserve">. In the case of </w:t>
      </w:r>
      <w:r w:rsidR="00D21E2B" w:rsidRPr="00512118">
        <w:rPr>
          <w:rFonts w:ascii="Calibri" w:hAnsi="Calibri" w:cs="Calibri"/>
          <w:color w:val="000000"/>
          <w:sz w:val="22"/>
          <w:szCs w:val="22"/>
          <w:lang w:val="en"/>
        </w:rPr>
        <w:t>highly toxic chemicals (</w:t>
      </w:r>
      <w:r w:rsidR="00DF32D4" w:rsidRPr="00512118">
        <w:rPr>
          <w:rFonts w:ascii="Calibri" w:hAnsi="Calibri" w:cs="Calibri"/>
          <w:color w:val="000000"/>
          <w:sz w:val="22"/>
          <w:szCs w:val="22"/>
          <w:lang w:val="en"/>
        </w:rPr>
        <w:t xml:space="preserve">hydrogen cyanide, </w:t>
      </w:r>
      <w:r w:rsidR="00D21E2B" w:rsidRPr="00512118">
        <w:rPr>
          <w:rFonts w:ascii="Helvetica" w:hAnsi="Helvetica" w:cs="Helvetica"/>
          <w:color w:val="000000"/>
        </w:rPr>
        <w:t>arsenic trioxide, chlorine, nitrous oxide, phosgene, potassium cyanide (analytical reagent and purified), sodium arse</w:t>
      </w:r>
      <w:r w:rsidR="0086046D" w:rsidRPr="00512118">
        <w:rPr>
          <w:rFonts w:ascii="Helvetica" w:hAnsi="Helvetica" w:cs="Helvetica"/>
          <w:color w:val="000000"/>
        </w:rPr>
        <w:t>n</w:t>
      </w:r>
      <w:r w:rsidR="00D21E2B" w:rsidRPr="00512118">
        <w:rPr>
          <w:rFonts w:ascii="Helvetica" w:hAnsi="Helvetica" w:cs="Helvetica"/>
          <w:color w:val="000000"/>
        </w:rPr>
        <w:t>ate (analytical reagent), sodium cyanide (analytical reagent)</w:t>
      </w:r>
      <w:r w:rsidR="00D21E2B" w:rsidRPr="00512118">
        <w:t xml:space="preserve"> </w:t>
      </w:r>
      <w:r w:rsidR="00D21E2B" w:rsidRPr="00512118">
        <w:rPr>
          <w:rFonts w:ascii="Helvetica" w:hAnsi="Helvetica" w:cs="Helvetica"/>
          <w:color w:val="000000"/>
        </w:rPr>
        <w:t xml:space="preserve">Requisition must be signed by a member of the Institute community with the title Department Head, Laboratory Director, Professor, M.D., or Pharmacist see </w:t>
      </w:r>
      <w:hyperlink r:id="rId67" w:history="1">
        <w:r w:rsidR="00D21E2B" w:rsidRPr="00512118">
          <w:rPr>
            <w:rStyle w:val="Hyperlink"/>
            <w:rFonts w:ascii="Helvetica" w:hAnsi="Helvetica" w:cs="Helvetica"/>
          </w:rPr>
          <w:t>https://vpf.mit.edu/instructions-for-purchasing-hazardous-and-dangerous-items</w:t>
        </w:r>
      </w:hyperlink>
      <w:r w:rsidR="00D21E2B" w:rsidRPr="00512118">
        <w:rPr>
          <w:rFonts w:ascii="Helvetica" w:hAnsi="Helvetica" w:cs="Helvetica"/>
          <w:color w:val="000000"/>
        </w:rPr>
        <w:t xml:space="preserve"> </w:t>
      </w:r>
    </w:p>
    <w:p w14:paraId="42456C81" w14:textId="77777777" w:rsidR="00D21E2B" w:rsidRPr="00512118" w:rsidRDefault="00D21E2B" w:rsidP="00BF1F44">
      <w:pPr>
        <w:ind w:left="720"/>
      </w:pPr>
    </w:p>
    <w:p w14:paraId="7C607BB5" w14:textId="77777777" w:rsidR="00DB0CAE" w:rsidRPr="00F71D9E" w:rsidRDefault="006D6F13" w:rsidP="00BF1F44">
      <w:pPr>
        <w:ind w:left="720"/>
      </w:pPr>
      <w:r w:rsidRPr="00512118">
        <w:t>Other u</w:t>
      </w:r>
      <w:r w:rsidR="006978C1" w:rsidRPr="00512118">
        <w:t>nusually toxic or hazardous materials</w:t>
      </w:r>
      <w:r w:rsidRPr="00512118">
        <w:t xml:space="preserve"> to consider for this level of security </w:t>
      </w:r>
      <w:r w:rsidR="006978C1" w:rsidRPr="00512118">
        <w:rPr>
          <w:color w:val="000000"/>
        </w:rPr>
        <w:t>include</w:t>
      </w:r>
      <w:r w:rsidR="006978C1" w:rsidRPr="00F71D9E">
        <w:rPr>
          <w:color w:val="000000"/>
        </w:rPr>
        <w:t xml:space="preserve"> substances with a high degree of acute and/or chronic toxicity and also may include explosives, certain highly reactive and/or corrosive substances. </w:t>
      </w:r>
      <w:r w:rsidR="006978C1" w:rsidRPr="00F71D9E">
        <w:rPr>
          <w:rFonts w:cs="Arial"/>
          <w:bCs/>
          <w:color w:val="000000"/>
        </w:rPr>
        <w:t>Unusually toxic chemicals are those that meet the OSHA definition of high acute toxicity (oral LD50 &lt;50mg/kg, skin contact Ld50 &lt; 200 mg/kg, or inhalation LC50 &lt;200 ppm in air).</w:t>
      </w:r>
    </w:p>
    <w:p w14:paraId="1C76CFB5" w14:textId="77777777" w:rsidR="00782FA1" w:rsidRPr="00597FC0" w:rsidRDefault="00A119A8" w:rsidP="00BF1F44">
      <w:pPr>
        <w:ind w:left="720"/>
      </w:pPr>
      <w:r>
        <w:t>5</w:t>
      </w:r>
      <w:r w:rsidR="00782FA1" w:rsidRPr="00597FC0">
        <w:t>.  Areas</w:t>
      </w:r>
      <w:r w:rsidR="00782FA1" w:rsidRPr="00597FC0">
        <w:rPr>
          <w:i/>
          <w:iCs/>
        </w:rPr>
        <w:t xml:space="preserve"> </w:t>
      </w:r>
      <w:r w:rsidR="002A39B2">
        <w:t>where biological agents and</w:t>
      </w:r>
      <w:r w:rsidR="00782FA1" w:rsidRPr="00597FC0">
        <w:t xml:space="preserve"> radioactive material are stored should be kept secure when not in use. </w:t>
      </w:r>
    </w:p>
    <w:p w14:paraId="150B1D76" w14:textId="77777777" w:rsidR="00782FA1" w:rsidRPr="00597FC0" w:rsidRDefault="00A119A8" w:rsidP="00BF1F44">
      <w:pPr>
        <w:ind w:left="720"/>
      </w:pPr>
      <w:r>
        <w:t>6</w:t>
      </w:r>
      <w:r w:rsidR="00782FA1" w:rsidRPr="00597FC0">
        <w:t>.  Restrict access to the laboratory to authorized personnel only and become familiar with these people</w:t>
      </w:r>
    </w:p>
    <w:p w14:paraId="6675EF03" w14:textId="77777777" w:rsidR="00782FA1" w:rsidRDefault="00A119A8" w:rsidP="00BF1F44">
      <w:pPr>
        <w:ind w:left="720"/>
      </w:pPr>
      <w:r>
        <w:t>7</w:t>
      </w:r>
      <w:r w:rsidR="00782FA1" w:rsidRPr="00597FC0">
        <w:t>.  Ship chemicals by following requirements in Part II section 9 to ensure safety and security.</w:t>
      </w:r>
    </w:p>
    <w:p w14:paraId="555F3A4D" w14:textId="77777777" w:rsidR="00782FA1" w:rsidRDefault="00782FA1" w:rsidP="00BF1F44">
      <w:pPr>
        <w:pStyle w:val="CHP2"/>
        <w:rPr>
          <w:rFonts w:cs="Arial"/>
        </w:rPr>
      </w:pPr>
    </w:p>
    <w:p w14:paraId="414C919C" w14:textId="62C2B3FF" w:rsidR="00782FA1" w:rsidRDefault="00782FA1" w:rsidP="00636420">
      <w:pPr>
        <w:pStyle w:val="CHP3"/>
        <w:numPr>
          <w:ilvl w:val="1"/>
          <w:numId w:val="39"/>
        </w:numPr>
      </w:pPr>
      <w:bookmarkStart w:id="405" w:name="_Toc106980681"/>
      <w:r>
        <w:t>Department, Laboratory, or Center-Based Prior Approvals</w:t>
      </w:r>
      <w:bookmarkEnd w:id="405"/>
    </w:p>
    <w:p w14:paraId="317AEE41" w14:textId="77777777" w:rsidR="00782FA1" w:rsidRDefault="00782FA1" w:rsidP="00BF1F44">
      <w:pPr>
        <w:autoSpaceDE w:val="0"/>
        <w:autoSpaceDN w:val="0"/>
        <w:adjustRightInd w:val="0"/>
        <w:ind w:left="720"/>
        <w:rPr>
          <w:rFonts w:cs="Arial"/>
          <w:highlight w:val="yellow"/>
        </w:rPr>
      </w:pPr>
    </w:p>
    <w:p w14:paraId="5413129F" w14:textId="77777777" w:rsidR="00D842DD" w:rsidRPr="00F71D9E" w:rsidRDefault="00F3190E" w:rsidP="00BF1F44">
      <w:pPr>
        <w:ind w:left="720"/>
      </w:pPr>
      <w:r w:rsidRPr="00F71D9E">
        <w:rPr>
          <w:rFonts w:cs="Arial"/>
        </w:rPr>
        <w:t xml:space="preserve">Researchers must obtain prior approval from the DLC EHS Coordinator and or the DLC EHS Committee before purchasing any of the 41 chemicals </w:t>
      </w:r>
      <w:r w:rsidR="00D842DD" w:rsidRPr="00F71D9E">
        <w:rPr>
          <w:rFonts w:cs="Arial"/>
        </w:rPr>
        <w:t xml:space="preserve">(see Part IV Appendix 10.1) </w:t>
      </w:r>
      <w:r w:rsidRPr="00F71D9E">
        <w:rPr>
          <w:rFonts w:cs="Arial"/>
        </w:rPr>
        <w:t xml:space="preserve">with low threshold reporting quantities from the Department of Homeland Security (DHS) </w:t>
      </w:r>
      <w:r w:rsidR="00D842DD" w:rsidRPr="00F71D9E">
        <w:rPr>
          <w:rFonts w:cs="Arial"/>
        </w:rPr>
        <w:t>larger</w:t>
      </w:r>
      <w:r w:rsidRPr="00F71D9E">
        <w:rPr>
          <w:rFonts w:cs="Arial"/>
        </w:rPr>
        <w:t xml:space="preserve"> list</w:t>
      </w:r>
      <w:r w:rsidR="00D842DD" w:rsidRPr="00F71D9E">
        <w:rPr>
          <w:rFonts w:cs="Arial"/>
        </w:rPr>
        <w:t xml:space="preserve"> of chemicals of interest</w:t>
      </w:r>
      <w:r w:rsidR="008C63F4" w:rsidRPr="00F71D9E">
        <w:rPr>
          <w:rFonts w:cs="Arial"/>
        </w:rPr>
        <w:t xml:space="preserve"> (COI)</w:t>
      </w:r>
      <w:r w:rsidR="00D842DD" w:rsidRPr="00F71D9E">
        <w:rPr>
          <w:rFonts w:cs="Arial"/>
        </w:rPr>
        <w:t xml:space="preserve">. </w:t>
      </w:r>
      <w:r w:rsidR="00D842DD" w:rsidRPr="00F71D9E">
        <w:t xml:space="preserve">EHS Coordinators will inform the EHS Office when a chemical from the list is purchased (though no prior approval from the central EHS office is required). </w:t>
      </w:r>
    </w:p>
    <w:p w14:paraId="7ABE43E3" w14:textId="77777777" w:rsidR="00D842DD" w:rsidRPr="00D842DD" w:rsidRDefault="00D842DD" w:rsidP="00BF1F44">
      <w:pPr>
        <w:ind w:left="720"/>
        <w:rPr>
          <w:b/>
          <w:color w:val="FF0000"/>
        </w:rPr>
      </w:pPr>
    </w:p>
    <w:p w14:paraId="703F4B68" w14:textId="6CC40D14" w:rsidR="00782FA1" w:rsidRDefault="00782FA1" w:rsidP="00BF1F44">
      <w:pPr>
        <w:autoSpaceDE w:val="0"/>
        <w:autoSpaceDN w:val="0"/>
        <w:adjustRightInd w:val="0"/>
        <w:ind w:left="720"/>
        <w:rPr>
          <w:rFonts w:cs="Arial"/>
        </w:rPr>
      </w:pPr>
      <w:r w:rsidRPr="00597FC0">
        <w:rPr>
          <w:rFonts w:cs="Arial"/>
        </w:rPr>
        <w:t xml:space="preserve">It is recommended that Departments, Laboratories, or Centers (DLCs) institute a program for requiring prior approvals before work with certain hazardous materials can commence. A suggested framework is provided in the </w:t>
      </w:r>
      <w:r w:rsidRPr="00597FC0">
        <w:rPr>
          <w:rFonts w:cs="Arial"/>
          <w:i/>
          <w:iCs/>
        </w:rPr>
        <w:t>CHP Preparer’s Guide</w:t>
      </w:r>
      <w:r w:rsidRPr="00597FC0">
        <w:rPr>
          <w:rFonts w:cs="Arial"/>
        </w:rPr>
        <w:t>, located at</w:t>
      </w:r>
      <w:r w:rsidR="006D1D35">
        <w:rPr>
          <w:rFonts w:cs="Arial"/>
        </w:rPr>
        <w:t xml:space="preserve"> </w:t>
      </w:r>
      <w:hyperlink r:id="rId68" w:history="1">
        <w:r w:rsidR="008B4898" w:rsidRPr="00BB47AD">
          <w:rPr>
            <w:rStyle w:val="Hyperlink"/>
          </w:rPr>
          <w:t>https://ehs.mit.edu/chemical-safety-program/chemical-hygiene/</w:t>
        </w:r>
      </w:hyperlink>
      <w:r w:rsidR="008B4898" w:rsidRPr="00BB47AD">
        <w:t xml:space="preserve">. </w:t>
      </w:r>
      <w:r w:rsidRPr="00BB47AD">
        <w:rPr>
          <w:rFonts w:cs="Arial"/>
        </w:rPr>
        <w:t>Details of the program should be included he</w:t>
      </w:r>
      <w:r w:rsidRPr="00597FC0">
        <w:rPr>
          <w:rFonts w:cs="Arial"/>
        </w:rPr>
        <w:t xml:space="preserve">re. If no program </w:t>
      </w:r>
      <w:r w:rsidR="00405FD7">
        <w:rPr>
          <w:rFonts w:cs="Arial"/>
        </w:rPr>
        <w:t>is implemented, this Section 2.2</w:t>
      </w:r>
      <w:r w:rsidRPr="00597FC0">
        <w:rPr>
          <w:rFonts w:cs="Arial"/>
        </w:rPr>
        <w:t xml:space="preserve"> should be deleted.]</w:t>
      </w:r>
    </w:p>
    <w:p w14:paraId="473CBD02" w14:textId="77777777" w:rsidR="00782FA1" w:rsidRDefault="00782FA1" w:rsidP="00BF1F44">
      <w:pPr>
        <w:autoSpaceDE w:val="0"/>
        <w:autoSpaceDN w:val="0"/>
        <w:adjustRightInd w:val="0"/>
        <w:ind w:left="720"/>
        <w:rPr>
          <w:rFonts w:cs="Arial"/>
        </w:rPr>
      </w:pPr>
    </w:p>
    <w:p w14:paraId="002BC2AF" w14:textId="77777777" w:rsidR="00782FA1" w:rsidRDefault="00782FA1">
      <w:pPr>
        <w:autoSpaceDE w:val="0"/>
        <w:autoSpaceDN w:val="0"/>
        <w:adjustRightInd w:val="0"/>
        <w:rPr>
          <w:rFonts w:cs="Arial"/>
        </w:rPr>
      </w:pPr>
    </w:p>
    <w:p w14:paraId="29D85598" w14:textId="39F72010" w:rsidR="00782FA1" w:rsidRDefault="00846744" w:rsidP="00846744">
      <w:pPr>
        <w:pStyle w:val="CHP3"/>
        <w:rPr>
          <w:rFonts w:cs="Arial"/>
        </w:rPr>
      </w:pPr>
      <w:bookmarkStart w:id="406" w:name="_Toc106980682"/>
      <w:r>
        <w:rPr>
          <w:rFonts w:cs="Arial"/>
        </w:rPr>
        <w:t xml:space="preserve">2.3. </w:t>
      </w:r>
      <w:r w:rsidR="00782FA1">
        <w:rPr>
          <w:rFonts w:cs="Arial"/>
        </w:rPr>
        <w:t>MIT-Wide Signature Control Program for the Purchase of Certain Hazardous Materials</w:t>
      </w:r>
      <w:bookmarkEnd w:id="406"/>
    </w:p>
    <w:p w14:paraId="6B586D87" w14:textId="77777777" w:rsidR="00782FA1" w:rsidRDefault="00782FA1" w:rsidP="00BF1F44">
      <w:pPr>
        <w:ind w:left="720"/>
      </w:pPr>
      <w:r>
        <w:t xml:space="preserve">The MIT Procurement Department through its </w:t>
      </w:r>
      <w:r>
        <w:rPr>
          <w:i/>
          <w:iCs/>
        </w:rPr>
        <w:t xml:space="preserve">Purchasing Policies and Procedures </w:t>
      </w:r>
      <w:r>
        <w:t>has established Institute-wide restrictions on the purchase of certain hazardous materials. These materials require pre-approval by authorized MIT agents prior to purchase. These materials include:</w:t>
      </w:r>
    </w:p>
    <w:p w14:paraId="3A6EBCF1" w14:textId="77777777" w:rsidR="00782FA1" w:rsidRDefault="00782FA1" w:rsidP="00BF1F44">
      <w:pPr>
        <w:ind w:left="720"/>
      </w:pPr>
    </w:p>
    <w:tbl>
      <w:tblPr>
        <w:tblW w:w="0" w:type="auto"/>
        <w:tblInd w:w="828" w:type="dxa"/>
        <w:tblLook w:val="0000" w:firstRow="0" w:lastRow="0" w:firstColumn="0" w:lastColumn="0" w:noHBand="0" w:noVBand="0"/>
      </w:tblPr>
      <w:tblGrid>
        <w:gridCol w:w="4517"/>
        <w:gridCol w:w="3871"/>
      </w:tblGrid>
      <w:tr w:rsidR="00782FA1" w14:paraId="726029C4" w14:textId="77777777" w:rsidTr="00BF1F44">
        <w:trPr>
          <w:trHeight w:val="144"/>
        </w:trPr>
        <w:tc>
          <w:tcPr>
            <w:tcW w:w="4517" w:type="dxa"/>
          </w:tcPr>
          <w:p w14:paraId="45534EC7" w14:textId="77777777" w:rsidR="00782FA1" w:rsidRDefault="00782FA1" w:rsidP="00943BD7">
            <w:pPr>
              <w:numPr>
                <w:ilvl w:val="0"/>
                <w:numId w:val="40"/>
              </w:numPr>
            </w:pPr>
            <w:r>
              <w:t>Radioactive Materials</w:t>
            </w:r>
          </w:p>
        </w:tc>
        <w:tc>
          <w:tcPr>
            <w:tcW w:w="3871" w:type="dxa"/>
          </w:tcPr>
          <w:p w14:paraId="28021158" w14:textId="77777777" w:rsidR="00782FA1" w:rsidRDefault="00782FA1" w:rsidP="00943BD7">
            <w:pPr>
              <w:numPr>
                <w:ilvl w:val="0"/>
                <w:numId w:val="40"/>
              </w:numPr>
            </w:pPr>
            <w:r>
              <w:t>Nitrous Oxide Gas</w:t>
            </w:r>
          </w:p>
        </w:tc>
      </w:tr>
      <w:tr w:rsidR="00782FA1" w14:paraId="5F9E826F" w14:textId="77777777" w:rsidTr="00BF1F44">
        <w:trPr>
          <w:trHeight w:val="144"/>
        </w:trPr>
        <w:tc>
          <w:tcPr>
            <w:tcW w:w="4517" w:type="dxa"/>
          </w:tcPr>
          <w:p w14:paraId="6E2F4B5F" w14:textId="77777777" w:rsidR="00782FA1" w:rsidRDefault="00782FA1" w:rsidP="00943BD7">
            <w:pPr>
              <w:numPr>
                <w:ilvl w:val="0"/>
                <w:numId w:val="40"/>
              </w:numPr>
            </w:pPr>
            <w:r>
              <w:t>Controlled Substances, such as drugs</w:t>
            </w:r>
          </w:p>
        </w:tc>
        <w:tc>
          <w:tcPr>
            <w:tcW w:w="3871" w:type="dxa"/>
          </w:tcPr>
          <w:p w14:paraId="276B6F6D" w14:textId="77777777" w:rsidR="00782FA1" w:rsidRDefault="00782FA1" w:rsidP="00943BD7">
            <w:pPr>
              <w:numPr>
                <w:ilvl w:val="0"/>
                <w:numId w:val="40"/>
              </w:numPr>
            </w:pPr>
            <w:r>
              <w:t>Explosives</w:t>
            </w:r>
          </w:p>
        </w:tc>
      </w:tr>
      <w:tr w:rsidR="00782FA1" w14:paraId="4C7D47CA" w14:textId="77777777" w:rsidTr="00BF1F44">
        <w:trPr>
          <w:trHeight w:val="144"/>
        </w:trPr>
        <w:tc>
          <w:tcPr>
            <w:tcW w:w="4517" w:type="dxa"/>
          </w:tcPr>
          <w:p w14:paraId="5EFED45C" w14:textId="77777777" w:rsidR="00782FA1" w:rsidRDefault="00782FA1" w:rsidP="00943BD7">
            <w:pPr>
              <w:numPr>
                <w:ilvl w:val="0"/>
                <w:numId w:val="40"/>
              </w:numPr>
            </w:pPr>
            <w:r>
              <w:t>Hypodermic Needles and Syringes</w:t>
            </w:r>
          </w:p>
        </w:tc>
        <w:tc>
          <w:tcPr>
            <w:tcW w:w="3871" w:type="dxa"/>
          </w:tcPr>
          <w:p w14:paraId="7125A6CF" w14:textId="77777777" w:rsidR="00782FA1" w:rsidRDefault="00782FA1" w:rsidP="00943BD7">
            <w:pPr>
              <w:numPr>
                <w:ilvl w:val="0"/>
                <w:numId w:val="40"/>
              </w:numPr>
            </w:pPr>
            <w:r>
              <w:t>Liquid Petroleum Gases</w:t>
            </w:r>
          </w:p>
        </w:tc>
      </w:tr>
      <w:tr w:rsidR="00782FA1" w14:paraId="144620A5" w14:textId="77777777" w:rsidTr="00BF1F44">
        <w:trPr>
          <w:trHeight w:val="144"/>
        </w:trPr>
        <w:tc>
          <w:tcPr>
            <w:tcW w:w="4517" w:type="dxa"/>
          </w:tcPr>
          <w:p w14:paraId="7D37DC22" w14:textId="77777777" w:rsidR="00782FA1" w:rsidRDefault="00782FA1" w:rsidP="00943BD7">
            <w:pPr>
              <w:numPr>
                <w:ilvl w:val="0"/>
                <w:numId w:val="40"/>
              </w:numPr>
            </w:pPr>
            <w:r>
              <w:t>Ethyl Alcohol</w:t>
            </w:r>
          </w:p>
          <w:p w14:paraId="6304F6B1" w14:textId="77777777" w:rsidR="00B224D3" w:rsidRDefault="00B224D3" w:rsidP="00943BD7">
            <w:pPr>
              <w:numPr>
                <w:ilvl w:val="0"/>
                <w:numId w:val="40"/>
              </w:numPr>
            </w:pPr>
            <w:r w:rsidRPr="00512118">
              <w:t>Certain Highly Toxic Chemicals</w:t>
            </w:r>
          </w:p>
        </w:tc>
        <w:tc>
          <w:tcPr>
            <w:tcW w:w="3871" w:type="dxa"/>
          </w:tcPr>
          <w:p w14:paraId="5078C555" w14:textId="77777777" w:rsidR="00782FA1" w:rsidRDefault="00782FA1" w:rsidP="00943BD7">
            <w:pPr>
              <w:numPr>
                <w:ilvl w:val="0"/>
                <w:numId w:val="40"/>
              </w:numPr>
            </w:pPr>
            <w:r>
              <w:t>Certain Biological Materials</w:t>
            </w:r>
          </w:p>
          <w:p w14:paraId="44373056" w14:textId="77777777" w:rsidR="00B224D3" w:rsidRDefault="00B224D3" w:rsidP="00943BD7">
            <w:pPr>
              <w:numPr>
                <w:ilvl w:val="0"/>
                <w:numId w:val="40"/>
              </w:numPr>
            </w:pPr>
            <w:r>
              <w:t xml:space="preserve">Certain </w:t>
            </w:r>
            <w:r w:rsidR="00F63F8A">
              <w:t>Poisons</w:t>
            </w:r>
          </w:p>
        </w:tc>
      </w:tr>
      <w:tr w:rsidR="00782FA1" w14:paraId="0F97835B" w14:textId="77777777" w:rsidTr="00BF1F44">
        <w:trPr>
          <w:trHeight w:val="144"/>
        </w:trPr>
        <w:tc>
          <w:tcPr>
            <w:tcW w:w="4517" w:type="dxa"/>
          </w:tcPr>
          <w:p w14:paraId="615F25C4" w14:textId="77777777" w:rsidR="00782FA1" w:rsidRDefault="00782FA1" w:rsidP="00B224D3">
            <w:pPr>
              <w:ind w:left="0"/>
            </w:pPr>
          </w:p>
        </w:tc>
        <w:tc>
          <w:tcPr>
            <w:tcW w:w="3871" w:type="dxa"/>
          </w:tcPr>
          <w:p w14:paraId="1A38C984" w14:textId="77777777" w:rsidR="00782FA1" w:rsidRDefault="00782FA1">
            <w:pPr>
              <w:ind w:left="360"/>
            </w:pPr>
          </w:p>
        </w:tc>
      </w:tr>
    </w:tbl>
    <w:p w14:paraId="4296E897" w14:textId="77777777" w:rsidR="00782FA1" w:rsidRDefault="00782FA1" w:rsidP="00BF1F44">
      <w:pPr>
        <w:ind w:left="720"/>
      </w:pPr>
    </w:p>
    <w:p w14:paraId="3265BAFA" w14:textId="77777777" w:rsidR="00782FA1" w:rsidRDefault="00782FA1" w:rsidP="00BF1F44">
      <w:pPr>
        <w:ind w:left="720"/>
      </w:pPr>
      <w:r>
        <w:t>Detailed information on the purchase of these materials can be found on the Procurement Department’s website at</w:t>
      </w:r>
      <w:r w:rsidR="00E51754">
        <w:t xml:space="preserve"> </w:t>
      </w:r>
      <w:hyperlink r:id="rId69" w:history="1">
        <w:r w:rsidR="00B3031C" w:rsidRPr="00CD6010">
          <w:rPr>
            <w:rStyle w:val="Hyperlink"/>
          </w:rPr>
          <w:t>https://vpf.mit.edu/instructions-for-purchasing-hazardous-and-dangerous-items</w:t>
        </w:r>
      </w:hyperlink>
      <w:r w:rsidR="00B3031C">
        <w:t xml:space="preserve"> </w:t>
      </w:r>
    </w:p>
    <w:p w14:paraId="03C2E5A9" w14:textId="77777777" w:rsidR="00782FA1" w:rsidRDefault="00782FA1">
      <w:pPr>
        <w:autoSpaceDE w:val="0"/>
        <w:autoSpaceDN w:val="0"/>
        <w:adjustRightInd w:val="0"/>
        <w:ind w:left="0"/>
        <w:rPr>
          <w:rFonts w:cs="Arial"/>
          <w:b/>
          <w:bCs/>
        </w:rPr>
      </w:pPr>
    </w:p>
    <w:p w14:paraId="66F139E4" w14:textId="763642BB" w:rsidR="00782FA1" w:rsidRDefault="00846744" w:rsidP="00846744">
      <w:pPr>
        <w:pStyle w:val="CHP3"/>
        <w:rPr>
          <w:rFonts w:cs="Arial"/>
        </w:rPr>
      </w:pPr>
      <w:bookmarkStart w:id="407" w:name="_Toc106980683"/>
      <w:r>
        <w:rPr>
          <w:rFonts w:cs="Arial"/>
        </w:rPr>
        <w:t xml:space="preserve">2.4. </w:t>
      </w:r>
      <w:r w:rsidR="00782FA1">
        <w:rPr>
          <w:rFonts w:cs="Arial"/>
        </w:rPr>
        <w:t>Purchase of Large Chemical Quantities</w:t>
      </w:r>
      <w:bookmarkEnd w:id="407"/>
      <w:r w:rsidR="00782FA1">
        <w:rPr>
          <w:rFonts w:cs="Arial"/>
        </w:rPr>
        <w:t xml:space="preserve">  </w:t>
      </w:r>
    </w:p>
    <w:p w14:paraId="4F46D431" w14:textId="77777777" w:rsidR="00782FA1" w:rsidRDefault="00782FA1" w:rsidP="00BF1F44">
      <w:pPr>
        <w:ind w:left="720"/>
        <w:rPr>
          <w:rFonts w:cs="Arial"/>
        </w:rPr>
      </w:pPr>
      <w:r>
        <w:rPr>
          <w:rFonts w:cs="Arial"/>
        </w:rPr>
        <w:t xml:space="preserve">In most cases, MIT discourages the practice of bulk ordering of chemicals that reduces the chemical cost per unit volume. Although bulk orders may save individual Departments, Laboratories, and Centers (DLCs) money in the short-term, in the long run, the cost of disposal of unused chemicals can far outweigh any savings from the bulk order. However, if it can be demonstrated that the bulk purchase of a chemical for an on-going laboratory process can simultaneously reduce disposal costs and not increase </w:t>
      </w:r>
      <w:r>
        <w:rPr>
          <w:rFonts w:cs="Arial"/>
        </w:rPr>
        <w:lastRenderedPageBreak/>
        <w:t xml:space="preserve">risks to environment, health and safety, the EHS Office may support some degree of bulk purchasing. Contact the EHS Office to discuss particular situations if you are considering a bulk purchase.   </w:t>
      </w:r>
    </w:p>
    <w:p w14:paraId="6B473902" w14:textId="77777777" w:rsidR="00782FA1" w:rsidRDefault="00782FA1" w:rsidP="00BF1F44">
      <w:pPr>
        <w:ind w:left="720"/>
        <w:rPr>
          <w:rFonts w:cs="Arial"/>
        </w:rPr>
      </w:pPr>
    </w:p>
    <w:p w14:paraId="2663006F" w14:textId="77777777" w:rsidR="00782FA1" w:rsidRDefault="00782FA1" w:rsidP="00BF1F44">
      <w:pPr>
        <w:ind w:left="720"/>
      </w:pPr>
      <w:r>
        <w:rPr>
          <w:rFonts w:cs="Arial"/>
        </w:rPr>
        <w:t>The following points should be addressed to determine the proper volume of any chemical to order.</w:t>
      </w:r>
    </w:p>
    <w:p w14:paraId="3F145BCB" w14:textId="77777777" w:rsidR="00782FA1" w:rsidRDefault="00782FA1" w:rsidP="00BF1F44">
      <w:pPr>
        <w:ind w:left="720"/>
        <w:rPr>
          <w:rFonts w:cs="Arial"/>
        </w:rPr>
      </w:pPr>
      <w:r>
        <w:rPr>
          <w:rFonts w:cs="Arial"/>
        </w:rPr>
        <w:t xml:space="preserve">Consider the following when placing an order: </w:t>
      </w:r>
    </w:p>
    <w:p w14:paraId="0B1260CD" w14:textId="77777777" w:rsidR="00782FA1" w:rsidRDefault="00782FA1" w:rsidP="00BF1F44">
      <w:pPr>
        <w:ind w:left="720"/>
        <w:rPr>
          <w:rFonts w:cs="Arial"/>
        </w:rPr>
      </w:pPr>
    </w:p>
    <w:p w14:paraId="5B185B15" w14:textId="77777777" w:rsidR="00782FA1" w:rsidRDefault="00782FA1" w:rsidP="00943BD7">
      <w:pPr>
        <w:numPr>
          <w:ilvl w:val="0"/>
          <w:numId w:val="30"/>
        </w:numPr>
        <w:tabs>
          <w:tab w:val="clear" w:pos="1440"/>
          <w:tab w:val="num" w:pos="1080"/>
        </w:tabs>
        <w:ind w:left="1080"/>
        <w:rPr>
          <w:rFonts w:cs="Arial"/>
        </w:rPr>
      </w:pPr>
      <w:r>
        <w:t xml:space="preserve">Investigate if there is a less hazardous substitute that can be used to achieve the same results.  This could reduce the hazards involved in the process as well as the waste disposal costs. </w:t>
      </w:r>
    </w:p>
    <w:p w14:paraId="506B20D3" w14:textId="77777777" w:rsidR="00782FA1" w:rsidRDefault="00782FA1" w:rsidP="00943BD7">
      <w:pPr>
        <w:numPr>
          <w:ilvl w:val="0"/>
          <w:numId w:val="30"/>
        </w:numPr>
        <w:tabs>
          <w:tab w:val="clear" w:pos="1440"/>
          <w:tab w:val="num" w:pos="1080"/>
        </w:tabs>
        <w:ind w:left="1080"/>
        <w:rPr>
          <w:rFonts w:cs="Arial"/>
        </w:rPr>
      </w:pPr>
      <w:r>
        <w:t>Order only the amount likely to be used for its intended purpose within the specified shelf life of the material and within the planned timeframe of the procedure. This can minimize chemical waste if processes or research changes and previously purchased chemicals are no longer needed.</w:t>
      </w:r>
      <w:r>
        <w:rPr>
          <w:rFonts w:cs="Arial"/>
        </w:rPr>
        <w:t xml:space="preserve">  Although many chemicals can be safely stored over long periods of time, decomposition can result in explosions, ruptured containers and the formation of hazardous by-products.</w:t>
      </w:r>
    </w:p>
    <w:p w14:paraId="38D72395" w14:textId="77777777" w:rsidR="00782FA1" w:rsidRDefault="00782FA1" w:rsidP="00943BD7">
      <w:pPr>
        <w:numPr>
          <w:ilvl w:val="0"/>
          <w:numId w:val="30"/>
        </w:numPr>
        <w:tabs>
          <w:tab w:val="clear" w:pos="1440"/>
          <w:tab w:val="num" w:pos="1080"/>
        </w:tabs>
        <w:ind w:left="1080"/>
        <w:rPr>
          <w:rFonts w:cs="Arial"/>
        </w:rPr>
      </w:pPr>
      <w:r>
        <w:rPr>
          <w:rFonts w:cs="Arial"/>
        </w:rPr>
        <w:t>Evaluate the chemical properties that may preclude long-term storage before the chemical quantity to be ordered is decided.</w:t>
      </w:r>
    </w:p>
    <w:p w14:paraId="307CD84E" w14:textId="77777777" w:rsidR="00782FA1" w:rsidRDefault="00782FA1" w:rsidP="00943BD7">
      <w:pPr>
        <w:numPr>
          <w:ilvl w:val="0"/>
          <w:numId w:val="30"/>
        </w:numPr>
        <w:tabs>
          <w:tab w:val="clear" w:pos="1440"/>
          <w:tab w:val="num" w:pos="1080"/>
        </w:tabs>
        <w:ind w:left="1080"/>
      </w:pPr>
      <w:r>
        <w:t xml:space="preserve">Order only the quantity that will fit into the appropriate storage area(s).  Storing excess chemicals in a fume hood or outside adequate storage facilities will create other hazards.  </w:t>
      </w:r>
    </w:p>
    <w:p w14:paraId="4083059F" w14:textId="77777777" w:rsidR="00782FA1" w:rsidRDefault="00782FA1" w:rsidP="00943BD7">
      <w:pPr>
        <w:numPr>
          <w:ilvl w:val="0"/>
          <w:numId w:val="30"/>
        </w:numPr>
        <w:tabs>
          <w:tab w:val="clear" w:pos="1440"/>
          <w:tab w:val="num" w:pos="1080"/>
        </w:tabs>
        <w:ind w:left="1080"/>
      </w:pPr>
      <w:r>
        <w:rPr>
          <w:rFonts w:cs="Arial"/>
        </w:rPr>
        <w:t xml:space="preserve">Request that the chemical vendor package the material in smaller containers on large orders and request that stock be delivered on an as needed basis. </w:t>
      </w:r>
      <w:r>
        <w:t>This is particularly useful when one lot or a special blend is required.</w:t>
      </w:r>
    </w:p>
    <w:p w14:paraId="7D7B8411" w14:textId="77777777" w:rsidR="00782FA1" w:rsidRDefault="00782FA1" w:rsidP="00943BD7">
      <w:pPr>
        <w:numPr>
          <w:ilvl w:val="0"/>
          <w:numId w:val="30"/>
        </w:numPr>
        <w:tabs>
          <w:tab w:val="clear" w:pos="1440"/>
          <w:tab w:val="num" w:pos="1080"/>
        </w:tabs>
        <w:ind w:left="1080"/>
      </w:pPr>
      <w:r>
        <w:t>Consult laboratory chemical inventory lists, if available, before ordering additional stock.  If the decision is made to order new stock because of concerns about quality of existing stock, please properly dispose of existing stock of questionable quality as soon as possible.</w:t>
      </w:r>
    </w:p>
    <w:p w14:paraId="0686822E" w14:textId="77777777" w:rsidR="00782FA1" w:rsidRDefault="00782FA1" w:rsidP="00943BD7">
      <w:pPr>
        <w:numPr>
          <w:ilvl w:val="0"/>
          <w:numId w:val="30"/>
        </w:numPr>
        <w:tabs>
          <w:tab w:val="clear" w:pos="1440"/>
          <w:tab w:val="num" w:pos="1080"/>
        </w:tabs>
        <w:ind w:left="1080"/>
      </w:pPr>
      <w:r>
        <w:t>Manage the stock so that the oldest materials are used first.</w:t>
      </w:r>
    </w:p>
    <w:p w14:paraId="713CD7E1" w14:textId="3836B745" w:rsidR="00782FA1" w:rsidRPr="00BB47AD" w:rsidRDefault="00782FA1" w:rsidP="00943BD7">
      <w:pPr>
        <w:numPr>
          <w:ilvl w:val="0"/>
          <w:numId w:val="30"/>
        </w:numPr>
        <w:tabs>
          <w:tab w:val="clear" w:pos="1440"/>
          <w:tab w:val="num" w:pos="1080"/>
        </w:tabs>
        <w:ind w:left="1080"/>
      </w:pPr>
      <w:r>
        <w:t xml:space="preserve">Refer to the EHS Office </w:t>
      </w:r>
      <w:r>
        <w:rPr>
          <w:i/>
          <w:iCs/>
        </w:rPr>
        <w:t xml:space="preserve">Flammable Liquids SOP </w:t>
      </w:r>
      <w:r>
        <w:t>when applicable. EHS Office SOPs are available at</w:t>
      </w:r>
      <w:r w:rsidR="00E51754">
        <w:t xml:space="preserve"> </w:t>
      </w:r>
      <w:hyperlink r:id="rId70" w:history="1">
        <w:r w:rsidR="003C68BB" w:rsidRPr="00BB47AD">
          <w:rPr>
            <w:rStyle w:val="Hyperlink"/>
          </w:rPr>
          <w:t>https://ehs.mit.edu/sops/</w:t>
        </w:r>
      </w:hyperlink>
      <w:r w:rsidR="003C68BB" w:rsidRPr="00BB47AD">
        <w:t xml:space="preserve"> </w:t>
      </w:r>
      <w:r w:rsidR="003C68BB" w:rsidRPr="00BB47AD">
        <w:rPr>
          <w:rFonts w:cs="Arial"/>
        </w:rPr>
        <w:t>(</w:t>
      </w:r>
      <w:r w:rsidR="003C68BB" w:rsidRPr="00BB47AD">
        <w:rPr>
          <w:rFonts w:cs="Arial"/>
          <w:color w:val="212121"/>
          <w:shd w:val="clear" w:color="auto" w:fill="FFFFFF"/>
        </w:rPr>
        <w:t>certificate login is required)</w:t>
      </w:r>
      <w:r w:rsidR="002C6AEB" w:rsidRPr="00BB47AD">
        <w:t>.</w:t>
      </w:r>
      <w:r w:rsidR="005168FA">
        <w:fldChar w:fldCharType="begin"/>
      </w:r>
      <w:r w:rsidR="005168FA">
        <w:instrText>HYPERLINK</w:instrText>
      </w:r>
      <w:r w:rsidR="005168FA">
        <w:fldChar w:fldCharType="separate"/>
      </w:r>
      <w:r w:rsidR="005168FA">
        <w:rPr>
          <w:b/>
          <w:bCs/>
        </w:rPr>
        <w:t>Error! Hyperlink reference not valid.</w:t>
      </w:r>
      <w:r w:rsidR="005168FA">
        <w:rPr>
          <w:b/>
          <w:bCs/>
        </w:rPr>
        <w:fldChar w:fldCharType="end"/>
      </w:r>
      <w:r w:rsidR="00E51754" w:rsidRPr="00BB47AD">
        <w:t xml:space="preserve">  </w:t>
      </w:r>
    </w:p>
    <w:p w14:paraId="4632C348" w14:textId="54ABC323" w:rsidR="00782FA1" w:rsidRPr="00BB47AD" w:rsidRDefault="00782FA1" w:rsidP="00943BD7">
      <w:pPr>
        <w:numPr>
          <w:ilvl w:val="0"/>
          <w:numId w:val="30"/>
        </w:numPr>
        <w:tabs>
          <w:tab w:val="clear" w:pos="1440"/>
          <w:tab w:val="num" w:pos="1080"/>
        </w:tabs>
        <w:ind w:left="1080"/>
      </w:pPr>
      <w:r w:rsidRPr="00BB47AD">
        <w:t xml:space="preserve">Refer to the EHS Office </w:t>
      </w:r>
      <w:r w:rsidRPr="00BB47AD">
        <w:rPr>
          <w:i/>
          <w:iCs/>
        </w:rPr>
        <w:t xml:space="preserve">Hazardous Waste Management SOP </w:t>
      </w:r>
      <w:r w:rsidRPr="00BB47AD">
        <w:t xml:space="preserve">when applicable. EHS Office SOPs are available at </w:t>
      </w:r>
      <w:hyperlink r:id="rId71" w:history="1">
        <w:r w:rsidR="005168FA">
          <w:rPr>
            <w:rStyle w:val="Hyperlink"/>
          </w:rPr>
          <w:t>http://web.mit.edu/environment/ehs/topic/sops.html</w:t>
        </w:r>
      </w:hyperlink>
      <w:r w:rsidR="00E51754" w:rsidRPr="00BB47AD">
        <w:t xml:space="preserve"> </w:t>
      </w:r>
      <w:hyperlink r:id="rId72" w:history="1">
        <w:r w:rsidR="003C68BB" w:rsidRPr="00BB47AD">
          <w:rPr>
            <w:rStyle w:val="Hyperlink"/>
          </w:rPr>
          <w:t>https://ehs.mit.edu/sops</w:t>
        </w:r>
      </w:hyperlink>
      <w:r w:rsidR="003C68BB" w:rsidRPr="00BB47AD">
        <w:t xml:space="preserve"> </w:t>
      </w:r>
      <w:r w:rsidR="003C68BB" w:rsidRPr="00BB47AD">
        <w:rPr>
          <w:rFonts w:cs="Arial"/>
        </w:rPr>
        <w:t>(</w:t>
      </w:r>
      <w:r w:rsidR="003C68BB" w:rsidRPr="00BB47AD">
        <w:rPr>
          <w:rFonts w:cs="Arial"/>
          <w:color w:val="212121"/>
          <w:shd w:val="clear" w:color="auto" w:fill="FFFFFF"/>
        </w:rPr>
        <w:t>certificate login is required).</w:t>
      </w:r>
      <w:r w:rsidR="005168FA">
        <w:fldChar w:fldCharType="begin"/>
      </w:r>
      <w:r w:rsidR="005168FA">
        <w:instrText>HYPERLINK</w:instrText>
      </w:r>
      <w:r w:rsidR="005168FA">
        <w:fldChar w:fldCharType="separate"/>
      </w:r>
      <w:r w:rsidR="005168FA">
        <w:rPr>
          <w:b/>
          <w:bCs/>
        </w:rPr>
        <w:t>Error! Hyperlink reference not valid.</w:t>
      </w:r>
      <w:r w:rsidR="005168FA">
        <w:rPr>
          <w:b/>
          <w:bCs/>
        </w:rPr>
        <w:fldChar w:fldCharType="end"/>
      </w:r>
    </w:p>
    <w:p w14:paraId="247A7467" w14:textId="77777777" w:rsidR="00782FA1" w:rsidRDefault="00782FA1" w:rsidP="00BF1F44">
      <w:pPr>
        <w:ind w:left="720"/>
      </w:pPr>
    </w:p>
    <w:p w14:paraId="08D065B1" w14:textId="77777777" w:rsidR="00782FA1" w:rsidRDefault="00782FA1" w:rsidP="00BF1F44">
      <w:pPr>
        <w:ind w:left="720"/>
      </w:pPr>
      <w:r>
        <w:t>If you need assistance in making a determination on the most appropriate quantity of chemical to purchase, please contact the EHS Office at 617-452-3477.</w:t>
      </w:r>
    </w:p>
    <w:p w14:paraId="3DD9FBB6" w14:textId="77777777" w:rsidR="00782FA1" w:rsidRDefault="00782FA1" w:rsidP="00BF1F44">
      <w:pPr>
        <w:pStyle w:val="CHP3"/>
        <w:ind w:left="432" w:hanging="432"/>
        <w:rPr>
          <w:rFonts w:cs="Arial"/>
        </w:rPr>
      </w:pPr>
    </w:p>
    <w:p w14:paraId="6E9A48BC" w14:textId="616F3B2C" w:rsidR="00782FA1" w:rsidRDefault="003D06DB" w:rsidP="003D06DB">
      <w:pPr>
        <w:pStyle w:val="CHP3"/>
        <w:rPr>
          <w:rFonts w:cs="Arial"/>
          <w:bCs w:val="0"/>
        </w:rPr>
      </w:pPr>
      <w:bookmarkStart w:id="408" w:name="_Toc106980684"/>
      <w:r>
        <w:rPr>
          <w:rFonts w:cs="Arial"/>
        </w:rPr>
        <w:t xml:space="preserve">2.5. </w:t>
      </w:r>
      <w:r w:rsidR="00782FA1">
        <w:rPr>
          <w:rFonts w:cs="Arial"/>
        </w:rPr>
        <w:t>Purchase of Non-Returnable Gas Cylinders</w:t>
      </w:r>
      <w:bookmarkEnd w:id="408"/>
    </w:p>
    <w:p w14:paraId="2FE54969" w14:textId="77777777" w:rsidR="00782FA1" w:rsidRDefault="00782FA1" w:rsidP="00BF1F44">
      <w:pPr>
        <w:ind w:left="720"/>
      </w:pPr>
      <w:r>
        <w:t xml:space="preserve">The purchase of non-returnable gas cylinders should be avoided. All gas cylinders should be returned to the supplying vendor when their use is completed. All non-returnable cylinders will have to be disposed of as hazardous waste, and the cost of doing so will be charged to the Department, Laboratory, or Center. </w:t>
      </w:r>
    </w:p>
    <w:p w14:paraId="0A3E1764" w14:textId="77777777" w:rsidR="00782FA1" w:rsidRDefault="00782FA1" w:rsidP="00BF1F44">
      <w:pPr>
        <w:ind w:left="720"/>
      </w:pPr>
    </w:p>
    <w:p w14:paraId="0B140D6E" w14:textId="77777777" w:rsidR="00782FA1" w:rsidRDefault="00782FA1" w:rsidP="00BF1F44">
      <w:pPr>
        <w:ind w:left="720"/>
      </w:pPr>
      <w:r>
        <w:t xml:space="preserve">“Lecture bottles” are often considered non-returnable by the vendor. However, MIT has an agreement with their preferred chemical vendor, Airgas, to take back non-returnable gas cylinders, including “lecture bottles” that were purchased through them. Contact Airgas Gas on-campus directly at 617-253-4761 (3-4761 from an MIT telephone) for more information. </w:t>
      </w:r>
    </w:p>
    <w:p w14:paraId="1B53EDFC" w14:textId="77777777" w:rsidR="00782FA1" w:rsidRDefault="00782FA1"/>
    <w:p w14:paraId="7DDD98C9" w14:textId="068B7541" w:rsidR="00782FA1" w:rsidRDefault="00922CD2" w:rsidP="00922CD2">
      <w:pPr>
        <w:pStyle w:val="CHP3"/>
      </w:pPr>
      <w:bookmarkStart w:id="409" w:name="_Toc106980685"/>
      <w:r>
        <w:rPr>
          <w:rFonts w:cs="Arial"/>
        </w:rPr>
        <w:t xml:space="preserve">2.6. </w:t>
      </w:r>
      <w:r w:rsidR="00782FA1">
        <w:rPr>
          <w:rFonts w:cs="Arial"/>
        </w:rPr>
        <w:t>Purchase</w:t>
      </w:r>
      <w:r w:rsidR="00782FA1">
        <w:t xml:space="preserve"> of Select Toxins</w:t>
      </w:r>
      <w:bookmarkStart w:id="410" w:name="_Hlk42717410"/>
      <w:bookmarkEnd w:id="409"/>
    </w:p>
    <w:bookmarkEnd w:id="410"/>
    <w:p w14:paraId="393B58B9" w14:textId="13C5FC98" w:rsidR="00782FA1" w:rsidRDefault="00782FA1" w:rsidP="00BF1F44">
      <w:pPr>
        <w:ind w:left="720"/>
        <w:rPr>
          <w:rFonts w:cs="Arial"/>
        </w:rPr>
      </w:pPr>
      <w:r>
        <w:t xml:space="preserve">Certain biological toxins are governed by special regulations that require strict controls if threshold amounts are exceeded.  Researchers working with regulated toxins must submit paper requisitions to the EHS Office Biosafety Program.  More details are provided </w:t>
      </w:r>
      <w:r w:rsidRPr="00BB47AD">
        <w:t>at</w:t>
      </w:r>
      <w:r w:rsidR="00E51754" w:rsidRPr="00BB47AD">
        <w:t xml:space="preserve"> </w:t>
      </w:r>
      <w:hyperlink r:id="rId73" w:history="1">
        <w:r w:rsidR="008B4898" w:rsidRPr="00BB47AD">
          <w:rPr>
            <w:rStyle w:val="Hyperlink"/>
          </w:rPr>
          <w:t>https://ehs.mit.edu/biological-program/select-agent-toxins/</w:t>
        </w:r>
      </w:hyperlink>
      <w:r w:rsidR="008B4898">
        <w:t xml:space="preserve"> </w:t>
      </w:r>
    </w:p>
    <w:p w14:paraId="34C774DE" w14:textId="77777777" w:rsidR="00782FA1" w:rsidRDefault="00782FA1">
      <w:pPr>
        <w:autoSpaceDE w:val="0"/>
        <w:autoSpaceDN w:val="0"/>
        <w:adjustRightInd w:val="0"/>
        <w:ind w:left="360" w:firstLine="360"/>
        <w:rPr>
          <w:rFonts w:cs="Arial"/>
          <w:b/>
          <w:bCs/>
        </w:rPr>
      </w:pPr>
    </w:p>
    <w:p w14:paraId="62DB434F" w14:textId="77777777" w:rsidR="00782FA1" w:rsidRDefault="00782FA1">
      <w:pPr>
        <w:rPr>
          <w:rFonts w:cs="Arial"/>
        </w:rPr>
      </w:pPr>
    </w:p>
    <w:p w14:paraId="10B225AA" w14:textId="677E519D" w:rsidR="00782FA1" w:rsidRDefault="00806A28" w:rsidP="00806A28">
      <w:pPr>
        <w:pStyle w:val="CHP2"/>
        <w:rPr>
          <w:rFonts w:cs="Arial"/>
        </w:rPr>
      </w:pPr>
      <w:bookmarkStart w:id="411" w:name="_Toc106980686"/>
      <w:r>
        <w:t xml:space="preserve">3.  </w:t>
      </w:r>
      <w:r w:rsidR="00782FA1">
        <w:t>MEDI</w:t>
      </w:r>
      <w:r w:rsidR="00402FAB">
        <w:t xml:space="preserve">CAL EVALUATION, EXAMINATION, </w:t>
      </w:r>
      <w:r w:rsidR="00782FA1">
        <w:t>SURVEILLANCE</w:t>
      </w:r>
      <w:r w:rsidR="00402FAB">
        <w:t xml:space="preserve"> and FIRST AID KITS</w:t>
      </w:r>
      <w:bookmarkEnd w:id="411"/>
    </w:p>
    <w:p w14:paraId="1D5B96D1" w14:textId="77777777" w:rsidR="00782FA1" w:rsidRDefault="00782FA1"/>
    <w:p w14:paraId="5DB5A245" w14:textId="6083D9CC" w:rsidR="00782FA1" w:rsidRDefault="00782FA1" w:rsidP="00943BD7">
      <w:pPr>
        <w:pStyle w:val="CHP3"/>
        <w:numPr>
          <w:ilvl w:val="1"/>
          <w:numId w:val="50"/>
        </w:numPr>
      </w:pPr>
      <w:bookmarkStart w:id="412" w:name="_Toc106980687"/>
      <w:r>
        <w:t>Medical Evaluation</w:t>
      </w:r>
      <w:bookmarkEnd w:id="412"/>
      <w:r>
        <w:t xml:space="preserve"> </w:t>
      </w:r>
    </w:p>
    <w:p w14:paraId="228CA999" w14:textId="729E9789" w:rsidR="00E21529" w:rsidRPr="00E21529" w:rsidRDefault="00782FA1" w:rsidP="00E21529">
      <w:pPr>
        <w:ind w:left="720"/>
      </w:pPr>
      <w:r>
        <w:t xml:space="preserve">Employees or students who </w:t>
      </w:r>
      <w:r w:rsidR="00E21529" w:rsidRPr="00E21529">
        <w:rPr>
          <w:highlight w:val="yellow"/>
        </w:rPr>
        <w:t>work with hazardous materials are entitled to a medical evaluation by an occupational medicine physician or occupational health nurse  under the following circumstances:</w:t>
      </w:r>
    </w:p>
    <w:p w14:paraId="1621AC9C" w14:textId="77777777" w:rsidR="00E21529" w:rsidRDefault="00E21529" w:rsidP="00BF1F44">
      <w:pPr>
        <w:ind w:left="720"/>
      </w:pPr>
    </w:p>
    <w:p w14:paraId="4B4688ED" w14:textId="77777777" w:rsidR="00E21529" w:rsidRPr="00E21529" w:rsidRDefault="00E21529" w:rsidP="00E21529">
      <w:pPr>
        <w:numPr>
          <w:ilvl w:val="0"/>
          <w:numId w:val="30"/>
        </w:numPr>
        <w:tabs>
          <w:tab w:val="clear" w:pos="1440"/>
          <w:tab w:val="num" w:pos="1080"/>
        </w:tabs>
        <w:ind w:left="1080"/>
        <w:rPr>
          <w:highlight w:val="yellow"/>
        </w:rPr>
      </w:pPr>
      <w:r w:rsidRPr="00E21529">
        <w:rPr>
          <w:highlight w:val="yellow"/>
        </w:rPr>
        <w:lastRenderedPageBreak/>
        <w:t>A spill, leak, explosion or other incident created a likelihood of exposure.</w:t>
      </w:r>
    </w:p>
    <w:p w14:paraId="6BFFC410" w14:textId="77777777" w:rsidR="00E21529" w:rsidRPr="00E21529" w:rsidRDefault="00E21529" w:rsidP="00E21529">
      <w:pPr>
        <w:numPr>
          <w:ilvl w:val="0"/>
          <w:numId w:val="30"/>
        </w:numPr>
        <w:tabs>
          <w:tab w:val="clear" w:pos="1440"/>
          <w:tab w:val="num" w:pos="1080"/>
        </w:tabs>
        <w:ind w:left="1080"/>
        <w:rPr>
          <w:highlight w:val="yellow"/>
        </w:rPr>
      </w:pPr>
      <w:r w:rsidRPr="00E21529">
        <w:rPr>
          <w:highlight w:val="yellow"/>
        </w:rPr>
        <w:t>The individual(s) develops signs/symptoms associated with hazardous chemicals to which they were exposed. (Note that acute (same-day) onset of symptoms should seek immediate medical attention by calling 100 from a MIT phone or 617-253-1212 from a cell phone. If non-life-threatening symptoms developed slowly over more than a couple days, an appointment may be made with Occupational Health as described below).</w:t>
      </w:r>
    </w:p>
    <w:p w14:paraId="4E11888E" w14:textId="77777777" w:rsidR="00E21529" w:rsidRPr="00E21529" w:rsidRDefault="00E21529" w:rsidP="00E21529">
      <w:pPr>
        <w:numPr>
          <w:ilvl w:val="0"/>
          <w:numId w:val="30"/>
        </w:numPr>
        <w:tabs>
          <w:tab w:val="clear" w:pos="1440"/>
          <w:tab w:val="num" w:pos="1080"/>
        </w:tabs>
        <w:ind w:left="1080"/>
        <w:rPr>
          <w:highlight w:val="yellow"/>
        </w:rPr>
      </w:pPr>
      <w:r w:rsidRPr="00E21529">
        <w:rPr>
          <w:highlight w:val="yellow"/>
        </w:rPr>
        <w:t>The individual works with reproductive toxins.</w:t>
      </w:r>
    </w:p>
    <w:p w14:paraId="660FCB41" w14:textId="77777777" w:rsidR="00E21529" w:rsidRDefault="00E21529" w:rsidP="00BF1F44">
      <w:pPr>
        <w:ind w:left="720"/>
      </w:pPr>
    </w:p>
    <w:p w14:paraId="3B38CCF1" w14:textId="0CBE48FF" w:rsidR="00782FA1" w:rsidRDefault="00434DDC" w:rsidP="00434DDC">
      <w:pPr>
        <w:ind w:left="720"/>
      </w:pPr>
      <w:r w:rsidRPr="00434DDC">
        <w:rPr>
          <w:highlight w:val="yellow"/>
        </w:rPr>
        <w:t>In addition, an e</w:t>
      </w:r>
      <w:r w:rsidR="00782FA1" w:rsidRPr="00434DDC">
        <w:rPr>
          <w:highlight w:val="yellow"/>
        </w:rPr>
        <w:t>mployee o</w:t>
      </w:r>
      <w:r w:rsidRPr="00434DDC">
        <w:rPr>
          <w:highlight w:val="yellow"/>
        </w:rPr>
        <w:t>r</w:t>
      </w:r>
      <w:r w:rsidR="00782FA1" w:rsidRPr="00434DDC">
        <w:rPr>
          <w:highlight w:val="yellow"/>
        </w:rPr>
        <w:t xml:space="preserve"> student</w:t>
      </w:r>
      <w:r w:rsidRPr="00434DDC">
        <w:rPr>
          <w:highlight w:val="yellow"/>
        </w:rPr>
        <w:t xml:space="preserve"> will be offered </w:t>
      </w:r>
      <w:r w:rsidR="00782FA1" w:rsidRPr="00434DDC">
        <w:rPr>
          <w:highlight w:val="yellow"/>
        </w:rPr>
        <w:t xml:space="preserve">medical evaluation </w:t>
      </w:r>
      <w:r w:rsidRPr="00434DDC">
        <w:rPr>
          <w:highlight w:val="yellow"/>
        </w:rPr>
        <w:t>if it is determined after consulting EHS that</w:t>
      </w:r>
      <w:r w:rsidR="00782FA1" w:rsidRPr="00434DDC">
        <w:rPr>
          <w:highlight w:val="yellow"/>
        </w:rPr>
        <w:t>:</w:t>
      </w:r>
    </w:p>
    <w:p w14:paraId="0D1B0A2D" w14:textId="77777777" w:rsidR="00782FA1" w:rsidRDefault="00782FA1" w:rsidP="00BF1F44">
      <w:pPr>
        <w:ind w:left="720"/>
      </w:pPr>
    </w:p>
    <w:p w14:paraId="0BC2BCB7" w14:textId="5C2B61E1" w:rsidR="00434DDC" w:rsidRDefault="00434DDC" w:rsidP="00434DDC">
      <w:pPr>
        <w:numPr>
          <w:ilvl w:val="0"/>
          <w:numId w:val="34"/>
        </w:numPr>
        <w:tabs>
          <w:tab w:val="clear" w:pos="1440"/>
          <w:tab w:val="num" w:pos="1080"/>
        </w:tabs>
        <w:ind w:left="1080"/>
      </w:pPr>
      <w:r>
        <w:rPr>
          <w:highlight w:val="yellow"/>
        </w:rPr>
        <w:t>e</w:t>
      </w:r>
      <w:r w:rsidRPr="00434DDC">
        <w:rPr>
          <w:highlight w:val="yellow"/>
        </w:rPr>
        <w:t>nvironmental</w:t>
      </w:r>
      <w:r w:rsidR="00782FA1">
        <w:t xml:space="preserve"> monitoring results are routinely above action level or PEL (permissible exposure limit) for a </w:t>
      </w:r>
      <w:r w:rsidRPr="00434DDC">
        <w:rPr>
          <w:highlight w:val="yellow"/>
        </w:rPr>
        <w:t>hazardous</w:t>
      </w:r>
      <w:r>
        <w:t xml:space="preserve"> </w:t>
      </w:r>
      <w:r w:rsidR="00782FA1">
        <w:t>substance for which there are monitoring/medical surveillance requirements; or</w:t>
      </w:r>
    </w:p>
    <w:p w14:paraId="358BAA06" w14:textId="28978175" w:rsidR="00434DDC" w:rsidRPr="00434DDC" w:rsidRDefault="00434DDC" w:rsidP="00434DDC">
      <w:pPr>
        <w:numPr>
          <w:ilvl w:val="0"/>
          <w:numId w:val="34"/>
        </w:numPr>
        <w:tabs>
          <w:tab w:val="clear" w:pos="1440"/>
          <w:tab w:val="num" w:pos="1080"/>
        </w:tabs>
        <w:ind w:left="1080"/>
        <w:rPr>
          <w:highlight w:val="yellow"/>
        </w:rPr>
      </w:pPr>
      <w:r w:rsidRPr="00434DDC">
        <w:rPr>
          <w:highlight w:val="yellow"/>
        </w:rPr>
        <w:t>a hazardous substance, for which there is a standard surveillance program, is intrinsic to a research program lasting for at least a year.</w:t>
      </w:r>
    </w:p>
    <w:p w14:paraId="549C339D" w14:textId="09D6F858" w:rsidR="00782FA1" w:rsidRDefault="00782FA1" w:rsidP="00434DDC"/>
    <w:p w14:paraId="0774E4F5" w14:textId="7B6FDBC2" w:rsidR="00782FA1" w:rsidRDefault="00434DDC" w:rsidP="00BF1F44">
      <w:pPr>
        <w:ind w:left="720"/>
      </w:pPr>
      <w:r w:rsidRPr="00434DDC">
        <w:rPr>
          <w:highlight w:val="yellow"/>
        </w:rPr>
        <w:t>Appointments are made with Occupational Health by calling 617-253-8552 or by sending a message to an Occupational Health provider through HealthELife, the secure messaging system used by MIT Medical.</w:t>
      </w:r>
    </w:p>
    <w:p w14:paraId="0D4E8E93" w14:textId="77777777" w:rsidR="004B5DE9" w:rsidRDefault="004B5DE9" w:rsidP="00BF1F44">
      <w:pPr>
        <w:ind w:left="720"/>
      </w:pPr>
    </w:p>
    <w:p w14:paraId="2A803318" w14:textId="77777777" w:rsidR="00782FA1" w:rsidRDefault="00782FA1" w:rsidP="00BF1F44">
      <w:pPr>
        <w:pStyle w:val="CHP4"/>
        <w:autoSpaceDE/>
        <w:autoSpaceDN/>
        <w:adjustRightInd/>
        <w:ind w:left="720"/>
      </w:pPr>
      <w:r>
        <w:t>Information to Provide to the Clinician</w:t>
      </w:r>
    </w:p>
    <w:p w14:paraId="1334DA04" w14:textId="77777777" w:rsidR="00782FA1" w:rsidRDefault="00782FA1" w:rsidP="00BF1F44">
      <w:pPr>
        <w:ind w:left="720"/>
      </w:pPr>
      <w:r>
        <w:t>At the time of the medical evaluation, the following information shall be provided to the clinician:</w:t>
      </w:r>
    </w:p>
    <w:p w14:paraId="6D9C8B11" w14:textId="77777777" w:rsidR="00782FA1" w:rsidRDefault="00782FA1" w:rsidP="00943BD7">
      <w:pPr>
        <w:pStyle w:val="Picture"/>
        <w:keepNext w:val="0"/>
        <w:numPr>
          <w:ilvl w:val="0"/>
          <w:numId w:val="36"/>
        </w:numPr>
        <w:tabs>
          <w:tab w:val="clear" w:pos="1800"/>
          <w:tab w:val="num" w:pos="1080"/>
        </w:tabs>
        <w:ind w:left="1080"/>
      </w:pPr>
      <w:r>
        <w:t>Identity of the hazardous chemicals to which the individual may have been exposed;</w:t>
      </w:r>
    </w:p>
    <w:p w14:paraId="298FED2F" w14:textId="77777777" w:rsidR="00782FA1" w:rsidRDefault="00782FA1" w:rsidP="00943BD7">
      <w:pPr>
        <w:numPr>
          <w:ilvl w:val="0"/>
          <w:numId w:val="35"/>
        </w:numPr>
        <w:tabs>
          <w:tab w:val="clear" w:pos="1800"/>
          <w:tab w:val="num" w:pos="1080"/>
        </w:tabs>
        <w:ind w:left="1080"/>
      </w:pPr>
      <w:r>
        <w:t xml:space="preserve">A description of the conditions under which the exposure occurred; </w:t>
      </w:r>
    </w:p>
    <w:p w14:paraId="118AEE08" w14:textId="77777777" w:rsidR="00782FA1" w:rsidRDefault="00782FA1" w:rsidP="00943BD7">
      <w:pPr>
        <w:numPr>
          <w:ilvl w:val="0"/>
          <w:numId w:val="35"/>
        </w:numPr>
        <w:tabs>
          <w:tab w:val="clear" w:pos="1800"/>
          <w:tab w:val="num" w:pos="1080"/>
        </w:tabs>
        <w:ind w:left="1080"/>
      </w:pPr>
      <w:r>
        <w:t>A description of the signs and symptoms of exposure, if any; and</w:t>
      </w:r>
    </w:p>
    <w:p w14:paraId="19DA6719" w14:textId="77777777" w:rsidR="00782FA1" w:rsidRDefault="00782FA1" w:rsidP="00943BD7">
      <w:pPr>
        <w:numPr>
          <w:ilvl w:val="0"/>
          <w:numId w:val="35"/>
        </w:numPr>
        <w:tabs>
          <w:tab w:val="clear" w:pos="1800"/>
          <w:tab w:val="num" w:pos="1080"/>
        </w:tabs>
        <w:ind w:left="1080"/>
      </w:pPr>
      <w:r>
        <w:t>A copy of the chemical information sheet (</w:t>
      </w:r>
      <w:r w:rsidR="00E3121B" w:rsidRPr="00881440">
        <w:t>SDS</w:t>
      </w:r>
      <w:r w:rsidRPr="00881440">
        <w:t xml:space="preserve">, or </w:t>
      </w:r>
      <w:r w:rsidR="00F35518" w:rsidRPr="00881440">
        <w:t>Safety Data Sheet</w:t>
      </w:r>
      <w:r>
        <w:t xml:space="preserve">) shall be provided. </w:t>
      </w:r>
    </w:p>
    <w:p w14:paraId="6AB1FAC7" w14:textId="77777777" w:rsidR="00782FA1" w:rsidRDefault="00782FA1">
      <w:pPr>
        <w:ind w:left="1440"/>
      </w:pPr>
    </w:p>
    <w:p w14:paraId="48EE962F" w14:textId="77777777" w:rsidR="00782FA1" w:rsidRDefault="00782FA1" w:rsidP="00BF1F44">
      <w:pPr>
        <w:pStyle w:val="CHP4"/>
        <w:autoSpaceDE/>
        <w:autoSpaceDN/>
        <w:adjustRightInd/>
        <w:ind w:left="720"/>
      </w:pPr>
      <w:r>
        <w:t>Clinician’s Written Opinion</w:t>
      </w:r>
    </w:p>
    <w:p w14:paraId="04046684" w14:textId="77777777" w:rsidR="00782FA1" w:rsidRDefault="00782FA1" w:rsidP="00BF1F44">
      <w:pPr>
        <w:ind w:left="720"/>
      </w:pPr>
      <w:r>
        <w:t>The MIT Medical Department and the Industrial Hygiene Program within the Environment, Health and Safety Office have a collaborative relationship in dealing with chemical and other work-related exposures that may result in the need for medical care.  This collaborative relationship includes protecting patient information while ensuring that supervisors receive the information necessary to ensure that an individual’s return to work following medical treatment for a work-related exposure does not compromise the patient’s health.</w:t>
      </w:r>
    </w:p>
    <w:p w14:paraId="37DD7679" w14:textId="77777777" w:rsidR="00782FA1" w:rsidRDefault="00782FA1" w:rsidP="00BF1F44">
      <w:pPr>
        <w:ind w:left="720"/>
      </w:pPr>
    </w:p>
    <w:p w14:paraId="4616D35A" w14:textId="77777777" w:rsidR="00782FA1" w:rsidRDefault="00782FA1" w:rsidP="00BF1F44">
      <w:pPr>
        <w:ind w:left="720"/>
      </w:pPr>
      <w:r>
        <w:t>All patient medical information is protected by law and is considered strictly confidential.  A patient, however, is entitled to view his/her medical record.  When a work-related exposure has occurred that results in medical examination and/or treatment, the Medical Department will notify the supervisor of the incident, along with any recommended restrictions on work activity.</w:t>
      </w:r>
    </w:p>
    <w:p w14:paraId="74B703E6" w14:textId="77777777" w:rsidR="00782FA1" w:rsidRDefault="00782FA1" w:rsidP="00BF1F44">
      <w:pPr>
        <w:ind w:left="720"/>
      </w:pPr>
    </w:p>
    <w:p w14:paraId="2C1D9773" w14:textId="77777777" w:rsidR="00782FA1" w:rsidRDefault="00782FA1" w:rsidP="00BF1F44">
      <w:pPr>
        <w:pStyle w:val="CHP4"/>
        <w:autoSpaceDE/>
        <w:autoSpaceDN/>
        <w:adjustRightInd/>
        <w:ind w:left="720"/>
      </w:pPr>
      <w:r>
        <w:t>Additional Steps to be Taken</w:t>
      </w:r>
    </w:p>
    <w:p w14:paraId="0647EB3A" w14:textId="1AC098EA" w:rsidR="00782FA1" w:rsidRPr="00BB47AD" w:rsidRDefault="00782FA1" w:rsidP="00BF1F44">
      <w:pPr>
        <w:ind w:left="720"/>
      </w:pPr>
      <w:r>
        <w:t xml:space="preserve">MIT requires the </w:t>
      </w:r>
      <w:r>
        <w:rPr>
          <w:i/>
          <w:iCs/>
        </w:rPr>
        <w:t xml:space="preserve">Supervisor’s Report of Occupational Injury and Illness </w:t>
      </w:r>
      <w:r>
        <w:t>to be completed within 24 hours, when a spill or other accident triggers a medical evaluation or examination.  The report</w:t>
      </w:r>
      <w:r w:rsidR="00C06748">
        <w:t xml:space="preserve">ing form can be accessed </w:t>
      </w:r>
      <w:r w:rsidR="00C06748" w:rsidRPr="00BB47AD">
        <w:t>at</w:t>
      </w:r>
      <w:r w:rsidR="002C6AEB" w:rsidRPr="00BB47AD">
        <w:t xml:space="preserve"> </w:t>
      </w:r>
      <w:hyperlink r:id="rId74" w:history="1">
        <w:r w:rsidR="000D0784" w:rsidRPr="00BB47AD">
          <w:rPr>
            <w:rStyle w:val="Hyperlink"/>
          </w:rPr>
          <w:t>https://ehs.mit.edu/workplace-safety-program/occupational-injury-or-illness-reporting/</w:t>
        </w:r>
      </w:hyperlink>
      <w:r w:rsidR="000D0784" w:rsidRPr="00BB47AD">
        <w:t xml:space="preserve">. </w:t>
      </w:r>
      <w:r w:rsidRPr="00BB47AD">
        <w:t>An MIT personal certificate is required to access this document.</w:t>
      </w:r>
    </w:p>
    <w:p w14:paraId="1017B863" w14:textId="77777777" w:rsidR="00782FA1" w:rsidRPr="00BB47AD" w:rsidRDefault="00782FA1" w:rsidP="00BF1F44">
      <w:pPr>
        <w:ind w:left="720"/>
      </w:pPr>
    </w:p>
    <w:p w14:paraId="790956CC" w14:textId="33C8E7CC" w:rsidR="00782FA1" w:rsidRDefault="00782FA1" w:rsidP="00BF1F44">
      <w:pPr>
        <w:ind w:left="720"/>
      </w:pPr>
      <w:r w:rsidRPr="00BB47AD">
        <w:t>The MIT EHS Office has developed a standard operating procedure (SOP), “Reporting Work-Related Injuries and Illnesses of OSHA-Covered Personnel” to assist Departments, Laboratories, or Centers (DLCs) in this type of reporting, which OSHA requires.  The SOP may be found at</w:t>
      </w:r>
      <w:r w:rsidR="005F23AA" w:rsidRPr="00BB47AD">
        <w:t xml:space="preserve"> </w:t>
      </w:r>
      <w:hyperlink r:id="rId75" w:history="1">
        <w:r w:rsidR="003C68BB" w:rsidRPr="00BB47AD">
          <w:rPr>
            <w:rStyle w:val="Hyperlink"/>
          </w:rPr>
          <w:t>https://ehs.mit.edu/sops/</w:t>
        </w:r>
      </w:hyperlink>
      <w:r w:rsidR="003C68BB" w:rsidRPr="00BB47AD">
        <w:t xml:space="preserve"> </w:t>
      </w:r>
      <w:r w:rsidR="003C68BB" w:rsidRPr="00BB47AD">
        <w:rPr>
          <w:rFonts w:cs="Arial"/>
        </w:rPr>
        <w:t>(</w:t>
      </w:r>
      <w:r w:rsidR="003C68BB" w:rsidRPr="00BB47AD">
        <w:rPr>
          <w:rFonts w:cs="Arial"/>
          <w:color w:val="212121"/>
          <w:shd w:val="clear" w:color="auto" w:fill="FFFFFF"/>
        </w:rPr>
        <w:t>certificate login is required).</w:t>
      </w:r>
    </w:p>
    <w:p w14:paraId="7653D015" w14:textId="77777777" w:rsidR="00782FA1" w:rsidRDefault="00782FA1" w:rsidP="00BF1F44">
      <w:pPr>
        <w:ind w:left="720"/>
      </w:pPr>
    </w:p>
    <w:p w14:paraId="0862BF20" w14:textId="77777777" w:rsidR="00782FA1" w:rsidRDefault="00782FA1"/>
    <w:p w14:paraId="4F4AEE17" w14:textId="2F9B2E19" w:rsidR="00782FA1" w:rsidRDefault="00782FA1" w:rsidP="00943BD7">
      <w:pPr>
        <w:pStyle w:val="CHP3"/>
        <w:numPr>
          <w:ilvl w:val="1"/>
          <w:numId w:val="50"/>
        </w:numPr>
      </w:pPr>
      <w:bookmarkStart w:id="413" w:name="_Toc106980688"/>
      <w:r>
        <w:t>Medical Surveillance</w:t>
      </w:r>
      <w:bookmarkEnd w:id="413"/>
    </w:p>
    <w:p w14:paraId="089CBC6E" w14:textId="77777777" w:rsidR="00782FA1" w:rsidRDefault="00782FA1" w:rsidP="00BF1F44">
      <w:pPr>
        <w:pStyle w:val="Picture"/>
        <w:keepNext w:val="0"/>
        <w:ind w:left="720"/>
      </w:pPr>
      <w:r>
        <w:t xml:space="preserve">Medical surveillance is the process of using medical exams and/or biological monitoring to determine potential changes in health as a result of a hazardous chemical or other exposure.  Certain OSHA standards require a clinician evaluation as part of medical surveillance.  Medical surveillance is required </w:t>
      </w:r>
      <w:r>
        <w:lastRenderedPageBreak/>
        <w:t>when initial monitoring reveals exposure levels that exceed levels (called “action levels”) allowed under OSHA standards.  MIT Medical Department provides medical surveillance services.  If you expect that your work will involve a hazardous exposure that may not be sufficiently addressed through engineering or administrative controls, a baseline exam may be advised before beginning work.  The baseline exam is compared against follow up exams to determine any changes in health that may have resulted from exposure to the hazard.  In addition, medical surveillance is offered to employees or students who are routinely exposed to certain hazards.  Examples of hazards that are monitored through the medical surveillance program include:</w:t>
      </w:r>
    </w:p>
    <w:p w14:paraId="7FF573CA" w14:textId="77777777" w:rsidR="00782FA1" w:rsidRDefault="00782FA1" w:rsidP="00BF1F44">
      <w:pPr>
        <w:ind w:left="720"/>
      </w:pPr>
    </w:p>
    <w:p w14:paraId="0668168E" w14:textId="77777777" w:rsidR="00782FA1" w:rsidRDefault="00782FA1" w:rsidP="00943BD7">
      <w:pPr>
        <w:numPr>
          <w:ilvl w:val="0"/>
          <w:numId w:val="37"/>
        </w:numPr>
        <w:tabs>
          <w:tab w:val="clear" w:pos="1440"/>
          <w:tab w:val="num" w:pos="1080"/>
        </w:tabs>
        <w:ind w:left="1080"/>
      </w:pPr>
      <w:r>
        <w:t xml:space="preserve">Asbestos </w:t>
      </w:r>
    </w:p>
    <w:p w14:paraId="6235F6F6" w14:textId="77777777" w:rsidR="00782FA1" w:rsidRDefault="00782FA1" w:rsidP="00943BD7">
      <w:pPr>
        <w:numPr>
          <w:ilvl w:val="0"/>
          <w:numId w:val="37"/>
        </w:numPr>
        <w:tabs>
          <w:tab w:val="clear" w:pos="1440"/>
          <w:tab w:val="num" w:pos="1080"/>
        </w:tabs>
        <w:ind w:left="1080"/>
      </w:pPr>
      <w:r>
        <w:t xml:space="preserve">Beryllium </w:t>
      </w:r>
    </w:p>
    <w:p w14:paraId="4B50301B" w14:textId="77777777" w:rsidR="00782FA1" w:rsidRDefault="00782FA1" w:rsidP="00943BD7">
      <w:pPr>
        <w:numPr>
          <w:ilvl w:val="0"/>
          <w:numId w:val="37"/>
        </w:numPr>
        <w:tabs>
          <w:tab w:val="clear" w:pos="1440"/>
          <w:tab w:val="num" w:pos="1080"/>
        </w:tabs>
        <w:ind w:left="1080"/>
      </w:pPr>
      <w:r>
        <w:t xml:space="preserve">Noise (Hearing Loss) </w:t>
      </w:r>
    </w:p>
    <w:p w14:paraId="5E52557F" w14:textId="77777777" w:rsidR="00782FA1" w:rsidRDefault="00782FA1" w:rsidP="00943BD7">
      <w:pPr>
        <w:numPr>
          <w:ilvl w:val="0"/>
          <w:numId w:val="37"/>
        </w:numPr>
        <w:tabs>
          <w:tab w:val="clear" w:pos="1440"/>
          <w:tab w:val="num" w:pos="1080"/>
        </w:tabs>
        <w:ind w:left="1080"/>
      </w:pPr>
      <w:r>
        <w:t>Respirator Use (See Respirator Policy)</w:t>
      </w:r>
    </w:p>
    <w:p w14:paraId="17A6D33D" w14:textId="77777777" w:rsidR="00782FA1" w:rsidRDefault="00782FA1" w:rsidP="00BF1F44">
      <w:pPr>
        <w:ind w:left="720"/>
      </w:pPr>
    </w:p>
    <w:p w14:paraId="7602866D" w14:textId="77777777" w:rsidR="00782FA1" w:rsidRDefault="00782FA1" w:rsidP="00BF1F44">
      <w:pPr>
        <w:ind w:left="720"/>
      </w:pPr>
      <w:r>
        <w:t xml:space="preserve">This is not a full list of hazards for which medical surveillance is available.  Individuals with questions pertaining to occupational hazards and the possible need for medical surveillance are encouraged to contact the Occupational Medicine Service within the MIT Medical Department.  The Occupational Medicine Service in turn works collaboratively with the EHS Office to determine the need for and extent of medical surveillance.    </w:t>
      </w:r>
    </w:p>
    <w:p w14:paraId="59EBF770" w14:textId="77777777" w:rsidR="00782FA1" w:rsidRDefault="00782FA1" w:rsidP="00BF1F44">
      <w:pPr>
        <w:ind w:left="720"/>
      </w:pPr>
    </w:p>
    <w:p w14:paraId="4C8056A2" w14:textId="77777777" w:rsidR="00734294" w:rsidRDefault="00734294" w:rsidP="00BF1F44">
      <w:pPr>
        <w:pStyle w:val="CHP4"/>
        <w:autoSpaceDE/>
        <w:autoSpaceDN/>
        <w:adjustRightInd/>
        <w:ind w:left="720"/>
      </w:pPr>
    </w:p>
    <w:p w14:paraId="7288619C" w14:textId="77777777" w:rsidR="00782FA1" w:rsidRDefault="00782FA1" w:rsidP="00BF1F44">
      <w:pPr>
        <w:pStyle w:val="CHP4"/>
        <w:autoSpaceDE/>
        <w:autoSpaceDN/>
        <w:adjustRightInd/>
        <w:ind w:left="720"/>
      </w:pPr>
      <w:r>
        <w:t>Enrollment in Medical Surveillance</w:t>
      </w:r>
    </w:p>
    <w:p w14:paraId="751598ED" w14:textId="77777777" w:rsidR="00782FA1" w:rsidRDefault="00782FA1" w:rsidP="00BF1F44">
      <w:pPr>
        <w:ind w:left="720"/>
      </w:pPr>
      <w:r>
        <w:t xml:space="preserve">For those individuals whose work involves exposures with potential medical surveillance requirements, it is the responsibility of supervisors to identify new employees/students who are exposed to hazards, and to provide names, work addresses, and MIT Identification Numbers (MIT ID) to the EHS Office.  Individuals not otherwise identified but who believe that they incur hazardous exposures, or believe they may have been inadvertently omitted, may self-enroll by dialing 617-452-3477.  Supervisors who believe that individuals have been inadvertently omitted from medical surveillance may also contact this number.  Finally, the EHS Office may identify individuals or populations of individuals at risk and invite their participation.  </w:t>
      </w:r>
    </w:p>
    <w:p w14:paraId="5898B4A8" w14:textId="77777777" w:rsidR="00782FA1" w:rsidRDefault="00782FA1" w:rsidP="00BF1F44">
      <w:pPr>
        <w:ind w:left="720"/>
      </w:pPr>
    </w:p>
    <w:p w14:paraId="755774E8" w14:textId="77777777" w:rsidR="00782FA1" w:rsidRDefault="00782FA1" w:rsidP="00BF1F44">
      <w:pPr>
        <w:ind w:left="720"/>
      </w:pPr>
      <w:r>
        <w:t xml:space="preserve">More information on Medical Consultation, Evaluation, and Surveillance may be obtained from the Medical Department’s Occupational Medicine webpage at </w:t>
      </w:r>
      <w:hyperlink r:id="rId76" w:history="1">
        <w:r w:rsidR="00BF2E5F" w:rsidRPr="00571CF8">
          <w:rPr>
            <w:rStyle w:val="Hyperlink"/>
          </w:rPr>
          <w:t>http://medweb.mit.edu/directory/services/occupational_medicine.html</w:t>
        </w:r>
      </w:hyperlink>
      <w:r w:rsidR="00BF2E5F">
        <w:t xml:space="preserve"> </w:t>
      </w:r>
    </w:p>
    <w:p w14:paraId="372CED5B" w14:textId="77777777" w:rsidR="0086608F" w:rsidRDefault="0086608F" w:rsidP="00BF1F44">
      <w:pPr>
        <w:ind w:left="720"/>
      </w:pPr>
    </w:p>
    <w:p w14:paraId="519A8650" w14:textId="77777777" w:rsidR="0086608F" w:rsidRDefault="0086608F" w:rsidP="004645DC">
      <w:pPr>
        <w:pStyle w:val="CHP3"/>
      </w:pPr>
      <w:bookmarkStart w:id="414" w:name="_Toc106980689"/>
      <w:r w:rsidRPr="0086608F">
        <w:t xml:space="preserve">3.3. </w:t>
      </w:r>
      <w:r w:rsidRPr="00072D4F">
        <w:t>Researchers with Medical Conditions</w:t>
      </w:r>
      <w:bookmarkEnd w:id="414"/>
    </w:p>
    <w:p w14:paraId="301F8521" w14:textId="77777777" w:rsidR="00711F59" w:rsidRPr="00072D4F" w:rsidRDefault="00711F59" w:rsidP="00711F59">
      <w:pPr>
        <w:ind w:left="720"/>
      </w:pPr>
      <w:r w:rsidRPr="00072D4F">
        <w:t xml:space="preserve">Individuals with medical conditions that could lead to sudden incapacity and who work with hazardous materials or processes during the course of their research may be at increased risk for injury to themselves or others. Anyone with such a medical condition who believes that they may be at increased risk is recommended to contact MIT Occupational Medicine services (E23-171, 253-8552) for consultation and advice on how they may more safely perform their work. Supervisors who have concerns about an individual’s health condition and its effect on that person’s ability to safely work in a laboratory should also consult with MIT Occupational Medical Services. </w:t>
      </w:r>
    </w:p>
    <w:p w14:paraId="44430334" w14:textId="77777777" w:rsidR="00711F59" w:rsidRPr="00072D4F" w:rsidRDefault="00711F59" w:rsidP="00711F59">
      <w:pPr>
        <w:ind w:left="720"/>
      </w:pPr>
    </w:p>
    <w:p w14:paraId="59DEAEEA" w14:textId="77777777" w:rsidR="00711F59" w:rsidRDefault="00711F59" w:rsidP="00711F59">
      <w:pPr>
        <w:ind w:left="720"/>
      </w:pPr>
      <w:r w:rsidRPr="00072D4F">
        <w:t>Postdoctoral researchers in need of special accommodation as a result of a medical condition should contact the MIT Disability Services Office (E19-215, x4-0082). Students should contact MIT Office of Student Disabilities Services (7-145, x</w:t>
      </w:r>
      <w:r w:rsidRPr="00072D4F">
        <w:rPr>
          <w:rFonts w:cs="Arial"/>
          <w:color w:val="262626"/>
          <w:szCs w:val="32"/>
        </w:rPr>
        <w:t xml:space="preserve">3-1674). Supervisors who have </w:t>
      </w:r>
      <w:r w:rsidRPr="00072D4F">
        <w:rPr>
          <w:rFonts w:cs="Arial"/>
          <w:color w:val="363636"/>
          <w:szCs w:val="32"/>
        </w:rPr>
        <w:t xml:space="preserve">concerns regarding an individual’s accommodation requests should contact the appropriate Disabilities Services Office. </w:t>
      </w:r>
      <w:r w:rsidRPr="00072D4F">
        <w:t>It is MIT’s policy to make every effort to provide reasonable accommodations necessary for researchers to carry out their work.</w:t>
      </w:r>
      <w:r>
        <w:t xml:space="preserve"> </w:t>
      </w:r>
    </w:p>
    <w:p w14:paraId="4EE93CB8" w14:textId="77777777" w:rsidR="00C60163" w:rsidRDefault="00C60163" w:rsidP="00711F59">
      <w:pPr>
        <w:ind w:left="720"/>
      </w:pPr>
    </w:p>
    <w:p w14:paraId="64CB4665" w14:textId="3B237BDC" w:rsidR="00C60163" w:rsidRPr="004E2156" w:rsidRDefault="00C60163" w:rsidP="004645DC">
      <w:pPr>
        <w:pStyle w:val="CHP3"/>
      </w:pPr>
      <w:bookmarkStart w:id="415" w:name="_Toc106980690"/>
      <w:bookmarkStart w:id="416" w:name="_Hlk42717742"/>
      <w:r w:rsidRPr="004E2156">
        <w:t>3.4 First Aid Kits</w:t>
      </w:r>
      <w:r w:rsidR="00DF0A31" w:rsidRPr="004E2156">
        <w:t xml:space="preserve"> and Specific Hazard First Aid</w:t>
      </w:r>
      <w:bookmarkEnd w:id="415"/>
    </w:p>
    <w:p w14:paraId="1E45336A" w14:textId="6B636303" w:rsidR="00D225BA" w:rsidRPr="004E2156" w:rsidRDefault="00D225BA" w:rsidP="00D225BA">
      <w:pPr>
        <w:pStyle w:val="NormalWeb"/>
        <w:ind w:left="720"/>
        <w:rPr>
          <w:rFonts w:ascii="Arial" w:hAnsi="Arial" w:cs="Arial"/>
          <w:spacing w:val="0"/>
        </w:rPr>
      </w:pPr>
      <w:bookmarkStart w:id="417" w:name="_Hlk74348653"/>
      <w:bookmarkEnd w:id="416"/>
      <w:r w:rsidRPr="004E2156">
        <w:rPr>
          <w:rFonts w:ascii="Arial" w:hAnsi="Arial" w:cs="Arial"/>
        </w:rPr>
        <w:t xml:space="preserve">If your Department, Lab or Center (DLC) chooses to have first aid kits in labs, machine shops or other work spaces to treat minor </w:t>
      </w:r>
      <w:r w:rsidR="004B5DE9" w:rsidRPr="004B5DE9">
        <w:rPr>
          <w:rFonts w:ascii="Arial" w:hAnsi="Arial" w:cs="Arial"/>
          <w:highlight w:val="yellow"/>
        </w:rPr>
        <w:t>traumatic</w:t>
      </w:r>
      <w:r w:rsidRPr="004E2156">
        <w:rPr>
          <w:rFonts w:ascii="Arial" w:hAnsi="Arial" w:cs="Arial"/>
        </w:rPr>
        <w:t xml:space="preserve"> injuries, then there are some additional requirements to address outlined in the First Aid Kit guidance at </w:t>
      </w:r>
      <w:hyperlink r:id="rId77" w:tgtFrame="_blank" w:history="1">
        <w:r w:rsidR="00537138" w:rsidRPr="004E2156">
          <w:rPr>
            <w:rStyle w:val="Hyperlink"/>
            <w:rFonts w:ascii="Arial" w:hAnsi="Arial" w:cs="Arial"/>
            <w:shd w:val="clear" w:color="auto" w:fill="FFFFFF"/>
          </w:rPr>
          <w:t>https://ehs.mit.edu/wp-content/uploads/EHS-0213.pdf</w:t>
        </w:r>
      </w:hyperlink>
      <w:r w:rsidRPr="004E2156">
        <w:rPr>
          <w:rFonts w:ascii="Arial" w:hAnsi="Arial" w:cs="Arial"/>
        </w:rPr>
        <w:t xml:space="preserve">. The </w:t>
      </w:r>
      <w:r w:rsidRPr="004E2156">
        <w:rPr>
          <w:rFonts w:ascii="Arial" w:hAnsi="Arial" w:cs="Arial"/>
        </w:rPr>
        <w:lastRenderedPageBreak/>
        <w:t xml:space="preserve">guidance contains information on kit types, maintenance and </w:t>
      </w:r>
      <w:r w:rsidRPr="004B5DE9">
        <w:rPr>
          <w:rFonts w:ascii="Arial" w:hAnsi="Arial" w:cs="Arial"/>
          <w:highlight w:val="yellow"/>
        </w:rPr>
        <w:t xml:space="preserve">training. In </w:t>
      </w:r>
      <w:r w:rsidRPr="004B5DE9">
        <w:rPr>
          <w:rStyle w:val="Emphasis"/>
          <w:rFonts w:ascii="Arial" w:hAnsi="Arial"/>
          <w:sz w:val="20"/>
        </w:rPr>
        <w:t>the event of medical</w:t>
      </w:r>
      <w:r w:rsidRPr="004E2156">
        <w:rPr>
          <w:rFonts w:ascii="Arial" w:hAnsi="Arial" w:cs="Arial"/>
        </w:rPr>
        <w:t xml:space="preserve"> emergencies and </w:t>
      </w:r>
      <w:r w:rsidRPr="004E2156">
        <w:rPr>
          <w:rStyle w:val="Emphasis"/>
          <w:rFonts w:ascii="Arial" w:hAnsi="Arial" w:cs="Arial"/>
          <w:sz w:val="20"/>
        </w:rPr>
        <w:t>if you are not sure of severity of the injury or appropriate care</w:t>
      </w:r>
      <w:r w:rsidRPr="004E2156">
        <w:rPr>
          <w:rFonts w:ascii="Arial" w:hAnsi="Arial" w:cs="Arial"/>
        </w:rPr>
        <w:t xml:space="preserve"> call (617) 253-1212 or dial 100 from any MIT </w:t>
      </w:r>
      <w:r w:rsidRPr="004B5DE9">
        <w:rPr>
          <w:rFonts w:ascii="Arial" w:hAnsi="Arial" w:cs="Arial"/>
          <w:highlight w:val="yellow"/>
        </w:rPr>
        <w:t>phone.  An</w:t>
      </w:r>
      <w:r w:rsidRPr="004E2156">
        <w:rPr>
          <w:rFonts w:ascii="Arial" w:hAnsi="Arial" w:cs="Arial"/>
        </w:rPr>
        <w:t xml:space="preserve"> injury report must be completed when a first aid kit is used due to an injury/illness </w:t>
      </w:r>
      <w:hyperlink r:id="rId78" w:history="1">
        <w:r w:rsidRPr="004E2156">
          <w:rPr>
            <w:rStyle w:val="Hyperlink"/>
            <w:rFonts w:ascii="Arial" w:hAnsi="Arial" w:cs="Arial"/>
          </w:rPr>
          <w:t>https://ehs.mit.edu/workplace-safety-program/occupational-injury-or-illness-reporting</w:t>
        </w:r>
      </w:hyperlink>
      <w:r w:rsidRPr="004E2156">
        <w:rPr>
          <w:rFonts w:ascii="Arial" w:hAnsi="Arial" w:cs="Arial"/>
        </w:rPr>
        <w:t xml:space="preserve">. </w:t>
      </w:r>
    </w:p>
    <w:p w14:paraId="31A1BAFD" w14:textId="77777777" w:rsidR="004B5DE9" w:rsidRDefault="00D225BA" w:rsidP="00D225BA">
      <w:pPr>
        <w:shd w:val="clear" w:color="auto" w:fill="FFFFFF"/>
        <w:ind w:left="720"/>
        <w:rPr>
          <w:rFonts w:cs="Arial"/>
          <w:color w:val="212121"/>
        </w:rPr>
      </w:pPr>
      <w:r w:rsidRPr="004E2156">
        <w:rPr>
          <w:rFonts w:cs="Arial"/>
          <w:color w:val="212121"/>
        </w:rPr>
        <w:t xml:space="preserve">Work environments with specific potential health hazards such as Hydrofluoric Acid should be equipped with appropriate emergency </w:t>
      </w:r>
      <w:r w:rsidRPr="004B5DE9">
        <w:rPr>
          <w:rFonts w:cs="Arial"/>
          <w:color w:val="212121"/>
          <w:highlight w:val="yellow"/>
        </w:rPr>
        <w:t xml:space="preserve">equipment that </w:t>
      </w:r>
      <w:r w:rsidR="004B5DE9" w:rsidRPr="004B5DE9">
        <w:rPr>
          <w:rFonts w:cs="Arial"/>
          <w:color w:val="212121"/>
          <w:highlight w:val="yellow"/>
        </w:rPr>
        <w:t>is</w:t>
      </w:r>
      <w:r w:rsidR="004B5DE9">
        <w:rPr>
          <w:rFonts w:cs="Arial"/>
          <w:color w:val="212121"/>
        </w:rPr>
        <w:t xml:space="preserve"> </w:t>
      </w:r>
      <w:r w:rsidRPr="004E2156">
        <w:rPr>
          <w:rFonts w:cs="Arial"/>
          <w:color w:val="212121"/>
        </w:rPr>
        <w:t xml:space="preserve">readily available and </w:t>
      </w:r>
      <w:r w:rsidR="004B5DE9" w:rsidRPr="004B5DE9">
        <w:rPr>
          <w:rFonts w:cs="Arial"/>
          <w:color w:val="212121"/>
          <w:highlight w:val="yellow"/>
        </w:rPr>
        <w:t>for which</w:t>
      </w:r>
      <w:r w:rsidR="004B5DE9">
        <w:rPr>
          <w:rFonts w:cs="Arial"/>
          <w:color w:val="212121"/>
        </w:rPr>
        <w:t xml:space="preserve"> </w:t>
      </w:r>
      <w:r w:rsidRPr="004E2156">
        <w:rPr>
          <w:rFonts w:cs="Arial"/>
          <w:color w:val="212121"/>
        </w:rPr>
        <w:t xml:space="preserve">lab personnel </w:t>
      </w:r>
      <w:r w:rsidR="004B5DE9" w:rsidRPr="004B5DE9">
        <w:rPr>
          <w:rFonts w:cs="Arial"/>
          <w:color w:val="212121"/>
          <w:highlight w:val="yellow"/>
        </w:rPr>
        <w:t>have been</w:t>
      </w:r>
      <w:r w:rsidR="004B5DE9">
        <w:rPr>
          <w:rFonts w:cs="Arial"/>
          <w:color w:val="212121"/>
        </w:rPr>
        <w:t xml:space="preserve"> </w:t>
      </w:r>
      <w:r w:rsidRPr="004B5DE9">
        <w:rPr>
          <w:rFonts w:cs="Arial"/>
          <w:color w:val="212121"/>
          <w:highlight w:val="yellow"/>
        </w:rPr>
        <w:t>trained. Contact</w:t>
      </w:r>
      <w:r w:rsidRPr="004E2156">
        <w:rPr>
          <w:rFonts w:cs="Arial"/>
          <w:color w:val="212121"/>
        </w:rPr>
        <w:t xml:space="preserve"> the EHS Office 617-452-3477 for a hazard assessment and possible recommendation for such special supplies. </w:t>
      </w:r>
    </w:p>
    <w:p w14:paraId="5FD2194F" w14:textId="57C1CDE3" w:rsidR="00D225BA" w:rsidRPr="004E2156" w:rsidRDefault="00D225BA" w:rsidP="00D225BA">
      <w:pPr>
        <w:shd w:val="clear" w:color="auto" w:fill="FFFFFF"/>
        <w:ind w:left="720"/>
        <w:rPr>
          <w:rFonts w:cs="Arial"/>
          <w:color w:val="212121"/>
        </w:rPr>
      </w:pPr>
      <w:r w:rsidRPr="004E2156">
        <w:rPr>
          <w:rFonts w:cs="Arial"/>
        </w:rPr>
        <w:t xml:space="preserve">For a medical emergency and treatment for cyanide exposure </w:t>
      </w:r>
      <w:r w:rsidR="004B5DE9" w:rsidRPr="004B5DE9">
        <w:rPr>
          <w:rFonts w:cs="Arial"/>
          <w:highlight w:val="yellow"/>
        </w:rPr>
        <w:t xml:space="preserve">(confirmed or suspected),  </w:t>
      </w:r>
      <w:r w:rsidRPr="004B5DE9">
        <w:rPr>
          <w:rFonts w:cs="Arial"/>
          <w:highlight w:val="yellow"/>
        </w:rPr>
        <w:t>dial</w:t>
      </w:r>
      <w:r w:rsidRPr="004E2156">
        <w:rPr>
          <w:rFonts w:cs="Arial"/>
        </w:rPr>
        <w:t xml:space="preserve"> 100 </w:t>
      </w:r>
      <w:r w:rsidR="004B5DE9" w:rsidRPr="004B5DE9">
        <w:rPr>
          <w:rFonts w:cs="Arial"/>
          <w:highlight w:val="yellow"/>
        </w:rPr>
        <w:t>from any campus phone</w:t>
      </w:r>
      <w:r w:rsidR="004B5DE9" w:rsidRPr="004B5DE9">
        <w:rPr>
          <w:rFonts w:cs="Arial"/>
        </w:rPr>
        <w:t xml:space="preserve"> </w:t>
      </w:r>
      <w:r w:rsidRPr="004E2156">
        <w:rPr>
          <w:rFonts w:cs="Arial"/>
        </w:rPr>
        <w:t xml:space="preserve">or 617-253-1212 </w:t>
      </w:r>
      <w:r w:rsidR="004B5DE9" w:rsidRPr="004B5DE9">
        <w:rPr>
          <w:rFonts w:cs="Arial"/>
          <w:highlight w:val="yellow"/>
        </w:rPr>
        <w:t>from a cell phone</w:t>
      </w:r>
      <w:r w:rsidR="004B5DE9" w:rsidRPr="00F72CDD">
        <w:rPr>
          <w:rFonts w:cs="Arial"/>
        </w:rPr>
        <w:t xml:space="preserve"> </w:t>
      </w:r>
      <w:r w:rsidRPr="004E2156">
        <w:rPr>
          <w:rFonts w:cs="Arial"/>
        </w:rPr>
        <w:t xml:space="preserve">to reach MIT Campus Police.  When calling, it is critical to state that it is a potential cyanide exposure and to request </w:t>
      </w:r>
      <w:r w:rsidR="004B5DE9" w:rsidRPr="004B5DE9">
        <w:rPr>
          <w:rFonts w:cs="Arial"/>
          <w:highlight w:val="yellow"/>
        </w:rPr>
        <w:t>an</w:t>
      </w:r>
      <w:r w:rsidR="004B5DE9">
        <w:rPr>
          <w:rFonts w:cs="Arial"/>
        </w:rPr>
        <w:t xml:space="preserve"> </w:t>
      </w:r>
      <w:r w:rsidRPr="004E2156">
        <w:rPr>
          <w:rFonts w:cs="Arial"/>
        </w:rPr>
        <w:t xml:space="preserve">ambulance service equipped with a CYANOKIT </w:t>
      </w:r>
      <w:r w:rsidR="004B5DE9" w:rsidRPr="004B5DE9">
        <w:rPr>
          <w:rFonts w:cs="Arial"/>
          <w:highlight w:val="yellow"/>
        </w:rPr>
        <w:t>and capable of treating</w:t>
      </w:r>
      <w:r w:rsidRPr="004E2156">
        <w:rPr>
          <w:rFonts w:cs="Arial"/>
        </w:rPr>
        <w:t xml:space="preserve"> cyanide poisoning (See Laboratory Use of Cyanide Salts guidance </w:t>
      </w:r>
      <w:bookmarkStart w:id="418" w:name="_Hlk105399381"/>
      <w:r w:rsidR="00DB1EFD">
        <w:fldChar w:fldCharType="begin"/>
      </w:r>
      <w:r w:rsidR="00DB1EFD">
        <w:instrText xml:space="preserve"> HYPERLINK "https://ehs.mit.edu/chemical-safety-program/chemicals/" </w:instrText>
      </w:r>
      <w:r w:rsidR="00DB1EFD">
        <w:fldChar w:fldCharType="separate"/>
      </w:r>
      <w:r w:rsidRPr="004E2156">
        <w:rPr>
          <w:rStyle w:val="Hyperlink"/>
          <w:rFonts w:cs="Arial"/>
        </w:rPr>
        <w:t>https://ehs.mit.edu/chemical-safety-program/chemicals/</w:t>
      </w:r>
      <w:r w:rsidR="00DB1EFD">
        <w:rPr>
          <w:rStyle w:val="Hyperlink"/>
          <w:rFonts w:cs="Arial"/>
        </w:rPr>
        <w:fldChar w:fldCharType="end"/>
      </w:r>
      <w:r w:rsidRPr="004E2156">
        <w:rPr>
          <w:rFonts w:cs="Arial"/>
        </w:rPr>
        <w:t>).</w:t>
      </w:r>
      <w:bookmarkEnd w:id="418"/>
    </w:p>
    <w:p w14:paraId="7B13A874" w14:textId="77777777" w:rsidR="00D225BA" w:rsidRPr="004E2156" w:rsidRDefault="00D225BA" w:rsidP="00D225BA">
      <w:pPr>
        <w:ind w:left="720"/>
        <w:rPr>
          <w:rFonts w:cs="Arial"/>
        </w:rPr>
      </w:pPr>
    </w:p>
    <w:p w14:paraId="71946CD7" w14:textId="77777777" w:rsidR="00D225BA" w:rsidRDefault="00D225BA" w:rsidP="00402FAB">
      <w:pPr>
        <w:ind w:left="720"/>
        <w:rPr>
          <w:highlight w:val="green"/>
        </w:rPr>
      </w:pPr>
    </w:p>
    <w:p w14:paraId="4065F318" w14:textId="74E5F95E" w:rsidR="00782FA1" w:rsidRDefault="00782FA1" w:rsidP="00943BD7">
      <w:pPr>
        <w:pStyle w:val="CHP2"/>
        <w:numPr>
          <w:ilvl w:val="0"/>
          <w:numId w:val="50"/>
        </w:numPr>
      </w:pPr>
      <w:bookmarkStart w:id="419" w:name="_Toc106980691"/>
      <w:bookmarkEnd w:id="417"/>
      <w:r>
        <w:t>EXPOSURE ASSESSMENT (MONITORING &amp; REPORTING)</w:t>
      </w:r>
      <w:bookmarkEnd w:id="419"/>
    </w:p>
    <w:p w14:paraId="222BC6E6" w14:textId="77777777" w:rsidR="00782FA1" w:rsidRDefault="00782FA1">
      <w:pPr>
        <w:pStyle w:val="CHP2"/>
        <w:rPr>
          <w:rFonts w:cs="Arial"/>
        </w:rPr>
      </w:pPr>
    </w:p>
    <w:p w14:paraId="047A1D9B" w14:textId="5540552D" w:rsidR="00782FA1" w:rsidRDefault="0054679E" w:rsidP="00806A28">
      <w:pPr>
        <w:pStyle w:val="CHP3"/>
      </w:pPr>
      <w:bookmarkStart w:id="420" w:name="_Toc106980692"/>
      <w:r w:rsidRPr="001D1E96">
        <w:t>4.1</w:t>
      </w:r>
      <w:r w:rsidR="00806A28" w:rsidRPr="001D1E96">
        <w:t xml:space="preserve">.  </w:t>
      </w:r>
      <w:r w:rsidR="00782FA1" w:rsidRPr="001D1E96">
        <w:t>Exposure Assessment</w:t>
      </w:r>
      <w:bookmarkEnd w:id="420"/>
    </w:p>
    <w:p w14:paraId="5BCE71B0" w14:textId="77777777" w:rsidR="00782FA1" w:rsidRDefault="00782FA1" w:rsidP="00BF1F44">
      <w:pPr>
        <w:ind w:left="720"/>
      </w:pPr>
      <w:r>
        <w:t xml:space="preserve">The EHS Office Industrial Hygiene Program provides exposure assessment services to the Institute community.  Exposure assessments are measurements of air contaminants, noise levels, or other health hazards such as heat stress to determine if they are within limits that are considered safe for routine occupational exposure.  Employees who believe they have had an exposure should report it to the PI/Supervisor or the EHS Representative. The PI should contact the Chemical Hygiene Officer or the Industrial Hygiene Program (617-452-3477) for an evaluation.  The employee can also contact the CHO or the EHS Office directly, but should notify their PI/Supervisor of the situation.  In addition, anyone with a reason to believe that exposure levels for a substance routinely exceed the action level, or in the absence of an action level the PEL, may request exposure monitoring.  Monitoring may be requested at any time, however, the Chemical Hygiene Officer must be notified of monitoring requests.  The Industrial Hygiene Program will conduct, or arrange to have conducted, exposure monitoring.  </w:t>
      </w:r>
    </w:p>
    <w:p w14:paraId="19EC577D" w14:textId="77777777" w:rsidR="00782FA1" w:rsidRDefault="00782FA1" w:rsidP="00BF1F44">
      <w:pPr>
        <w:ind w:left="720"/>
      </w:pPr>
    </w:p>
    <w:p w14:paraId="1AE51521" w14:textId="77777777" w:rsidR="00782FA1" w:rsidRDefault="00782FA1" w:rsidP="00BF1F44">
      <w:pPr>
        <w:ind w:left="720"/>
      </w:pPr>
      <w:r>
        <w:t>If the initial monitoring reveals an employee exposure over the action level (or the PEL) for a hazard for which OSHA has developed a specific standard (e.g. lead), the exposure monitoring provisions of that standard, including medical surveillance, shall be followed.  It will be the responsibility of the Principal Investigator or Supervisor to insure that necessary periodic monitoring requirements are met.</w:t>
      </w:r>
    </w:p>
    <w:p w14:paraId="616847BC" w14:textId="77777777" w:rsidR="00782FA1" w:rsidRDefault="00782FA1" w:rsidP="00BF1F44">
      <w:pPr>
        <w:ind w:left="720"/>
      </w:pPr>
    </w:p>
    <w:p w14:paraId="7894F2B3" w14:textId="77777777" w:rsidR="00782FA1" w:rsidRDefault="00782FA1" w:rsidP="00BF1F44">
      <w:pPr>
        <w:ind w:left="720"/>
      </w:pPr>
      <w:r>
        <w:t xml:space="preserve">Within 15 working days after the receipt of any monitoring results, the Industrial Hygiene Program will notify the employee or student of the results in writing, either individually or by posting results in an appropriate location that is accessible to employees.  The PI/Supervisor and CHO will also be notified of monitoring results and be provided a copy of a written report. A copy will be kept in the Industrial Hygiene Program's records.  </w:t>
      </w:r>
    </w:p>
    <w:p w14:paraId="052FC374" w14:textId="77777777" w:rsidR="00782FA1" w:rsidRDefault="00782FA1" w:rsidP="00BF1F44">
      <w:pPr>
        <w:ind w:left="720"/>
      </w:pPr>
      <w:r>
        <w:t xml:space="preserve">The Industrial Hygiene Program and the Chemical Hygiene Officer will establish and maintain for each employee an accurate record of any measurements taken to monitor exposures.  Records, including those from monitoring provided by other qualified services, will be managed in accordance with OSHA standard 29 CFR 1910.1020, Access to Employee Exposure and Medical Records.  </w:t>
      </w:r>
    </w:p>
    <w:p w14:paraId="1469E786" w14:textId="77777777" w:rsidR="00782FA1" w:rsidRDefault="00782FA1">
      <w:pPr>
        <w:rPr>
          <w:rFonts w:cs="Arial"/>
        </w:rPr>
      </w:pPr>
      <w:r>
        <w:rPr>
          <w:rFonts w:cs="Arial"/>
        </w:rPr>
        <w:t xml:space="preserve"> </w:t>
      </w:r>
    </w:p>
    <w:p w14:paraId="3DE3C3DD" w14:textId="3F738350" w:rsidR="00782FA1" w:rsidRDefault="00782FA1" w:rsidP="00943BD7">
      <w:pPr>
        <w:pStyle w:val="CHP2"/>
        <w:numPr>
          <w:ilvl w:val="0"/>
          <w:numId w:val="50"/>
        </w:numPr>
      </w:pPr>
      <w:bookmarkStart w:id="421" w:name="_Toc106980693"/>
      <w:r>
        <w:t>RECORDKEEPING</w:t>
      </w:r>
      <w:bookmarkEnd w:id="421"/>
    </w:p>
    <w:p w14:paraId="65DDDA5D" w14:textId="77777777" w:rsidR="00782FA1" w:rsidRDefault="00782FA1">
      <w:pPr>
        <w:pStyle w:val="CHP2"/>
        <w:rPr>
          <w:rFonts w:cs="Arial"/>
        </w:rPr>
      </w:pPr>
    </w:p>
    <w:p w14:paraId="0B0EFCE7" w14:textId="2BF562B6" w:rsidR="00782FA1" w:rsidRDefault="00782FA1" w:rsidP="00943BD7">
      <w:pPr>
        <w:pStyle w:val="CHP3"/>
        <w:numPr>
          <w:ilvl w:val="1"/>
          <w:numId w:val="50"/>
        </w:numPr>
      </w:pPr>
      <w:bookmarkStart w:id="422" w:name="_Toc106980694"/>
      <w:r>
        <w:t>Exposure Assessment</w:t>
      </w:r>
      <w:bookmarkEnd w:id="422"/>
    </w:p>
    <w:p w14:paraId="5908D899" w14:textId="77777777" w:rsidR="00782FA1" w:rsidRDefault="00782FA1" w:rsidP="00BF1F44">
      <w:pPr>
        <w:ind w:left="720"/>
        <w:rPr>
          <w:rFonts w:cs="Arial"/>
        </w:rPr>
      </w:pPr>
      <w:r>
        <w:t>The Industrial Hygiene Program and the Chemical Hygiene Officer will establish and maintain an accurate record of any measurements taken to monitor exposures.  Records, including those from monitoring provided by other qualified services, will be managed in accordance with OSHA standard 29 CFR 1910.1020, Access to Employee Exposure and Medical Records.</w:t>
      </w:r>
    </w:p>
    <w:p w14:paraId="436A45A4" w14:textId="77777777" w:rsidR="00782FA1" w:rsidRDefault="00782FA1">
      <w:pPr>
        <w:rPr>
          <w:rFonts w:cs="Arial"/>
        </w:rPr>
      </w:pPr>
    </w:p>
    <w:p w14:paraId="5EFE792C" w14:textId="740598F7" w:rsidR="00782FA1" w:rsidRDefault="00782FA1" w:rsidP="00943BD7">
      <w:pPr>
        <w:pStyle w:val="CHP3"/>
        <w:numPr>
          <w:ilvl w:val="1"/>
          <w:numId w:val="50"/>
        </w:numPr>
      </w:pPr>
      <w:bookmarkStart w:id="423" w:name="_Toc106980695"/>
      <w:r>
        <w:t>Medical Consultation and Examination</w:t>
      </w:r>
      <w:bookmarkEnd w:id="423"/>
    </w:p>
    <w:p w14:paraId="637B6998" w14:textId="77777777" w:rsidR="00782FA1" w:rsidRDefault="00782FA1" w:rsidP="00BF1F44">
      <w:pPr>
        <w:ind w:left="720"/>
      </w:pPr>
      <w:r>
        <w:lastRenderedPageBreak/>
        <w:t>Results of medical consultations and examinations will be kept by the MIT Medical Department for a length of time specified by the appropriate medical records standard. This time will be at least the term of employment plus 30 years as required by OSHA.</w:t>
      </w:r>
    </w:p>
    <w:p w14:paraId="108ED98B" w14:textId="77777777" w:rsidR="00782FA1" w:rsidRDefault="00782FA1" w:rsidP="00BF1F44">
      <w:pPr>
        <w:ind w:left="720"/>
      </w:pPr>
    </w:p>
    <w:p w14:paraId="533C5D7F" w14:textId="3AF8F399" w:rsidR="00782FA1" w:rsidRDefault="00782FA1" w:rsidP="00943BD7">
      <w:pPr>
        <w:pStyle w:val="CHP3"/>
        <w:numPr>
          <w:ilvl w:val="1"/>
          <w:numId w:val="50"/>
        </w:numPr>
      </w:pPr>
      <w:bookmarkStart w:id="424" w:name="_Toc106980696"/>
      <w:r>
        <w:t>Training</w:t>
      </w:r>
      <w:bookmarkEnd w:id="424"/>
    </w:p>
    <w:p w14:paraId="4DDBAD39" w14:textId="77777777" w:rsidR="00782FA1" w:rsidRDefault="00782FA1" w:rsidP="00BF1F44">
      <w:pPr>
        <w:ind w:left="720"/>
        <w:rPr>
          <w:rFonts w:cs="Arial"/>
        </w:rPr>
      </w:pPr>
      <w:r>
        <w:t>The PI/Supervisor or designee must keep a copy of the outline of the topics covered in Lab-Specific Chemical Hygiene Training.  The roster or lists of researchers who have completed the lab-specific training and read the Chemical Hygiene Plan must be submitted to the EHS Coordinator.  These training records are then entered into the EHS-MS central training records database.  Web-based training records are automatically entered into the database when a course is completed. The EHS Office is responsible for entering training records into the database for the courses they teach. When an employee or student leaves the Institute, their training records are moved into an archive training database.  Training records are kept for at least 3 years after an employee or student leaves the Institute.</w:t>
      </w:r>
    </w:p>
    <w:p w14:paraId="7F91469C" w14:textId="77777777" w:rsidR="00782FA1" w:rsidRDefault="00782FA1">
      <w:pPr>
        <w:ind w:left="0"/>
        <w:rPr>
          <w:rFonts w:cs="Arial"/>
        </w:rPr>
      </w:pPr>
    </w:p>
    <w:p w14:paraId="034EC5E3" w14:textId="584E4F6B" w:rsidR="00782FA1" w:rsidRDefault="00782FA1" w:rsidP="00943BD7">
      <w:pPr>
        <w:pStyle w:val="CHP3"/>
        <w:numPr>
          <w:ilvl w:val="1"/>
          <w:numId w:val="50"/>
        </w:numPr>
      </w:pPr>
      <w:bookmarkStart w:id="425" w:name="_Toc106980697"/>
      <w:r>
        <w:t>Fume Hood Monitoring</w:t>
      </w:r>
      <w:bookmarkEnd w:id="425"/>
    </w:p>
    <w:p w14:paraId="000A48A5" w14:textId="77777777" w:rsidR="00782FA1" w:rsidRDefault="00782FA1" w:rsidP="00BF1F44">
      <w:pPr>
        <w:ind w:left="720"/>
        <w:rPr>
          <w:rFonts w:cs="Arial"/>
        </w:rPr>
      </w:pPr>
      <w:r>
        <w:rPr>
          <w:rFonts w:cs="Arial"/>
        </w:rPr>
        <w:t>Data on annual fume hood monitoring will be kept by the EHS Office. Fume hood monitoring data are considered maintenance records, and as such, the full data will be kept for one year and summary data for 5 years.</w:t>
      </w:r>
    </w:p>
    <w:p w14:paraId="259197BF" w14:textId="77777777" w:rsidR="00782FA1" w:rsidRDefault="00782FA1">
      <w:pPr>
        <w:rPr>
          <w:rFonts w:cs="Arial"/>
        </w:rPr>
      </w:pPr>
    </w:p>
    <w:p w14:paraId="5D772E88" w14:textId="20DBFAC9" w:rsidR="00782FA1" w:rsidRDefault="00782FA1" w:rsidP="00943BD7">
      <w:pPr>
        <w:pStyle w:val="CHP3"/>
        <w:numPr>
          <w:ilvl w:val="1"/>
          <w:numId w:val="50"/>
        </w:numPr>
      </w:pPr>
      <w:bookmarkStart w:id="426" w:name="_Toc106980698"/>
      <w:r>
        <w:t>Inspection Reports</w:t>
      </w:r>
      <w:bookmarkEnd w:id="426"/>
    </w:p>
    <w:p w14:paraId="4040F075" w14:textId="77777777" w:rsidR="00782FA1" w:rsidRDefault="00782FA1" w:rsidP="00BF1F44">
      <w:pPr>
        <w:ind w:left="720"/>
      </w:pPr>
      <w:r>
        <w:t xml:space="preserve">A copy of the most recent Level II. </w:t>
      </w:r>
      <w:r>
        <w:rPr>
          <w:i/>
          <w:iCs/>
        </w:rPr>
        <w:t xml:space="preserve">Laboratory Inspection Checklist </w:t>
      </w:r>
      <w:r>
        <w:t xml:space="preserve">and </w:t>
      </w:r>
      <w:r>
        <w:rPr>
          <w:i/>
          <w:iCs/>
        </w:rPr>
        <w:t>PI Inspection Report</w:t>
      </w:r>
      <w:r>
        <w:t>, as outline below, should always be maintained locally within the Department, Laboratory, or Center by the EHS Coordinator. An additional copy will be maintained centrally by the EHS Office.</w:t>
      </w:r>
    </w:p>
    <w:p w14:paraId="1655A0F5" w14:textId="77777777" w:rsidR="00782FA1" w:rsidRDefault="00782FA1"/>
    <w:p w14:paraId="6E0C926B" w14:textId="0C6C1666" w:rsidR="00782FA1" w:rsidRDefault="00782FA1" w:rsidP="00943BD7">
      <w:pPr>
        <w:pStyle w:val="CHP3"/>
        <w:numPr>
          <w:ilvl w:val="1"/>
          <w:numId w:val="50"/>
        </w:numPr>
      </w:pPr>
      <w:bookmarkStart w:id="427" w:name="_Toc106980699"/>
      <w:r w:rsidRPr="001D1E96">
        <w:t>Lab</w:t>
      </w:r>
      <w:r w:rsidR="003B6759">
        <w:t xml:space="preserve"> </w:t>
      </w:r>
      <w:r>
        <w:t>Specific Policies and SOPs</w:t>
      </w:r>
      <w:bookmarkEnd w:id="427"/>
    </w:p>
    <w:p w14:paraId="735A14A5" w14:textId="77777777" w:rsidR="00782FA1" w:rsidRDefault="00782FA1" w:rsidP="00BF1F44">
      <w:pPr>
        <w:ind w:left="720"/>
      </w:pPr>
      <w:r>
        <w:t xml:space="preserve">If </w:t>
      </w:r>
      <w:r w:rsidR="000A17A6" w:rsidRPr="001D1E96">
        <w:t>Lab</w:t>
      </w:r>
      <w:r w:rsidR="001D1E96">
        <w:t xml:space="preserve"> </w:t>
      </w:r>
      <w:r w:rsidR="000A17A6" w:rsidRPr="001D1E96">
        <w:t>Specific SOPs</w:t>
      </w:r>
      <w:r>
        <w:t xml:space="preserve"> are developed in addition to the SOPs contained in Part II. of this Chemical Hygiene Plan, copies must be maintained in the laboratory accessible to laboratory personnel. In addition, copies of the additional </w:t>
      </w:r>
      <w:r w:rsidR="000A17A6" w:rsidRPr="001D1E96">
        <w:t xml:space="preserve">Lab Specific </w:t>
      </w:r>
      <w:r w:rsidRPr="001D1E96">
        <w:t>SOPs</w:t>
      </w:r>
      <w:r>
        <w:t xml:space="preserve"> may be included in Part III. of this Chemical Hygiene Plan.</w:t>
      </w:r>
    </w:p>
    <w:p w14:paraId="61D6EEDB" w14:textId="77777777" w:rsidR="00782FA1" w:rsidRDefault="00782FA1"/>
    <w:p w14:paraId="0D963D93" w14:textId="77777777" w:rsidR="00782FA1" w:rsidRDefault="00782FA1">
      <w:pPr>
        <w:ind w:left="360"/>
        <w:rPr>
          <w:rFonts w:cs="Arial"/>
        </w:rPr>
      </w:pPr>
    </w:p>
    <w:p w14:paraId="57C4E719" w14:textId="63898074" w:rsidR="00782FA1" w:rsidRDefault="00782FA1" w:rsidP="00943BD7">
      <w:pPr>
        <w:pStyle w:val="CHP2"/>
        <w:numPr>
          <w:ilvl w:val="0"/>
          <w:numId w:val="50"/>
        </w:numPr>
        <w:rPr>
          <w:rFonts w:cs="Arial"/>
        </w:rPr>
      </w:pPr>
      <w:bookmarkStart w:id="428" w:name="_Toc106980700"/>
      <w:r>
        <w:rPr>
          <w:rFonts w:cs="Arial"/>
        </w:rPr>
        <w:t>LABORATORY INSPECTIONS AND AUDITS, COMPLIANCE AND ENFORCEMENT</w:t>
      </w:r>
      <w:bookmarkEnd w:id="428"/>
    </w:p>
    <w:p w14:paraId="37E29ADA" w14:textId="77777777" w:rsidR="00782FA1" w:rsidRDefault="00782FA1">
      <w:pPr>
        <w:autoSpaceDE w:val="0"/>
        <w:autoSpaceDN w:val="0"/>
        <w:adjustRightInd w:val="0"/>
        <w:ind w:left="360"/>
        <w:rPr>
          <w:rFonts w:cs="Arial"/>
          <w:b/>
          <w:bCs/>
        </w:rPr>
      </w:pPr>
    </w:p>
    <w:p w14:paraId="0B5B5ED6" w14:textId="1A2C5C12" w:rsidR="00782FA1" w:rsidRDefault="00782FA1" w:rsidP="00943BD7">
      <w:pPr>
        <w:pStyle w:val="CHP3"/>
        <w:numPr>
          <w:ilvl w:val="1"/>
          <w:numId w:val="50"/>
        </w:numPr>
        <w:rPr>
          <w:rFonts w:cs="Arial"/>
        </w:rPr>
      </w:pPr>
      <w:r>
        <w:rPr>
          <w:rFonts w:cs="Arial"/>
        </w:rPr>
        <w:t xml:space="preserve"> </w:t>
      </w:r>
      <w:bookmarkStart w:id="429" w:name="_Toc106980701"/>
      <w:r>
        <w:rPr>
          <w:rFonts w:cs="Arial"/>
        </w:rPr>
        <w:t>Inspections and Audits</w:t>
      </w:r>
      <w:bookmarkEnd w:id="429"/>
    </w:p>
    <w:p w14:paraId="4B51EFB7" w14:textId="77777777" w:rsidR="00782FA1" w:rsidRDefault="00782FA1" w:rsidP="00BF1F44">
      <w:pPr>
        <w:autoSpaceDE w:val="0"/>
        <w:autoSpaceDN w:val="0"/>
        <w:adjustRightInd w:val="0"/>
        <w:ind w:left="720"/>
        <w:rPr>
          <w:rFonts w:cs="Arial"/>
        </w:rPr>
      </w:pPr>
      <w:r>
        <w:rPr>
          <w:rFonts w:cs="Arial"/>
        </w:rPr>
        <w:t xml:space="preserve">As a component of the MIT Environment, Health and Safety Management System (EHS-MS), the Institute has implemented a framework for conducting laboratory/work space inspections and audits to determine laboratory/work space-specific compliance with environment, health, and safety policies, laws, and regulations. The EHS-MS inspections examine a broad spectrum of areas including postings, documentation and training, safety equipment, laboratory/shop protocol, waste, and satellite accumulation areas (SAA). </w:t>
      </w:r>
    </w:p>
    <w:p w14:paraId="21660D42" w14:textId="77777777" w:rsidR="00782FA1" w:rsidRDefault="00782FA1" w:rsidP="00BF1F44">
      <w:pPr>
        <w:autoSpaceDE w:val="0"/>
        <w:autoSpaceDN w:val="0"/>
        <w:adjustRightInd w:val="0"/>
        <w:ind w:left="0"/>
        <w:rPr>
          <w:rFonts w:cs="Arial"/>
          <w:szCs w:val="18"/>
        </w:rPr>
      </w:pPr>
    </w:p>
    <w:p w14:paraId="63176548" w14:textId="77777777" w:rsidR="00782FA1" w:rsidRDefault="00782FA1" w:rsidP="00BF1F44">
      <w:pPr>
        <w:autoSpaceDE w:val="0"/>
        <w:autoSpaceDN w:val="0"/>
        <w:adjustRightInd w:val="0"/>
        <w:ind w:left="720"/>
        <w:rPr>
          <w:rFonts w:cs="Arial"/>
        </w:rPr>
      </w:pPr>
      <w:r>
        <w:rPr>
          <w:rFonts w:cs="Arial"/>
        </w:rPr>
        <w:t>The purpose of the inspection and audit system is to assist the Institute and laboratories in maintaining a safe work and study environment, ensuring compliance with regulations, identifying the locations where training or retraining is needed, and to fulfill MIT’s commitment to environment, health and safety stewardship. This program will satisfy the Department, Laboratory, or Center (DLC) requirements for chemical hygiene inspections.</w:t>
      </w:r>
    </w:p>
    <w:p w14:paraId="13955FDD" w14:textId="5A351885" w:rsidR="00782FA1" w:rsidRPr="00BB47AD" w:rsidRDefault="00782FA1" w:rsidP="00BF1F44">
      <w:pPr>
        <w:autoSpaceDE w:val="0"/>
        <w:autoSpaceDN w:val="0"/>
        <w:adjustRightInd w:val="0"/>
        <w:ind w:left="720"/>
        <w:rPr>
          <w:rFonts w:cs="Arial"/>
          <w:szCs w:val="18"/>
        </w:rPr>
      </w:pPr>
      <w:r>
        <w:rPr>
          <w:rFonts w:cs="Arial"/>
        </w:rPr>
        <w:t xml:space="preserve">The MIT EHS-MS requires three levels of inspection and audit that must be implemented across the Institute: </w:t>
      </w:r>
      <w:r>
        <w:rPr>
          <w:rFonts w:cs="Arial"/>
          <w:b/>
          <w:bCs/>
        </w:rPr>
        <w:t xml:space="preserve">Local Periodic Inspections </w:t>
      </w:r>
      <w:r>
        <w:rPr>
          <w:rFonts w:cs="Arial"/>
          <w:szCs w:val="18"/>
        </w:rPr>
        <w:t xml:space="preserve">(Level I. Inspections), </w:t>
      </w:r>
      <w:r>
        <w:rPr>
          <w:rFonts w:cs="Arial"/>
          <w:b/>
          <w:bCs/>
        </w:rPr>
        <w:t>DLC-Wide Inspections</w:t>
      </w:r>
      <w:r>
        <w:rPr>
          <w:rFonts w:cs="Arial"/>
          <w:b/>
          <w:bCs/>
          <w:szCs w:val="18"/>
        </w:rPr>
        <w:t xml:space="preserve"> </w:t>
      </w:r>
      <w:r>
        <w:rPr>
          <w:rFonts w:cs="Arial"/>
          <w:szCs w:val="18"/>
        </w:rPr>
        <w:t xml:space="preserve">(Level II. Inspections), </w:t>
      </w:r>
      <w:r>
        <w:rPr>
          <w:rFonts w:cs="Arial"/>
          <w:b/>
          <w:bCs/>
        </w:rPr>
        <w:t>Institutional Audits</w:t>
      </w:r>
      <w:r>
        <w:rPr>
          <w:rFonts w:cs="Arial"/>
          <w:b/>
          <w:bCs/>
          <w:szCs w:val="18"/>
        </w:rPr>
        <w:t xml:space="preserve"> </w:t>
      </w:r>
      <w:r>
        <w:rPr>
          <w:rFonts w:cs="Arial"/>
          <w:szCs w:val="18"/>
        </w:rPr>
        <w:t xml:space="preserve">(Level III. Audit). For more information on the MIT EHS Inspection and Audit Program, visit the EHS Management System website </w:t>
      </w:r>
      <w:r w:rsidRPr="00BB47AD">
        <w:rPr>
          <w:rFonts w:cs="Arial"/>
          <w:szCs w:val="18"/>
        </w:rPr>
        <w:t>at</w:t>
      </w:r>
      <w:r w:rsidR="00BF2E5F" w:rsidRPr="00BB47AD">
        <w:rPr>
          <w:rFonts w:cs="Arial"/>
          <w:szCs w:val="18"/>
        </w:rPr>
        <w:t xml:space="preserve"> </w:t>
      </w:r>
      <w:hyperlink r:id="rId79" w:history="1">
        <w:r w:rsidR="002C6AEB" w:rsidRPr="00BB47AD">
          <w:rPr>
            <w:rStyle w:val="Hyperlink"/>
          </w:rPr>
          <w:t>https://ehs.mit.edu/about/ehs-management-system/</w:t>
        </w:r>
      </w:hyperlink>
      <w:r w:rsidR="002C6AEB" w:rsidRPr="00BB47AD">
        <w:rPr>
          <w:rFonts w:cs="Arial"/>
          <w:szCs w:val="18"/>
        </w:rPr>
        <w:t xml:space="preserve"> </w:t>
      </w:r>
      <w:r w:rsidRPr="00BB47AD">
        <w:rPr>
          <w:rFonts w:cs="Arial"/>
          <w:szCs w:val="18"/>
        </w:rPr>
        <w:t xml:space="preserve">and click on “Inspections” in the </w:t>
      </w:r>
      <w:r w:rsidRPr="00BB47AD">
        <w:rPr>
          <w:rFonts w:cs="Arial"/>
          <w:i/>
          <w:iCs/>
          <w:szCs w:val="18"/>
        </w:rPr>
        <w:t>EHS-MS Manual</w:t>
      </w:r>
      <w:r w:rsidRPr="00BB47AD">
        <w:rPr>
          <w:rFonts w:cs="Arial"/>
          <w:szCs w:val="18"/>
        </w:rPr>
        <w:t>.</w:t>
      </w:r>
    </w:p>
    <w:p w14:paraId="648B598E" w14:textId="77777777" w:rsidR="00782FA1" w:rsidRPr="00BB47AD" w:rsidRDefault="00782FA1" w:rsidP="00BF1F44">
      <w:pPr>
        <w:autoSpaceDE w:val="0"/>
        <w:autoSpaceDN w:val="0"/>
        <w:adjustRightInd w:val="0"/>
        <w:ind w:left="0"/>
        <w:rPr>
          <w:rFonts w:cs="Arial"/>
          <w:szCs w:val="18"/>
        </w:rPr>
      </w:pPr>
    </w:p>
    <w:p w14:paraId="50F7863C" w14:textId="08D5A2B7" w:rsidR="00782FA1" w:rsidRPr="00BB47AD" w:rsidRDefault="00782FA1" w:rsidP="00943BD7">
      <w:pPr>
        <w:pStyle w:val="CHP3"/>
        <w:numPr>
          <w:ilvl w:val="1"/>
          <w:numId w:val="50"/>
        </w:numPr>
        <w:rPr>
          <w:rFonts w:cs="Arial"/>
        </w:rPr>
      </w:pPr>
      <w:bookmarkStart w:id="430" w:name="_Toc106980702"/>
      <w:r w:rsidRPr="00BB47AD">
        <w:rPr>
          <w:rFonts w:cs="Arial"/>
        </w:rPr>
        <w:t>Compliance and Enforcement</w:t>
      </w:r>
      <w:bookmarkEnd w:id="430"/>
    </w:p>
    <w:p w14:paraId="42E589FB" w14:textId="77777777" w:rsidR="00782FA1" w:rsidRPr="00BB47AD" w:rsidRDefault="00782FA1" w:rsidP="00BF1F44">
      <w:pPr>
        <w:ind w:left="720"/>
      </w:pPr>
      <w:r w:rsidRPr="00BB47AD">
        <w:t xml:space="preserve">Each individual at the Institute is responsible for complying with all MIT, state, and federal rules, regulations, and required procedures; and is held accountable for their actions. If a PI/Supervisor does not take appropriate action to address problems noted during inspection or audits, he or she may be subject to compliance and enforcement action.  Issues of non-compliance will be taken to the DLC EHS </w:t>
      </w:r>
      <w:r w:rsidRPr="00BB47AD">
        <w:lastRenderedPageBreak/>
        <w:t xml:space="preserve">Committee for recommendations regarding disciplinary action.  The EHS Committee will provide recommendations to the Department Head for action.  Deliberate failure to comply that results in serious jeopardy to personnel safety and health or the environment may result in loss of laboratory privileges.   </w:t>
      </w:r>
    </w:p>
    <w:p w14:paraId="7AEB4862" w14:textId="77777777" w:rsidR="00782FA1" w:rsidRPr="00BB47AD" w:rsidRDefault="00782FA1" w:rsidP="00BF1F44">
      <w:pPr>
        <w:ind w:left="720"/>
      </w:pPr>
    </w:p>
    <w:p w14:paraId="2F44CE84" w14:textId="41FA7C2F" w:rsidR="00782FA1" w:rsidRDefault="00782FA1" w:rsidP="00BF1F44">
      <w:pPr>
        <w:ind w:left="720"/>
      </w:pPr>
      <w:r w:rsidRPr="00BB47AD">
        <w:t xml:space="preserve">A framework for establishing consequences for poor EHS performance and incentives for promoting best management practices has been adopted by the Institute. Visit the EHS Management System website for additional detail at </w:t>
      </w:r>
      <w:hyperlink r:id="rId80" w:history="1">
        <w:r w:rsidR="002C6AEB" w:rsidRPr="00BB47AD">
          <w:rPr>
            <w:rStyle w:val="Hyperlink"/>
          </w:rPr>
          <w:t>https://ehs.mit.edu/about/ehs-management-system/</w:t>
        </w:r>
      </w:hyperlink>
      <w:r w:rsidR="002C6AEB" w:rsidRPr="00BB47AD">
        <w:t xml:space="preserve"> </w:t>
      </w:r>
      <w:r w:rsidR="00A06605" w:rsidRPr="00BB47AD">
        <w:t xml:space="preserve"> </w:t>
      </w:r>
      <w:r w:rsidRPr="00BB47AD">
        <w:t>and</w:t>
      </w:r>
      <w:r>
        <w:t xml:space="preserve"> click on “Roles and Responsibilities” </w:t>
      </w:r>
      <w:r>
        <w:rPr>
          <w:rFonts w:cs="Arial"/>
          <w:szCs w:val="18"/>
        </w:rPr>
        <w:t xml:space="preserve">in the </w:t>
      </w:r>
      <w:r>
        <w:rPr>
          <w:rFonts w:cs="Arial"/>
          <w:i/>
          <w:iCs/>
          <w:szCs w:val="18"/>
        </w:rPr>
        <w:t>EHS-MS Manual</w:t>
      </w:r>
      <w:r>
        <w:rPr>
          <w:rFonts w:cs="Arial"/>
          <w:szCs w:val="18"/>
        </w:rPr>
        <w:t>.</w:t>
      </w:r>
    </w:p>
    <w:p w14:paraId="7DB35B9E" w14:textId="77777777" w:rsidR="00782FA1" w:rsidRDefault="00782FA1"/>
    <w:p w14:paraId="64CEA90B" w14:textId="76392E95" w:rsidR="00782FA1" w:rsidRDefault="00782FA1" w:rsidP="00943BD7">
      <w:pPr>
        <w:pStyle w:val="CHP2"/>
        <w:numPr>
          <w:ilvl w:val="0"/>
          <w:numId w:val="50"/>
        </w:numPr>
      </w:pPr>
      <w:bookmarkStart w:id="431" w:name="_Toc106980703"/>
      <w:bookmarkStart w:id="432" w:name="_Hlk105151043"/>
      <w:r>
        <w:t>OSHA HAZARD COMMUNICATION STANDARD (HAZCOM)</w:t>
      </w:r>
      <w:bookmarkEnd w:id="431"/>
    </w:p>
    <w:p w14:paraId="6737F385" w14:textId="77777777" w:rsidR="00782FA1" w:rsidRDefault="00782FA1" w:rsidP="006B51A9">
      <w:pPr>
        <w:ind w:left="720"/>
      </w:pPr>
    </w:p>
    <w:p w14:paraId="68861E10" w14:textId="77777777" w:rsidR="00782FA1" w:rsidRDefault="00782FA1" w:rsidP="006B51A9">
      <w:pPr>
        <w:ind w:left="360"/>
      </w:pPr>
      <w:r w:rsidRPr="00597FC0">
        <w:t>[Note: Include this section if this Chemical Hygiene Plan will also be serving to meet the OSHA Hazard Communication requirements for the non-laboratory areas.]</w:t>
      </w:r>
    </w:p>
    <w:p w14:paraId="7C3C4977" w14:textId="77777777" w:rsidR="00782FA1" w:rsidRDefault="00782FA1" w:rsidP="006B51A9">
      <w:pPr>
        <w:ind w:left="360"/>
      </w:pPr>
    </w:p>
    <w:p w14:paraId="2FDB4B86" w14:textId="373FCA59" w:rsidR="00782FA1" w:rsidRDefault="00782FA1" w:rsidP="006B51A9">
      <w:pPr>
        <w:ind w:left="360"/>
        <w:rPr>
          <w:b/>
        </w:rPr>
      </w:pPr>
      <w:r>
        <w:rPr>
          <w:b/>
        </w:rPr>
        <w:t xml:space="preserve">OSHA Hazard Communication </w:t>
      </w:r>
      <w:r w:rsidR="00A83F36">
        <w:rPr>
          <w:b/>
        </w:rPr>
        <w:t>Requirements</w:t>
      </w:r>
    </w:p>
    <w:p w14:paraId="0AED1FBC" w14:textId="77777777" w:rsidR="00782FA1" w:rsidRDefault="00782FA1" w:rsidP="006B51A9">
      <w:pPr>
        <w:ind w:left="360"/>
      </w:pPr>
      <w:r>
        <w:t xml:space="preserve">This Chemical Hygiene Plan also applies to those areas within this Department, Lab, or Center where hazardous chemicals are used that are not laboratory operations.  Such spaces include </w:t>
      </w:r>
      <w:r w:rsidRPr="00597FC0">
        <w:t>[Note: List operations here such as machine shops, the kitchens for glassware cleaning, etc.].</w:t>
      </w:r>
      <w:r>
        <w:t xml:space="preserve">  All provisions of this Plan apply to these spaces.  In addition, for these work areas the PI/Supervisor must:</w:t>
      </w:r>
    </w:p>
    <w:p w14:paraId="45E730C9" w14:textId="77777777" w:rsidR="00782FA1" w:rsidRDefault="00782FA1" w:rsidP="00943BD7">
      <w:pPr>
        <w:numPr>
          <w:ilvl w:val="0"/>
          <w:numId w:val="30"/>
        </w:numPr>
        <w:tabs>
          <w:tab w:val="clear" w:pos="1440"/>
          <w:tab w:val="num" w:pos="720"/>
        </w:tabs>
        <w:ind w:left="720"/>
      </w:pPr>
      <w:r>
        <w:t xml:space="preserve">Ensure a list of all hazardous chemicals used in the non-laboratory work area is compiled.  The list shall include chemical or product name (as found on the label), manufacturer, location of use or storage, and maximum quantity likely to be present at one time during the year.  This list must be updated annually, and a copy of the old list submitted to the EHS Office for archiving.  </w:t>
      </w:r>
    </w:p>
    <w:p w14:paraId="51475F6B" w14:textId="77777777" w:rsidR="00782FA1" w:rsidRDefault="00782FA1" w:rsidP="00943BD7">
      <w:pPr>
        <w:numPr>
          <w:ilvl w:val="0"/>
          <w:numId w:val="30"/>
        </w:numPr>
        <w:tabs>
          <w:tab w:val="clear" w:pos="1440"/>
          <w:tab w:val="num" w:pos="720"/>
        </w:tabs>
        <w:ind w:left="720"/>
      </w:pPr>
      <w:r>
        <w:t>Ensure</w:t>
      </w:r>
      <w:r>
        <w:rPr>
          <w:rFonts w:cs="Arial"/>
        </w:rPr>
        <w:t xml:space="preserve"> that for each chemical on the list, there is a copy of an </w:t>
      </w:r>
      <w:r w:rsidR="00E3121B">
        <w:rPr>
          <w:rFonts w:cs="Arial"/>
        </w:rPr>
        <w:t>SDS</w:t>
      </w:r>
      <w:r w:rsidR="00DD5EB1">
        <w:rPr>
          <w:rFonts w:cs="Arial"/>
        </w:rPr>
        <w:t xml:space="preserve"> or SDS</w:t>
      </w:r>
      <w:r>
        <w:rPr>
          <w:rFonts w:cs="Arial"/>
        </w:rPr>
        <w:t xml:space="preserve"> in a notebook readily accessible to all personnel usi</w:t>
      </w:r>
      <w:r>
        <w:t>ng the chemical.  This notebook should be updated annually when the list is updated.</w:t>
      </w:r>
    </w:p>
    <w:p w14:paraId="3A2461E4" w14:textId="77777777" w:rsidR="00782FA1" w:rsidRDefault="00782FA1" w:rsidP="00943BD7">
      <w:pPr>
        <w:numPr>
          <w:ilvl w:val="0"/>
          <w:numId w:val="30"/>
        </w:numPr>
        <w:tabs>
          <w:tab w:val="clear" w:pos="1440"/>
          <w:tab w:val="num" w:pos="720"/>
        </w:tabs>
        <w:ind w:left="720"/>
      </w:pPr>
      <w:r>
        <w:t xml:space="preserve">Ensure all personnel are informed of the chemical list and the </w:t>
      </w:r>
      <w:r w:rsidR="00E3121B">
        <w:t>SDS</w:t>
      </w:r>
      <w:r>
        <w:t xml:space="preserve"> notebook during work area-specific training.</w:t>
      </w:r>
    </w:p>
    <w:p w14:paraId="20CC2F63" w14:textId="77777777" w:rsidR="00782FA1" w:rsidRDefault="00782FA1" w:rsidP="006B51A9">
      <w:pPr>
        <w:ind w:left="360"/>
      </w:pPr>
    </w:p>
    <w:p w14:paraId="5442AE59" w14:textId="77777777" w:rsidR="00782FA1" w:rsidRDefault="00782FA1" w:rsidP="006B51A9">
      <w:pPr>
        <w:ind w:left="360"/>
      </w:pPr>
      <w:r>
        <w:t xml:space="preserve">With respect to training, employees and students working in these areas may choose to take </w:t>
      </w:r>
      <w:r>
        <w:rPr>
          <w:i/>
        </w:rPr>
        <w:t>General Chemical Hygiene for Laboratories</w:t>
      </w:r>
      <w:r>
        <w:t xml:space="preserve"> or </w:t>
      </w:r>
      <w:r>
        <w:rPr>
          <w:i/>
        </w:rPr>
        <w:t>General HAZCOM</w:t>
      </w:r>
      <w:r>
        <w:t xml:space="preserve"> training for non-laboratory areas.  They will still need work area-specific training.</w:t>
      </w:r>
    </w:p>
    <w:p w14:paraId="1D276DD1" w14:textId="77777777" w:rsidR="00782FA1" w:rsidRDefault="00782FA1" w:rsidP="006B51A9">
      <w:pPr>
        <w:ind w:left="360"/>
      </w:pPr>
    </w:p>
    <w:p w14:paraId="0CACAA78" w14:textId="77777777" w:rsidR="00782FA1" w:rsidRDefault="00782FA1" w:rsidP="006B51A9">
      <w:pPr>
        <w:ind w:left="360"/>
      </w:pPr>
      <w:r>
        <w:t>With respect to chemical labeling, all potentially hazardous chemicals transferred from their original container to a second container must be labeled with the chemical name and the principal hazard. For more information on labeling, see Part II. Section 6.</w:t>
      </w:r>
    </w:p>
    <w:p w14:paraId="57147244" w14:textId="77777777" w:rsidR="00C86456" w:rsidRDefault="00C86456" w:rsidP="006B51A9">
      <w:pPr>
        <w:ind w:left="360"/>
      </w:pPr>
    </w:p>
    <w:p w14:paraId="72A83320" w14:textId="77777777" w:rsidR="007762FB" w:rsidRPr="00932133" w:rsidRDefault="007762FB" w:rsidP="007762FB">
      <w:pPr>
        <w:ind w:left="360"/>
      </w:pPr>
      <w:bookmarkStart w:id="433" w:name="_Hlk105151430"/>
      <w:r w:rsidRPr="00932133">
        <w:t>Note:  Part I, 4 of this document, provides information on changes to the OSHA Hazard Communication Standard that took effect in Spring of 2012, adopting the International Global Harmonization System. This resulted in changes to Safety Data Sheets and chemical labels.  Please review that section for more details.</w:t>
      </w:r>
    </w:p>
    <w:p w14:paraId="205A9901" w14:textId="77777777" w:rsidR="007762FB" w:rsidRPr="00932133" w:rsidRDefault="007762FB" w:rsidP="007762FB">
      <w:pPr>
        <w:ind w:left="360"/>
      </w:pPr>
    </w:p>
    <w:p w14:paraId="39BE57D9" w14:textId="3782649C" w:rsidR="007762FB" w:rsidRPr="00932133" w:rsidRDefault="007762FB" w:rsidP="007762FB">
      <w:pPr>
        <w:ind w:left="360"/>
      </w:pPr>
      <w:r w:rsidRPr="00932133">
        <w:t>The OSHA hazard communication program reflects the Global Harmonization System (GHS) for classification and labeling of chemicals. Based on OSHA requirements, chemical manufacturers must include the GHS labeling and SDS format for their products, see Appendix 10.2 p. 64. These unique communication tools help lab members to understand the type of hazards quickly. The GHS labels include hazard pictograms, which are image conveying specific information about the hazards of a chemical, and a signal word, either “Danger” or “Warning.” They have standardized language about hazards and precautions, emergency information, and contact information of the manufacturer or distributor.</w:t>
      </w:r>
    </w:p>
    <w:p w14:paraId="4964116C" w14:textId="77777777" w:rsidR="007762FB" w:rsidRPr="00932133" w:rsidRDefault="007762FB" w:rsidP="007762FB">
      <w:pPr>
        <w:ind w:left="360"/>
      </w:pPr>
    </w:p>
    <w:p w14:paraId="3293B16B" w14:textId="4904732F" w:rsidR="007762FB" w:rsidRDefault="007762FB" w:rsidP="007762FB">
      <w:pPr>
        <w:ind w:left="360"/>
      </w:pPr>
      <w:r w:rsidRPr="00932133">
        <w:t>Nine pictograms are designated for hazard categories under the OSHA. See Appendix 10.3.</w:t>
      </w:r>
    </w:p>
    <w:bookmarkEnd w:id="432"/>
    <w:bookmarkEnd w:id="433"/>
    <w:p w14:paraId="67303C41" w14:textId="77777777" w:rsidR="00782FA1" w:rsidRDefault="00782FA1" w:rsidP="006B51A9">
      <w:pPr>
        <w:ind w:left="720"/>
      </w:pPr>
    </w:p>
    <w:p w14:paraId="40848432" w14:textId="6D527732" w:rsidR="00782FA1" w:rsidRPr="00C8498C" w:rsidRDefault="00782FA1" w:rsidP="00943BD7">
      <w:pPr>
        <w:pStyle w:val="CHP2"/>
        <w:numPr>
          <w:ilvl w:val="0"/>
          <w:numId w:val="50"/>
        </w:numPr>
      </w:pPr>
      <w:bookmarkStart w:id="434" w:name="_Toc72572644"/>
      <w:bookmarkStart w:id="435" w:name="_Toc106980704"/>
      <w:r w:rsidRPr="00C8498C">
        <w:t>TOXIC SUBSTANCES CONTROL ACT (TSCA)</w:t>
      </w:r>
      <w:bookmarkEnd w:id="434"/>
      <w:bookmarkEnd w:id="435"/>
      <w:r w:rsidRPr="00C8498C">
        <w:t xml:space="preserve"> </w:t>
      </w:r>
    </w:p>
    <w:p w14:paraId="36D0524C" w14:textId="77777777" w:rsidR="00782FA1" w:rsidRPr="00F71D9E" w:rsidRDefault="00782FA1">
      <w:pPr>
        <w:pStyle w:val="CHP2"/>
        <w:rPr>
          <w:b w:val="0"/>
        </w:rPr>
      </w:pPr>
    </w:p>
    <w:p w14:paraId="70F2092B" w14:textId="77777777" w:rsidR="00F13DCF" w:rsidRPr="00F71D9E" w:rsidRDefault="00F13DCF" w:rsidP="00BF1F44">
      <w:pPr>
        <w:ind w:left="360"/>
      </w:pPr>
      <w:r w:rsidRPr="00F71D9E">
        <w:t xml:space="preserve">The Toxic Substances Control Act (TSCA) is a set of EPA regulations (40 CFR 700-799) designed to assess new chemicals for environmental and health risks before they enter the market, and remove existing </w:t>
      </w:r>
      <w:r w:rsidRPr="00F71D9E">
        <w:lastRenderedPageBreak/>
        <w:t xml:space="preserve">chemicals from the market if they pose substantial environmental, health and safety risks.  Certain laboratory activities may be regulated under TSCA.  </w:t>
      </w:r>
    </w:p>
    <w:p w14:paraId="1056B57A" w14:textId="77777777" w:rsidR="00F13DCF" w:rsidRPr="00F71D9E" w:rsidRDefault="00F13DCF" w:rsidP="00BF1F44">
      <w:pPr>
        <w:ind w:left="360"/>
      </w:pPr>
    </w:p>
    <w:p w14:paraId="697CD0BA" w14:textId="77777777" w:rsidR="00F13DCF" w:rsidRPr="00F71D9E" w:rsidRDefault="00F13DCF" w:rsidP="00BF1F44">
      <w:pPr>
        <w:ind w:left="360"/>
      </w:pPr>
      <w:r w:rsidRPr="00F71D9E">
        <w:t>MIT developed a streamlined program for complying with the TSCA New Chemicals Program exemption for Research and Development, TSCA Import and Export requirements, and TSCA Allegations of Adverse Effects and Notification of Substantial Risk Reporting.  Note:  carbon nanotubes are considered “new chemicals” under TSCA.</w:t>
      </w:r>
    </w:p>
    <w:p w14:paraId="74604D61" w14:textId="77777777" w:rsidR="00F13DCF" w:rsidRPr="00F71D9E" w:rsidRDefault="00F13DCF" w:rsidP="00BF1F44">
      <w:pPr>
        <w:ind w:left="360"/>
      </w:pPr>
    </w:p>
    <w:p w14:paraId="2D856BF7" w14:textId="77777777" w:rsidR="00F13DCF" w:rsidRPr="005C5EFC" w:rsidRDefault="00F13DCF" w:rsidP="00BF1F44">
      <w:pPr>
        <w:ind w:left="360"/>
        <w:rPr>
          <w:b/>
        </w:rPr>
      </w:pPr>
      <w:r w:rsidRPr="005C5EFC">
        <w:rPr>
          <w:b/>
        </w:rPr>
        <w:t xml:space="preserve">Please contact the EHS Office at 617-452-3477 if you: </w:t>
      </w:r>
    </w:p>
    <w:p w14:paraId="728BA198" w14:textId="77777777" w:rsidR="00F13DCF" w:rsidRPr="00F71D9E" w:rsidRDefault="00F13DCF" w:rsidP="00943BD7">
      <w:pPr>
        <w:numPr>
          <w:ilvl w:val="0"/>
          <w:numId w:val="26"/>
        </w:numPr>
        <w:tabs>
          <w:tab w:val="clear" w:pos="1800"/>
          <w:tab w:val="num" w:pos="900"/>
        </w:tabs>
        <w:ind w:left="900" w:hanging="540"/>
      </w:pPr>
      <w:r w:rsidRPr="00F71D9E">
        <w:t>Import a chemical substance</w:t>
      </w:r>
    </w:p>
    <w:p w14:paraId="71C32D44" w14:textId="77777777" w:rsidR="00F13DCF" w:rsidRPr="00F71D9E" w:rsidRDefault="00F13DCF" w:rsidP="00943BD7">
      <w:pPr>
        <w:numPr>
          <w:ilvl w:val="0"/>
          <w:numId w:val="26"/>
        </w:numPr>
        <w:tabs>
          <w:tab w:val="clear" w:pos="1800"/>
          <w:tab w:val="num" w:pos="900"/>
        </w:tabs>
        <w:ind w:left="900" w:hanging="540"/>
      </w:pPr>
      <w:r w:rsidRPr="00F71D9E">
        <w:t xml:space="preserve">Export a chemical substance </w:t>
      </w:r>
    </w:p>
    <w:p w14:paraId="67AC7D04" w14:textId="77777777" w:rsidR="00F13DCF" w:rsidRPr="00F71D9E" w:rsidRDefault="00F13DCF" w:rsidP="00943BD7">
      <w:pPr>
        <w:numPr>
          <w:ilvl w:val="0"/>
          <w:numId w:val="26"/>
        </w:numPr>
        <w:tabs>
          <w:tab w:val="clear" w:pos="1800"/>
          <w:tab w:val="num" w:pos="900"/>
        </w:tabs>
        <w:ind w:left="900" w:hanging="540"/>
      </w:pPr>
      <w:r w:rsidRPr="00F71D9E">
        <w:t xml:space="preserve">Synthesize a new chemical substance, in which case you need to determine if that chemical substance is currently in commerce.  If the chemical is not currently in commerce, </w:t>
      </w:r>
      <w:r w:rsidR="00C4526F" w:rsidRPr="00F71D9E">
        <w:t xml:space="preserve">it must be </w:t>
      </w:r>
      <w:r w:rsidRPr="00F71D9E">
        <w:t>determine</w:t>
      </w:r>
      <w:r w:rsidR="00C4526F" w:rsidRPr="00F71D9E">
        <w:t>d</w:t>
      </w:r>
      <w:r w:rsidRPr="00F71D9E">
        <w:t xml:space="preserve"> if it is regulated by </w:t>
      </w:r>
      <w:r w:rsidR="00C4526F" w:rsidRPr="00F71D9E">
        <w:t>an existing</w:t>
      </w:r>
      <w:r w:rsidRPr="00F71D9E">
        <w:t xml:space="preserve"> agency; if it </w:t>
      </w:r>
      <w:r w:rsidR="00C4526F" w:rsidRPr="00F71D9E">
        <w:t>is not regulated by an existing agency</w:t>
      </w:r>
      <w:r w:rsidRPr="00F71D9E">
        <w:t xml:space="preserve">, the substance </w:t>
      </w:r>
      <w:r w:rsidR="00C4526F" w:rsidRPr="00F71D9E">
        <w:t xml:space="preserve">falls under </w:t>
      </w:r>
      <w:r w:rsidRPr="00F71D9E">
        <w:t>TSCA</w:t>
      </w:r>
      <w:r w:rsidR="00C4526F" w:rsidRPr="00F71D9E">
        <w:t xml:space="preserve"> regulation</w:t>
      </w:r>
      <w:r w:rsidRPr="00F71D9E">
        <w:t>.  Additional TSCA requirements may apply.</w:t>
      </w:r>
    </w:p>
    <w:p w14:paraId="5F44F145" w14:textId="77777777" w:rsidR="00F13DCF" w:rsidRPr="00F71D9E" w:rsidRDefault="00F13DCF" w:rsidP="00943BD7">
      <w:pPr>
        <w:numPr>
          <w:ilvl w:val="0"/>
          <w:numId w:val="26"/>
        </w:numPr>
        <w:tabs>
          <w:tab w:val="clear" w:pos="1800"/>
          <w:tab w:val="num" w:pos="900"/>
        </w:tabs>
        <w:ind w:left="900" w:hanging="540"/>
      </w:pPr>
      <w:r w:rsidRPr="00F71D9E">
        <w:t xml:space="preserve">Transfer a new chemical substance to another lab outside your own (on campus or to another facility in the US), you need to determine if the chemical substance is regulated under TSCA.  If it is, and little to nothing is known about the environmental and/or health effects of that chemical substance, then TSCA requires you to warn other users of that fact.  Labeling requirements for containers apply.   </w:t>
      </w:r>
    </w:p>
    <w:p w14:paraId="72E8D6B4" w14:textId="77777777" w:rsidR="00F13DCF" w:rsidRPr="00F71D9E" w:rsidRDefault="00F13DCF" w:rsidP="00943BD7">
      <w:pPr>
        <w:numPr>
          <w:ilvl w:val="0"/>
          <w:numId w:val="26"/>
        </w:numPr>
        <w:tabs>
          <w:tab w:val="clear" w:pos="1800"/>
          <w:tab w:val="num" w:pos="900"/>
        </w:tabs>
        <w:ind w:left="900" w:hanging="540"/>
        <w:rPr>
          <w:u w:val="single"/>
        </w:rPr>
      </w:pPr>
      <w:r w:rsidRPr="00F71D9E">
        <w:t xml:space="preserve">Are working with a </w:t>
      </w:r>
      <w:r w:rsidRPr="00F71D9E">
        <w:rPr>
          <w:u w:val="single"/>
        </w:rPr>
        <w:t>known, commercially distributed chemical</w:t>
      </w:r>
      <w:r w:rsidRPr="00F71D9E">
        <w:t xml:space="preserve"> and  experience unusual health effects or observe unusual environmental effects  </w:t>
      </w:r>
      <w:r w:rsidRPr="00F71D9E">
        <w:rPr>
          <w:u w:val="single"/>
        </w:rPr>
        <w:t>which are not already documented in the environmental, health and safety risk information currently available</w:t>
      </w:r>
    </w:p>
    <w:p w14:paraId="6981B425" w14:textId="77777777" w:rsidR="00F13DCF" w:rsidRPr="00F71D9E" w:rsidRDefault="00F13DCF" w:rsidP="00943BD7">
      <w:pPr>
        <w:numPr>
          <w:ilvl w:val="0"/>
          <w:numId w:val="26"/>
        </w:numPr>
        <w:tabs>
          <w:tab w:val="clear" w:pos="1800"/>
          <w:tab w:val="num" w:pos="900"/>
        </w:tabs>
        <w:ind w:left="900" w:hanging="540"/>
      </w:pPr>
      <w:r w:rsidRPr="00F71D9E">
        <w:t>Are involved in an incident or injury involving a new chemical substance for which little or no environmental, health and safety risk information is available.</w:t>
      </w:r>
    </w:p>
    <w:p w14:paraId="2FE8D9EA" w14:textId="77777777" w:rsidR="00F13DCF" w:rsidRPr="00F71D9E" w:rsidRDefault="00F13DCF" w:rsidP="00BF1F44">
      <w:pPr>
        <w:ind w:left="1440"/>
      </w:pPr>
    </w:p>
    <w:p w14:paraId="12FCC41F" w14:textId="77777777" w:rsidR="00F13DCF" w:rsidRPr="005C5EFC" w:rsidRDefault="00F13DCF" w:rsidP="005C5EFC">
      <w:pPr>
        <w:ind w:left="360"/>
        <w:rPr>
          <w:b/>
        </w:rPr>
      </w:pPr>
      <w:r w:rsidRPr="005C5EFC">
        <w:rPr>
          <w:b/>
        </w:rPr>
        <w:t xml:space="preserve">In addition, the following roles and responsibilities help ensure TSCA compliance:  </w:t>
      </w:r>
    </w:p>
    <w:p w14:paraId="05FC9223" w14:textId="77777777" w:rsidR="00F13DCF" w:rsidRPr="00F71D9E" w:rsidRDefault="00F13DCF" w:rsidP="00943BD7">
      <w:pPr>
        <w:numPr>
          <w:ilvl w:val="0"/>
          <w:numId w:val="26"/>
        </w:numPr>
        <w:tabs>
          <w:tab w:val="clear" w:pos="1800"/>
          <w:tab w:val="num" w:pos="900"/>
          <w:tab w:val="num" w:pos="1260"/>
        </w:tabs>
        <w:ind w:left="900" w:hanging="540"/>
      </w:pPr>
      <w:r w:rsidRPr="00F71D9E">
        <w:t xml:space="preserve">Principal Investigators (PIs), as technically qualified individuals with direct supervision over their respective labs, are responsible for ensuring that </w:t>
      </w:r>
      <w:r w:rsidRPr="00F71D9E">
        <w:rPr>
          <w:bCs/>
        </w:rPr>
        <w:t>prudent practices</w:t>
      </w:r>
      <w:r w:rsidRPr="00F71D9E">
        <w:t xml:space="preserve"> and risk communication are followed in their lab areas; that any experimental efforts and transfer of materials from the lab is consistent with the definition of “research and development activity” outlined in the EHS SOP </w:t>
      </w:r>
      <w:r w:rsidRPr="00F71D9E">
        <w:rPr>
          <w:bCs/>
        </w:rPr>
        <w:t>"Toxic Substances Control Act (TSCA):  Procedures for Core Program Compliance" along with the conditions outlined in any research agreements; and, that the Supervisor’s report of Illness and Injury is filed in a timely manner.</w:t>
      </w:r>
    </w:p>
    <w:p w14:paraId="457EF705" w14:textId="77777777" w:rsidR="00F13DCF" w:rsidRPr="00F71D9E" w:rsidRDefault="00F13DCF" w:rsidP="00943BD7">
      <w:pPr>
        <w:numPr>
          <w:ilvl w:val="0"/>
          <w:numId w:val="26"/>
        </w:numPr>
        <w:tabs>
          <w:tab w:val="clear" w:pos="1800"/>
          <w:tab w:val="num" w:pos="900"/>
          <w:tab w:val="num" w:pos="1260"/>
        </w:tabs>
        <w:ind w:left="900" w:hanging="540"/>
      </w:pPr>
      <w:r w:rsidRPr="00F71D9E">
        <w:t>Lab personnel (including PIs) are responsible for following the prudent practices outlined in this Chemical Hygiene Plan; contacting EHS if any of the activities listed above occur; notifying lab mates if they will be handling chemicals for which little or no EHS information is available; and following procedures for reporting incidents/illnesses/injuries.</w:t>
      </w:r>
    </w:p>
    <w:p w14:paraId="32D75E66" w14:textId="77777777" w:rsidR="00F13DCF" w:rsidRPr="00F71D9E" w:rsidRDefault="00F13DCF" w:rsidP="00943BD7">
      <w:pPr>
        <w:numPr>
          <w:ilvl w:val="0"/>
          <w:numId w:val="26"/>
        </w:numPr>
        <w:tabs>
          <w:tab w:val="clear" w:pos="1800"/>
          <w:tab w:val="num" w:pos="900"/>
          <w:tab w:val="num" w:pos="1260"/>
        </w:tabs>
        <w:ind w:left="900" w:hanging="540"/>
      </w:pPr>
      <w:r w:rsidRPr="00F71D9E">
        <w:t>The laboratory EHS representative is responsible for either arranging or delivering laboratory-specific chemical hygiene training.</w:t>
      </w:r>
    </w:p>
    <w:p w14:paraId="0B4D31E5" w14:textId="77777777" w:rsidR="00F13DCF" w:rsidRPr="00F71D9E" w:rsidRDefault="00F13DCF" w:rsidP="00943BD7">
      <w:pPr>
        <w:numPr>
          <w:ilvl w:val="0"/>
          <w:numId w:val="26"/>
        </w:numPr>
        <w:tabs>
          <w:tab w:val="clear" w:pos="1800"/>
          <w:tab w:val="num" w:pos="900"/>
          <w:tab w:val="num" w:pos="1260"/>
        </w:tabs>
        <w:ind w:left="900" w:hanging="540"/>
      </w:pPr>
      <w:r w:rsidRPr="00F71D9E">
        <w:t>The Chemical Hygiene Officer is responsible for updating the Department’s Chemical Hygiene Plan; assisting the EHS Coordinator to investigate lab-related incidents/illnesses/injuries; ensuring labs understand chemical risk communication requirements; and forward TSCA-related information to the EHS Office.</w:t>
      </w:r>
    </w:p>
    <w:p w14:paraId="2B7FD291" w14:textId="77777777" w:rsidR="00F13DCF" w:rsidRPr="00F71D9E" w:rsidRDefault="00F13DCF" w:rsidP="00943BD7">
      <w:pPr>
        <w:numPr>
          <w:ilvl w:val="0"/>
          <w:numId w:val="26"/>
        </w:numPr>
        <w:tabs>
          <w:tab w:val="clear" w:pos="1800"/>
          <w:tab w:val="num" w:pos="900"/>
          <w:tab w:val="num" w:pos="1260"/>
        </w:tabs>
        <w:ind w:left="900" w:hanging="540"/>
      </w:pPr>
      <w:r w:rsidRPr="00F71D9E">
        <w:t>The EHS Coordinator is responsible for reviewing Department training records, and ensuring training is completed on a timely basis.</w:t>
      </w:r>
    </w:p>
    <w:p w14:paraId="61BDDD3D" w14:textId="77777777" w:rsidR="00F13DCF" w:rsidRPr="00932133" w:rsidRDefault="00F13DCF" w:rsidP="00943BD7">
      <w:pPr>
        <w:numPr>
          <w:ilvl w:val="0"/>
          <w:numId w:val="26"/>
        </w:numPr>
        <w:tabs>
          <w:tab w:val="clear" w:pos="1800"/>
          <w:tab w:val="num" w:pos="900"/>
          <w:tab w:val="num" w:pos="1260"/>
        </w:tabs>
        <w:ind w:left="900" w:hanging="540"/>
      </w:pPr>
      <w:r w:rsidRPr="00F71D9E">
        <w:t xml:space="preserve">The EHS Office is responsible for working with Departments to ensure that any required TSCA forms (Import/Export, Allegations of Adverse Reactions, Notification of Substantial Risk and the TSCA New Chemical Transfer Form) are completed; maintaining TSCA records; ensuring that TSCA compliance </w:t>
      </w:r>
      <w:r w:rsidRPr="00932133">
        <w:t xml:space="preserve">requirements are communicated to the Department; and supporting Chemical Hygiene Officers and EHS Coordinators in conducting incident/illness/injury investigations. </w:t>
      </w:r>
    </w:p>
    <w:p w14:paraId="4BDD61D3" w14:textId="248BADE1" w:rsidR="00782FA1" w:rsidRPr="00932133" w:rsidRDefault="00782FA1"/>
    <w:p w14:paraId="59A9AC20" w14:textId="77777777" w:rsidR="006E4241" w:rsidRPr="00932133" w:rsidRDefault="006E4241"/>
    <w:p w14:paraId="06FEAE61" w14:textId="6E7DD860" w:rsidR="00782FA1" w:rsidRPr="00932133" w:rsidRDefault="00782FA1" w:rsidP="00943BD7">
      <w:pPr>
        <w:pStyle w:val="CHP2"/>
        <w:numPr>
          <w:ilvl w:val="0"/>
          <w:numId w:val="50"/>
        </w:numPr>
      </w:pPr>
      <w:bookmarkStart w:id="436" w:name="_Toc106980705"/>
      <w:r w:rsidRPr="00932133">
        <w:t>ANNUAL SARA III CHEMICAL INVENTORY</w:t>
      </w:r>
      <w:r w:rsidR="00F26F83" w:rsidRPr="00932133">
        <w:t xml:space="preserve"> REPORTING</w:t>
      </w:r>
      <w:bookmarkEnd w:id="436"/>
    </w:p>
    <w:p w14:paraId="3CB08253" w14:textId="77777777" w:rsidR="001A3E2C" w:rsidRPr="00932133" w:rsidRDefault="001A3E2C" w:rsidP="00BF1F44">
      <w:pPr>
        <w:ind w:left="360"/>
      </w:pPr>
    </w:p>
    <w:p w14:paraId="64DAA88A" w14:textId="77777777" w:rsidR="00BF7B8D" w:rsidRPr="00932133" w:rsidRDefault="00BF7B8D" w:rsidP="00BF7B8D">
      <w:pPr>
        <w:ind w:left="360"/>
      </w:pPr>
      <w:bookmarkStart w:id="437" w:name="_Hlk105151470"/>
      <w:r w:rsidRPr="00932133">
        <w:t xml:space="preserve">The Superfund Amendments and Reauthorization Act (SARA) Title III regulations were developed by the EPA to deal with the release of hazardous materials into the community, emergency response planning, and </w:t>
      </w:r>
      <w:r w:rsidRPr="00932133">
        <w:lastRenderedPageBreak/>
        <w:t xml:space="preserve">community right to know.  A section of these regulations requires that all facilities in a community using hazardous chemicals report aggregate quantities greater than the “Threshold Planning Quantity” (TPQ) to local fire departments, the Local Emergency Planning Committee, and the Massachusetts State Department of Environmental Protection.  The purpose is to give fire fighters and emergency responders information on what is inside a facility before an emergency occurs.  </w:t>
      </w:r>
    </w:p>
    <w:p w14:paraId="33809AB0" w14:textId="77777777" w:rsidR="00BF7B8D" w:rsidRPr="00932133" w:rsidRDefault="00BF7B8D" w:rsidP="00BF7B8D">
      <w:pPr>
        <w:ind w:left="360"/>
      </w:pPr>
    </w:p>
    <w:p w14:paraId="67BB22A2" w14:textId="0A5AAFE0" w:rsidR="00BF7B8D" w:rsidRPr="00932133" w:rsidRDefault="00BF7B8D" w:rsidP="00BF7B8D">
      <w:pPr>
        <w:ind w:left="360"/>
      </w:pPr>
      <w:r w:rsidRPr="00932133">
        <w:t xml:space="preserve">To comply with this regulation, MIT submits a chemical inventory each year by March 1 that covers both its facilities and laboratory operations.  The Chemical Reporter in each laboratory receives a list of applicable chemicals in fall of each year. The quantity of each listed chemical on hand must be inventoried and reported back to the EHS Office. Chemical reporting MUST be done through Atlas or requesting EHS to submit the report for the lab. The EHS Office tabulates the aggregate quantities for the entire campus and reports total amounts and amounts by location to the required authorities.  Note that most of the SARA Inventory chemicals are </w:t>
      </w:r>
      <w:r w:rsidRPr="00932133">
        <w:rPr>
          <w:i/>
          <w:iCs/>
        </w:rPr>
        <w:t>particularly hazardous substances</w:t>
      </w:r>
      <w:r w:rsidRPr="00932133">
        <w:t xml:space="preserve"> (as defined by OSHA). The SARA Inventory Report includes only those chemicals that are in wide use on campus above aggregate TPQs and is most likely only a partial list of all the </w:t>
      </w:r>
      <w:r w:rsidRPr="00932133">
        <w:rPr>
          <w:i/>
          <w:iCs/>
        </w:rPr>
        <w:t>particularly hazardous substances</w:t>
      </w:r>
      <w:r w:rsidRPr="00932133">
        <w:t xml:space="preserve"> that may be in use in a lab.  </w:t>
      </w:r>
    </w:p>
    <w:p w14:paraId="5419DA2C" w14:textId="77777777" w:rsidR="00BF7B8D" w:rsidRPr="00932133" w:rsidRDefault="00BF7B8D" w:rsidP="00BF7B8D">
      <w:pPr>
        <w:ind w:left="360"/>
      </w:pPr>
    </w:p>
    <w:p w14:paraId="112C92BF" w14:textId="77777777" w:rsidR="00BF7B8D" w:rsidRDefault="00BF7B8D" w:rsidP="00BF7B8D">
      <w:pPr>
        <w:ind w:left="360"/>
        <w:rPr>
          <w:rFonts w:cstheme="minorHAnsi"/>
          <w:color w:val="333333"/>
          <w:shd w:val="clear" w:color="auto" w:fill="FFFFFF"/>
        </w:rPr>
      </w:pPr>
      <w:bookmarkStart w:id="438" w:name="_Hlk109039074"/>
      <w:r w:rsidRPr="00932133">
        <w:rPr>
          <w:rFonts w:cs="Arial"/>
        </w:rPr>
        <w:t xml:space="preserve">The lab is </w:t>
      </w:r>
      <w:r w:rsidRPr="00932133">
        <w:rPr>
          <w:rFonts w:cs="Arial"/>
          <w:bCs/>
          <w:iCs/>
        </w:rPr>
        <w:t>required</w:t>
      </w:r>
      <w:r w:rsidRPr="00932133">
        <w:rPr>
          <w:rFonts w:cs="Arial"/>
        </w:rPr>
        <w:t xml:space="preserve"> to maintain a list of all </w:t>
      </w:r>
      <w:r w:rsidRPr="00932133">
        <w:rPr>
          <w:rFonts w:cs="Arial"/>
          <w:i/>
        </w:rPr>
        <w:t>particularly hazardous substances</w:t>
      </w:r>
      <w:r w:rsidRPr="00932133">
        <w:rPr>
          <w:rFonts w:cs="Arial"/>
        </w:rPr>
        <w:t xml:space="preserve"> in use in their laboratories, including an inventory of the maximum quantity present at any given time. See Part II section 3.3.10 p. 33.  </w:t>
      </w:r>
      <w:bookmarkEnd w:id="438"/>
      <w:r w:rsidRPr="00932133">
        <w:rPr>
          <w:rFonts w:cstheme="minorHAnsi"/>
          <w:color w:val="333333"/>
          <w:shd w:val="clear" w:color="auto" w:fill="FFFFFF"/>
        </w:rPr>
        <w:t xml:space="preserve">For more information please visit </w:t>
      </w:r>
      <w:hyperlink r:id="rId81" w:history="1">
        <w:r w:rsidRPr="00932133">
          <w:rPr>
            <w:rStyle w:val="Hyperlink"/>
            <w:rFonts w:cstheme="minorHAnsi"/>
            <w:shd w:val="clear" w:color="auto" w:fill="FFFFFF"/>
          </w:rPr>
          <w:t>https://ehs.mit.edu/chemical-safety-program/chemical-regulatory-reporting-security/</w:t>
        </w:r>
      </w:hyperlink>
      <w:r>
        <w:rPr>
          <w:rFonts w:cstheme="minorHAnsi"/>
          <w:color w:val="333333"/>
          <w:shd w:val="clear" w:color="auto" w:fill="FFFFFF"/>
        </w:rPr>
        <w:t xml:space="preserve"> </w:t>
      </w:r>
    </w:p>
    <w:bookmarkEnd w:id="437"/>
    <w:p w14:paraId="5A847348" w14:textId="77777777" w:rsidR="001A3E2C" w:rsidRDefault="001A3E2C" w:rsidP="00BF1F44">
      <w:pPr>
        <w:ind w:left="360"/>
      </w:pPr>
    </w:p>
    <w:p w14:paraId="264775C9" w14:textId="7ED3B3DB" w:rsidR="00BF7B8D" w:rsidRDefault="00BF7B8D">
      <w:pPr>
        <w:ind w:left="0"/>
      </w:pPr>
      <w:r>
        <w:br w:type="page"/>
      </w:r>
    </w:p>
    <w:p w14:paraId="619F8147" w14:textId="58ADC76D" w:rsidR="00522A96" w:rsidRDefault="00EA1DD4" w:rsidP="00943BD7">
      <w:pPr>
        <w:pStyle w:val="CHP2"/>
        <w:numPr>
          <w:ilvl w:val="0"/>
          <w:numId w:val="50"/>
        </w:numPr>
      </w:pPr>
      <w:bookmarkStart w:id="439" w:name="_Toc106980706"/>
      <w:r w:rsidRPr="006B51A9">
        <w:lastRenderedPageBreak/>
        <w:t>Appendix</w:t>
      </w:r>
      <w:bookmarkEnd w:id="439"/>
    </w:p>
    <w:p w14:paraId="1DC89065" w14:textId="77777777" w:rsidR="00027E60" w:rsidRDefault="00027E60" w:rsidP="005529D8">
      <w:pPr>
        <w:pStyle w:val="CHP2"/>
        <w:ind w:left="360"/>
      </w:pPr>
    </w:p>
    <w:p w14:paraId="174A43CD" w14:textId="232FEB9F" w:rsidR="00463636" w:rsidRPr="00A625AB" w:rsidRDefault="00027E60" w:rsidP="005529D8">
      <w:pPr>
        <w:pStyle w:val="CHP3"/>
      </w:pPr>
      <w:bookmarkStart w:id="440" w:name="_Toc106980707"/>
      <w:r>
        <w:t xml:space="preserve">10.1 </w:t>
      </w:r>
      <w:r w:rsidR="006B51A9">
        <w:t xml:space="preserve">DHS List </w:t>
      </w:r>
      <w:r w:rsidR="006B51A9" w:rsidRPr="00027E60">
        <w:t>41 Chemicals With Low Threshold Reporting Quantities That Require Prior Approval From The DLC EHS Coordinator or DLC EHS Committee Before Purchasing</w:t>
      </w:r>
      <w:bookmarkEnd w:id="440"/>
    </w:p>
    <w:p w14:paraId="1717D263" w14:textId="77777777" w:rsidR="00EA1DD4" w:rsidRDefault="00EA1DD4" w:rsidP="00EA1DD4"/>
    <w:tbl>
      <w:tblPr>
        <w:tblW w:w="10350" w:type="dxa"/>
        <w:tblInd w:w="-342" w:type="dxa"/>
        <w:tblLook w:val="0000" w:firstRow="0" w:lastRow="0" w:firstColumn="0" w:lastColumn="0" w:noHBand="0" w:noVBand="0"/>
      </w:tblPr>
      <w:tblGrid>
        <w:gridCol w:w="3826"/>
        <w:gridCol w:w="3187"/>
        <w:gridCol w:w="1812"/>
        <w:gridCol w:w="1525"/>
      </w:tblGrid>
      <w:tr w:rsidR="00EA1DD4" w14:paraId="27FF7A70" w14:textId="77777777" w:rsidTr="006B51A9">
        <w:trPr>
          <w:trHeight w:val="818"/>
        </w:trPr>
        <w:tc>
          <w:tcPr>
            <w:tcW w:w="3510" w:type="dxa"/>
            <w:tcBorders>
              <w:top w:val="single" w:sz="4" w:space="0" w:color="auto"/>
              <w:left w:val="single" w:sz="4" w:space="0" w:color="auto"/>
              <w:bottom w:val="single" w:sz="4" w:space="0" w:color="auto"/>
              <w:right w:val="single" w:sz="4" w:space="0" w:color="auto"/>
            </w:tcBorders>
            <w:shd w:val="clear" w:color="auto" w:fill="auto"/>
          </w:tcPr>
          <w:p w14:paraId="07EEDB50" w14:textId="77777777" w:rsidR="00EA1DD4" w:rsidRDefault="00EA1DD4" w:rsidP="00463636">
            <w:pPr>
              <w:rPr>
                <w:rFonts w:cs="Arial"/>
                <w:b/>
                <w:bCs/>
              </w:rPr>
            </w:pPr>
            <w:r>
              <w:rPr>
                <w:rFonts w:cs="Arial"/>
                <w:b/>
                <w:bCs/>
              </w:rPr>
              <w:t>Chemical of Interest</w:t>
            </w:r>
          </w:p>
        </w:tc>
        <w:tc>
          <w:tcPr>
            <w:tcW w:w="2610" w:type="dxa"/>
            <w:tcBorders>
              <w:top w:val="single" w:sz="4" w:space="0" w:color="auto"/>
              <w:left w:val="nil"/>
              <w:bottom w:val="single" w:sz="4" w:space="0" w:color="auto"/>
              <w:right w:val="single" w:sz="4" w:space="0" w:color="auto"/>
            </w:tcBorders>
            <w:shd w:val="clear" w:color="auto" w:fill="auto"/>
          </w:tcPr>
          <w:p w14:paraId="71603A24" w14:textId="77777777" w:rsidR="00EA1DD4" w:rsidRDefault="00EA1DD4" w:rsidP="00463636">
            <w:pPr>
              <w:ind w:left="660"/>
              <w:rPr>
                <w:rFonts w:cs="Arial"/>
                <w:b/>
                <w:bCs/>
              </w:rPr>
            </w:pPr>
            <w:r>
              <w:rPr>
                <w:rFonts w:cs="Arial"/>
                <w:b/>
                <w:bCs/>
              </w:rPr>
              <w:t>Synonym</w:t>
            </w:r>
          </w:p>
        </w:tc>
        <w:tc>
          <w:tcPr>
            <w:tcW w:w="2149" w:type="dxa"/>
            <w:tcBorders>
              <w:top w:val="single" w:sz="4" w:space="0" w:color="auto"/>
              <w:left w:val="nil"/>
              <w:bottom w:val="single" w:sz="4" w:space="0" w:color="auto"/>
              <w:right w:val="single" w:sz="4" w:space="0" w:color="auto"/>
            </w:tcBorders>
            <w:shd w:val="clear" w:color="auto" w:fill="auto"/>
          </w:tcPr>
          <w:p w14:paraId="13A36C1F" w14:textId="77777777" w:rsidR="00EA1DD4" w:rsidRDefault="00EA1DD4" w:rsidP="00EA1DD4">
            <w:pPr>
              <w:ind w:left="612" w:hanging="720"/>
              <w:rPr>
                <w:rFonts w:cs="Arial"/>
                <w:b/>
                <w:bCs/>
              </w:rPr>
            </w:pPr>
            <w:r>
              <w:rPr>
                <w:rFonts w:cs="Arial"/>
                <w:b/>
                <w:bCs/>
              </w:rPr>
              <w:t>Chemical Abstract Service   (CAS) Number</w:t>
            </w:r>
          </w:p>
        </w:tc>
        <w:tc>
          <w:tcPr>
            <w:tcW w:w="2081" w:type="dxa"/>
            <w:tcBorders>
              <w:top w:val="single" w:sz="4" w:space="0" w:color="auto"/>
              <w:left w:val="nil"/>
              <w:bottom w:val="single" w:sz="4" w:space="0" w:color="auto"/>
              <w:right w:val="single" w:sz="4" w:space="0" w:color="auto"/>
            </w:tcBorders>
            <w:shd w:val="clear" w:color="auto" w:fill="auto"/>
          </w:tcPr>
          <w:p w14:paraId="7F778A3E" w14:textId="77777777" w:rsidR="00EA1DD4" w:rsidRDefault="00EA1DD4" w:rsidP="00EA1DD4">
            <w:pPr>
              <w:ind w:left="-7"/>
              <w:rPr>
                <w:rFonts w:cs="Arial"/>
                <w:b/>
                <w:bCs/>
              </w:rPr>
            </w:pPr>
            <w:r>
              <w:rPr>
                <w:rFonts w:cs="Arial"/>
                <w:b/>
                <w:bCs/>
              </w:rPr>
              <w:t xml:space="preserve"> Screening Threshold Quantity (lbs)</w:t>
            </w:r>
          </w:p>
        </w:tc>
      </w:tr>
      <w:tr w:rsidR="00EA1DD4" w14:paraId="6773B7D1" w14:textId="77777777" w:rsidTr="006B51A9">
        <w:trPr>
          <w:trHeight w:val="510"/>
        </w:trPr>
        <w:tc>
          <w:tcPr>
            <w:tcW w:w="3510" w:type="dxa"/>
            <w:tcBorders>
              <w:top w:val="nil"/>
              <w:left w:val="single" w:sz="4" w:space="0" w:color="auto"/>
              <w:bottom w:val="single" w:sz="4" w:space="0" w:color="auto"/>
              <w:right w:val="single" w:sz="4" w:space="0" w:color="auto"/>
            </w:tcBorders>
            <w:shd w:val="clear" w:color="auto" w:fill="auto"/>
            <w:vAlign w:val="bottom"/>
          </w:tcPr>
          <w:p w14:paraId="0F08F5BB" w14:textId="77777777" w:rsidR="00EA1DD4" w:rsidRDefault="00EA1DD4" w:rsidP="00EA1DD4">
            <w:pPr>
              <w:ind w:left="-108"/>
              <w:rPr>
                <w:rFonts w:cs="Arial"/>
              </w:rPr>
            </w:pPr>
            <w:r>
              <w:rPr>
                <w:rFonts w:cs="Arial"/>
              </w:rPr>
              <w:t>1,4-bis(2-chloroethylthio)-n-butane</w:t>
            </w:r>
          </w:p>
        </w:tc>
        <w:tc>
          <w:tcPr>
            <w:tcW w:w="2610" w:type="dxa"/>
            <w:tcBorders>
              <w:top w:val="nil"/>
              <w:left w:val="nil"/>
              <w:bottom w:val="single" w:sz="4" w:space="0" w:color="auto"/>
              <w:right w:val="single" w:sz="4" w:space="0" w:color="auto"/>
            </w:tcBorders>
            <w:shd w:val="clear" w:color="auto" w:fill="auto"/>
            <w:vAlign w:val="bottom"/>
          </w:tcPr>
          <w:p w14:paraId="65C7AEA5" w14:textId="77777777" w:rsidR="00EA1DD4" w:rsidRDefault="00EA1DD4" w:rsidP="00463636">
            <w:pPr>
              <w:rPr>
                <w:rFonts w:cs="Arial"/>
              </w:rPr>
            </w:pPr>
            <w:r>
              <w:rPr>
                <w:rFonts w:cs="Arial"/>
              </w:rPr>
              <w:t> </w:t>
            </w:r>
          </w:p>
        </w:tc>
        <w:tc>
          <w:tcPr>
            <w:tcW w:w="2149" w:type="dxa"/>
            <w:tcBorders>
              <w:top w:val="nil"/>
              <w:left w:val="nil"/>
              <w:bottom w:val="single" w:sz="4" w:space="0" w:color="auto"/>
              <w:right w:val="single" w:sz="4" w:space="0" w:color="auto"/>
            </w:tcBorders>
            <w:shd w:val="clear" w:color="auto" w:fill="auto"/>
            <w:vAlign w:val="bottom"/>
          </w:tcPr>
          <w:p w14:paraId="3883D41F" w14:textId="77777777" w:rsidR="00EA1DD4" w:rsidRDefault="00EA1DD4" w:rsidP="00EA1DD4">
            <w:pPr>
              <w:ind w:hanging="1188"/>
              <w:jc w:val="center"/>
              <w:rPr>
                <w:rFonts w:cs="Arial"/>
              </w:rPr>
            </w:pPr>
            <w:r>
              <w:rPr>
                <w:rFonts w:cs="Arial"/>
              </w:rPr>
              <w:t>142868-93-7</w:t>
            </w:r>
          </w:p>
        </w:tc>
        <w:tc>
          <w:tcPr>
            <w:tcW w:w="2081" w:type="dxa"/>
            <w:tcBorders>
              <w:top w:val="nil"/>
              <w:left w:val="nil"/>
              <w:bottom w:val="single" w:sz="4" w:space="0" w:color="auto"/>
              <w:right w:val="single" w:sz="4" w:space="0" w:color="auto"/>
            </w:tcBorders>
            <w:shd w:val="clear" w:color="auto" w:fill="auto"/>
            <w:vAlign w:val="bottom"/>
          </w:tcPr>
          <w:p w14:paraId="346D7D7B" w14:textId="77777777" w:rsidR="00EA1DD4" w:rsidRDefault="00EA1DD4" w:rsidP="00463636">
            <w:pPr>
              <w:ind w:left="533"/>
              <w:rPr>
                <w:rFonts w:cs="Arial"/>
              </w:rPr>
            </w:pPr>
            <w:r>
              <w:rPr>
                <w:rFonts w:cs="Arial"/>
              </w:rPr>
              <w:t>100g</w:t>
            </w:r>
          </w:p>
        </w:tc>
      </w:tr>
      <w:tr w:rsidR="00EA1DD4" w14:paraId="0A77AA47" w14:textId="77777777" w:rsidTr="006B51A9">
        <w:trPr>
          <w:trHeight w:val="510"/>
        </w:trPr>
        <w:tc>
          <w:tcPr>
            <w:tcW w:w="3510" w:type="dxa"/>
            <w:tcBorders>
              <w:top w:val="nil"/>
              <w:left w:val="single" w:sz="4" w:space="0" w:color="auto"/>
              <w:bottom w:val="single" w:sz="4" w:space="0" w:color="auto"/>
              <w:right w:val="single" w:sz="4" w:space="0" w:color="auto"/>
            </w:tcBorders>
            <w:shd w:val="clear" w:color="auto" w:fill="auto"/>
            <w:vAlign w:val="bottom"/>
          </w:tcPr>
          <w:p w14:paraId="5D5FA87D" w14:textId="77777777" w:rsidR="00EA1DD4" w:rsidRDefault="00EA1DD4" w:rsidP="00EA1DD4">
            <w:pPr>
              <w:ind w:hanging="1080"/>
              <w:rPr>
                <w:rFonts w:cs="Arial"/>
              </w:rPr>
            </w:pPr>
            <w:r>
              <w:rPr>
                <w:rFonts w:cs="Arial"/>
              </w:rPr>
              <w:t>bis(2-chloroethylthio)methane</w:t>
            </w:r>
          </w:p>
        </w:tc>
        <w:tc>
          <w:tcPr>
            <w:tcW w:w="2610" w:type="dxa"/>
            <w:tcBorders>
              <w:top w:val="nil"/>
              <w:left w:val="nil"/>
              <w:bottom w:val="single" w:sz="4" w:space="0" w:color="auto"/>
              <w:right w:val="single" w:sz="4" w:space="0" w:color="auto"/>
            </w:tcBorders>
            <w:shd w:val="clear" w:color="auto" w:fill="auto"/>
            <w:vAlign w:val="bottom"/>
          </w:tcPr>
          <w:p w14:paraId="39CF9BE7" w14:textId="77777777" w:rsidR="00EA1DD4" w:rsidRDefault="00EA1DD4" w:rsidP="00463636">
            <w:pPr>
              <w:rPr>
                <w:rFonts w:cs="Arial"/>
              </w:rPr>
            </w:pPr>
            <w:r>
              <w:rPr>
                <w:rFonts w:cs="Arial"/>
              </w:rPr>
              <w:t> </w:t>
            </w:r>
          </w:p>
        </w:tc>
        <w:tc>
          <w:tcPr>
            <w:tcW w:w="2149" w:type="dxa"/>
            <w:tcBorders>
              <w:top w:val="nil"/>
              <w:left w:val="nil"/>
              <w:bottom w:val="single" w:sz="4" w:space="0" w:color="auto"/>
              <w:right w:val="single" w:sz="4" w:space="0" w:color="auto"/>
            </w:tcBorders>
            <w:shd w:val="clear" w:color="auto" w:fill="auto"/>
            <w:vAlign w:val="bottom"/>
          </w:tcPr>
          <w:p w14:paraId="6C9CB43F" w14:textId="77777777" w:rsidR="00EA1DD4" w:rsidRDefault="00EA1DD4" w:rsidP="00EA1DD4">
            <w:pPr>
              <w:ind w:hanging="1188"/>
              <w:jc w:val="center"/>
              <w:rPr>
                <w:rFonts w:cs="Arial"/>
              </w:rPr>
            </w:pPr>
            <w:r>
              <w:rPr>
                <w:rFonts w:cs="Arial"/>
              </w:rPr>
              <w:t>63869-13-6</w:t>
            </w:r>
          </w:p>
        </w:tc>
        <w:tc>
          <w:tcPr>
            <w:tcW w:w="2081" w:type="dxa"/>
            <w:tcBorders>
              <w:top w:val="nil"/>
              <w:left w:val="nil"/>
              <w:bottom w:val="single" w:sz="4" w:space="0" w:color="auto"/>
              <w:right w:val="single" w:sz="4" w:space="0" w:color="auto"/>
            </w:tcBorders>
            <w:shd w:val="clear" w:color="auto" w:fill="auto"/>
            <w:vAlign w:val="bottom"/>
          </w:tcPr>
          <w:p w14:paraId="52BBD217" w14:textId="77777777" w:rsidR="00EA1DD4" w:rsidRDefault="00EA1DD4" w:rsidP="00463636">
            <w:pPr>
              <w:ind w:left="533"/>
              <w:rPr>
                <w:rFonts w:cs="Arial"/>
              </w:rPr>
            </w:pPr>
            <w:r>
              <w:rPr>
                <w:rFonts w:cs="Arial"/>
              </w:rPr>
              <w:t>100g</w:t>
            </w:r>
          </w:p>
        </w:tc>
      </w:tr>
      <w:tr w:rsidR="00EA1DD4" w14:paraId="7368C438" w14:textId="77777777" w:rsidTr="006B51A9">
        <w:trPr>
          <w:trHeight w:val="510"/>
        </w:trPr>
        <w:tc>
          <w:tcPr>
            <w:tcW w:w="3510" w:type="dxa"/>
            <w:tcBorders>
              <w:top w:val="nil"/>
              <w:left w:val="single" w:sz="4" w:space="0" w:color="auto"/>
              <w:bottom w:val="single" w:sz="4" w:space="0" w:color="auto"/>
              <w:right w:val="single" w:sz="4" w:space="0" w:color="auto"/>
            </w:tcBorders>
            <w:shd w:val="clear" w:color="auto" w:fill="auto"/>
            <w:vAlign w:val="bottom"/>
          </w:tcPr>
          <w:p w14:paraId="2BCC2B2E" w14:textId="77777777" w:rsidR="00EA1DD4" w:rsidRDefault="00EA1DD4" w:rsidP="00EA1DD4">
            <w:pPr>
              <w:ind w:hanging="1080"/>
              <w:rPr>
                <w:rFonts w:cs="Arial"/>
              </w:rPr>
            </w:pPr>
            <w:r>
              <w:rPr>
                <w:rFonts w:cs="Arial"/>
              </w:rPr>
              <w:t>bis(2-chloroethylthioethyl)ether</w:t>
            </w:r>
          </w:p>
        </w:tc>
        <w:tc>
          <w:tcPr>
            <w:tcW w:w="2610" w:type="dxa"/>
            <w:tcBorders>
              <w:top w:val="nil"/>
              <w:left w:val="nil"/>
              <w:bottom w:val="single" w:sz="4" w:space="0" w:color="auto"/>
              <w:right w:val="single" w:sz="4" w:space="0" w:color="auto"/>
            </w:tcBorders>
            <w:shd w:val="clear" w:color="auto" w:fill="auto"/>
            <w:vAlign w:val="bottom"/>
          </w:tcPr>
          <w:p w14:paraId="52A13ED4" w14:textId="77777777" w:rsidR="00EA1DD4" w:rsidRDefault="00EA1DD4" w:rsidP="00463636">
            <w:pPr>
              <w:rPr>
                <w:rFonts w:cs="Arial"/>
              </w:rPr>
            </w:pPr>
            <w:r>
              <w:rPr>
                <w:rFonts w:cs="Arial"/>
              </w:rPr>
              <w:t> </w:t>
            </w:r>
          </w:p>
        </w:tc>
        <w:tc>
          <w:tcPr>
            <w:tcW w:w="2149" w:type="dxa"/>
            <w:tcBorders>
              <w:top w:val="nil"/>
              <w:left w:val="nil"/>
              <w:bottom w:val="single" w:sz="4" w:space="0" w:color="auto"/>
              <w:right w:val="single" w:sz="4" w:space="0" w:color="auto"/>
            </w:tcBorders>
            <w:shd w:val="clear" w:color="auto" w:fill="auto"/>
            <w:vAlign w:val="bottom"/>
          </w:tcPr>
          <w:p w14:paraId="0EF430EC" w14:textId="77777777" w:rsidR="00EA1DD4" w:rsidRDefault="00EA1DD4" w:rsidP="00EA1DD4">
            <w:pPr>
              <w:ind w:hanging="1188"/>
              <w:jc w:val="center"/>
              <w:rPr>
                <w:rFonts w:cs="Arial"/>
              </w:rPr>
            </w:pPr>
            <w:r>
              <w:rPr>
                <w:rFonts w:cs="Arial"/>
              </w:rPr>
              <w:t>63918-89-8</w:t>
            </w:r>
          </w:p>
        </w:tc>
        <w:tc>
          <w:tcPr>
            <w:tcW w:w="2081" w:type="dxa"/>
            <w:tcBorders>
              <w:top w:val="nil"/>
              <w:left w:val="nil"/>
              <w:bottom w:val="single" w:sz="4" w:space="0" w:color="auto"/>
              <w:right w:val="single" w:sz="4" w:space="0" w:color="auto"/>
            </w:tcBorders>
            <w:shd w:val="clear" w:color="auto" w:fill="auto"/>
            <w:vAlign w:val="bottom"/>
          </w:tcPr>
          <w:p w14:paraId="49058269" w14:textId="77777777" w:rsidR="00EA1DD4" w:rsidRDefault="00EA1DD4" w:rsidP="00463636">
            <w:pPr>
              <w:ind w:left="533"/>
              <w:rPr>
                <w:rFonts w:cs="Arial"/>
              </w:rPr>
            </w:pPr>
            <w:r>
              <w:rPr>
                <w:rFonts w:cs="Arial"/>
              </w:rPr>
              <w:t>100g</w:t>
            </w:r>
          </w:p>
        </w:tc>
      </w:tr>
      <w:tr w:rsidR="00EA1DD4" w14:paraId="23FED932" w14:textId="77777777" w:rsidTr="006B51A9">
        <w:trPr>
          <w:trHeight w:val="510"/>
        </w:trPr>
        <w:tc>
          <w:tcPr>
            <w:tcW w:w="3510" w:type="dxa"/>
            <w:tcBorders>
              <w:top w:val="nil"/>
              <w:left w:val="single" w:sz="4" w:space="0" w:color="auto"/>
              <w:bottom w:val="single" w:sz="4" w:space="0" w:color="auto"/>
              <w:right w:val="single" w:sz="4" w:space="0" w:color="auto"/>
            </w:tcBorders>
            <w:shd w:val="clear" w:color="auto" w:fill="auto"/>
            <w:vAlign w:val="bottom"/>
          </w:tcPr>
          <w:p w14:paraId="153C7C87" w14:textId="77777777" w:rsidR="00EA1DD4" w:rsidRDefault="00EA1DD4" w:rsidP="00EA1DD4">
            <w:pPr>
              <w:ind w:hanging="1080"/>
              <w:rPr>
                <w:rFonts w:cs="Arial"/>
              </w:rPr>
            </w:pPr>
            <w:r>
              <w:rPr>
                <w:rFonts w:cs="Arial"/>
              </w:rPr>
              <w:t>1,5-bis(2-chloroethylthio)-n-pentane</w:t>
            </w:r>
          </w:p>
        </w:tc>
        <w:tc>
          <w:tcPr>
            <w:tcW w:w="2610" w:type="dxa"/>
            <w:tcBorders>
              <w:top w:val="nil"/>
              <w:left w:val="nil"/>
              <w:bottom w:val="single" w:sz="4" w:space="0" w:color="auto"/>
              <w:right w:val="single" w:sz="4" w:space="0" w:color="auto"/>
            </w:tcBorders>
            <w:shd w:val="clear" w:color="auto" w:fill="auto"/>
            <w:vAlign w:val="bottom"/>
          </w:tcPr>
          <w:p w14:paraId="4C81F4F9" w14:textId="77777777" w:rsidR="00EA1DD4" w:rsidRDefault="00EA1DD4" w:rsidP="00463636">
            <w:pPr>
              <w:rPr>
                <w:rFonts w:cs="Arial"/>
              </w:rPr>
            </w:pPr>
            <w:r>
              <w:rPr>
                <w:rFonts w:cs="Arial"/>
              </w:rPr>
              <w:t> </w:t>
            </w:r>
          </w:p>
        </w:tc>
        <w:tc>
          <w:tcPr>
            <w:tcW w:w="2149" w:type="dxa"/>
            <w:tcBorders>
              <w:top w:val="nil"/>
              <w:left w:val="nil"/>
              <w:bottom w:val="single" w:sz="4" w:space="0" w:color="auto"/>
              <w:right w:val="single" w:sz="4" w:space="0" w:color="auto"/>
            </w:tcBorders>
            <w:shd w:val="clear" w:color="auto" w:fill="auto"/>
            <w:vAlign w:val="bottom"/>
          </w:tcPr>
          <w:p w14:paraId="309FDB8F" w14:textId="77777777" w:rsidR="00EA1DD4" w:rsidRDefault="00EA1DD4" w:rsidP="00EA1DD4">
            <w:pPr>
              <w:ind w:hanging="1188"/>
              <w:jc w:val="center"/>
              <w:rPr>
                <w:rFonts w:cs="Arial"/>
              </w:rPr>
            </w:pPr>
            <w:r>
              <w:rPr>
                <w:rFonts w:cs="Arial"/>
              </w:rPr>
              <w:t>142868-94-8</w:t>
            </w:r>
          </w:p>
        </w:tc>
        <w:tc>
          <w:tcPr>
            <w:tcW w:w="2081" w:type="dxa"/>
            <w:tcBorders>
              <w:top w:val="nil"/>
              <w:left w:val="nil"/>
              <w:bottom w:val="single" w:sz="4" w:space="0" w:color="auto"/>
              <w:right w:val="single" w:sz="4" w:space="0" w:color="auto"/>
            </w:tcBorders>
            <w:shd w:val="clear" w:color="auto" w:fill="auto"/>
            <w:vAlign w:val="bottom"/>
          </w:tcPr>
          <w:p w14:paraId="7FB6D463" w14:textId="77777777" w:rsidR="00EA1DD4" w:rsidRDefault="00EA1DD4" w:rsidP="00463636">
            <w:pPr>
              <w:ind w:left="533"/>
              <w:rPr>
                <w:rFonts w:cs="Arial"/>
              </w:rPr>
            </w:pPr>
            <w:r>
              <w:rPr>
                <w:rFonts w:cs="Arial"/>
              </w:rPr>
              <w:t>100g</w:t>
            </w:r>
          </w:p>
        </w:tc>
      </w:tr>
      <w:tr w:rsidR="00EA1DD4" w14:paraId="70404410" w14:textId="77777777" w:rsidTr="006B51A9">
        <w:trPr>
          <w:trHeight w:val="510"/>
        </w:trPr>
        <w:tc>
          <w:tcPr>
            <w:tcW w:w="3510" w:type="dxa"/>
            <w:tcBorders>
              <w:top w:val="nil"/>
              <w:left w:val="single" w:sz="4" w:space="0" w:color="auto"/>
              <w:bottom w:val="single" w:sz="4" w:space="0" w:color="auto"/>
              <w:right w:val="single" w:sz="4" w:space="0" w:color="auto"/>
            </w:tcBorders>
            <w:shd w:val="clear" w:color="auto" w:fill="auto"/>
            <w:vAlign w:val="bottom"/>
          </w:tcPr>
          <w:p w14:paraId="02DF1721" w14:textId="77777777" w:rsidR="00EA1DD4" w:rsidRDefault="00EA1DD4" w:rsidP="00EA1DD4">
            <w:pPr>
              <w:ind w:hanging="1080"/>
              <w:rPr>
                <w:rFonts w:cs="Arial"/>
              </w:rPr>
            </w:pPr>
            <w:r>
              <w:rPr>
                <w:rFonts w:cs="Arial"/>
              </w:rPr>
              <w:t>1,3-bis(2-chloroethylthio)-n-propane</w:t>
            </w:r>
          </w:p>
        </w:tc>
        <w:tc>
          <w:tcPr>
            <w:tcW w:w="2610" w:type="dxa"/>
            <w:tcBorders>
              <w:top w:val="nil"/>
              <w:left w:val="nil"/>
              <w:bottom w:val="single" w:sz="4" w:space="0" w:color="auto"/>
              <w:right w:val="single" w:sz="4" w:space="0" w:color="auto"/>
            </w:tcBorders>
            <w:shd w:val="clear" w:color="auto" w:fill="auto"/>
            <w:vAlign w:val="bottom"/>
          </w:tcPr>
          <w:p w14:paraId="4386F6CC" w14:textId="77777777" w:rsidR="00EA1DD4" w:rsidRDefault="00EA1DD4" w:rsidP="00463636">
            <w:pPr>
              <w:rPr>
                <w:rFonts w:cs="Arial"/>
              </w:rPr>
            </w:pPr>
            <w:r>
              <w:rPr>
                <w:rFonts w:cs="Arial"/>
              </w:rPr>
              <w:t> </w:t>
            </w:r>
          </w:p>
        </w:tc>
        <w:tc>
          <w:tcPr>
            <w:tcW w:w="2149" w:type="dxa"/>
            <w:tcBorders>
              <w:top w:val="nil"/>
              <w:left w:val="nil"/>
              <w:bottom w:val="single" w:sz="4" w:space="0" w:color="auto"/>
              <w:right w:val="single" w:sz="4" w:space="0" w:color="auto"/>
            </w:tcBorders>
            <w:shd w:val="clear" w:color="auto" w:fill="auto"/>
            <w:vAlign w:val="bottom"/>
          </w:tcPr>
          <w:p w14:paraId="2BB6D797" w14:textId="77777777" w:rsidR="00EA1DD4" w:rsidRDefault="00EA1DD4" w:rsidP="00EA1DD4">
            <w:pPr>
              <w:ind w:hanging="1188"/>
              <w:jc w:val="center"/>
              <w:rPr>
                <w:rFonts w:cs="Arial"/>
              </w:rPr>
            </w:pPr>
            <w:r>
              <w:rPr>
                <w:rFonts w:cs="Arial"/>
              </w:rPr>
              <w:t>63905-10-2</w:t>
            </w:r>
          </w:p>
        </w:tc>
        <w:tc>
          <w:tcPr>
            <w:tcW w:w="2081" w:type="dxa"/>
            <w:tcBorders>
              <w:top w:val="nil"/>
              <w:left w:val="nil"/>
              <w:bottom w:val="single" w:sz="4" w:space="0" w:color="auto"/>
              <w:right w:val="single" w:sz="4" w:space="0" w:color="auto"/>
            </w:tcBorders>
            <w:shd w:val="clear" w:color="auto" w:fill="auto"/>
            <w:vAlign w:val="bottom"/>
          </w:tcPr>
          <w:p w14:paraId="2079806B" w14:textId="77777777" w:rsidR="00EA1DD4" w:rsidRDefault="00EA1DD4" w:rsidP="00463636">
            <w:pPr>
              <w:ind w:left="533"/>
              <w:rPr>
                <w:rFonts w:cs="Arial"/>
              </w:rPr>
            </w:pPr>
            <w:r>
              <w:rPr>
                <w:rFonts w:cs="Arial"/>
              </w:rPr>
              <w:t>100g</w:t>
            </w:r>
          </w:p>
        </w:tc>
      </w:tr>
      <w:tr w:rsidR="00EA1DD4" w14:paraId="255AD4DC" w14:textId="77777777" w:rsidTr="006B51A9">
        <w:trPr>
          <w:trHeight w:val="765"/>
        </w:trPr>
        <w:tc>
          <w:tcPr>
            <w:tcW w:w="3510" w:type="dxa"/>
            <w:tcBorders>
              <w:top w:val="nil"/>
              <w:left w:val="single" w:sz="4" w:space="0" w:color="auto"/>
              <w:bottom w:val="single" w:sz="4" w:space="0" w:color="auto"/>
              <w:right w:val="single" w:sz="4" w:space="0" w:color="auto"/>
            </w:tcBorders>
            <w:shd w:val="clear" w:color="auto" w:fill="auto"/>
            <w:vAlign w:val="bottom"/>
          </w:tcPr>
          <w:p w14:paraId="6C8006AE" w14:textId="77777777" w:rsidR="00EA1DD4" w:rsidRDefault="00EA1DD4" w:rsidP="00EA1DD4">
            <w:pPr>
              <w:ind w:hanging="1080"/>
              <w:rPr>
                <w:rFonts w:cs="Arial"/>
              </w:rPr>
            </w:pPr>
            <w:r>
              <w:rPr>
                <w:rFonts w:cs="Arial"/>
              </w:rPr>
              <w:t>2-chloroethylchloromethylsulfide</w:t>
            </w:r>
          </w:p>
        </w:tc>
        <w:tc>
          <w:tcPr>
            <w:tcW w:w="2610" w:type="dxa"/>
            <w:tcBorders>
              <w:top w:val="nil"/>
              <w:left w:val="nil"/>
              <w:bottom w:val="single" w:sz="4" w:space="0" w:color="auto"/>
              <w:right w:val="single" w:sz="4" w:space="0" w:color="auto"/>
            </w:tcBorders>
            <w:shd w:val="clear" w:color="auto" w:fill="auto"/>
            <w:vAlign w:val="bottom"/>
          </w:tcPr>
          <w:p w14:paraId="068D3E92" w14:textId="77777777" w:rsidR="00EA1DD4" w:rsidRDefault="00EA1DD4" w:rsidP="00463636">
            <w:pPr>
              <w:rPr>
                <w:rFonts w:cs="Arial"/>
              </w:rPr>
            </w:pPr>
            <w:r>
              <w:rPr>
                <w:rFonts w:cs="Arial"/>
              </w:rPr>
              <w:t> </w:t>
            </w:r>
          </w:p>
        </w:tc>
        <w:tc>
          <w:tcPr>
            <w:tcW w:w="2149" w:type="dxa"/>
            <w:tcBorders>
              <w:top w:val="nil"/>
              <w:left w:val="nil"/>
              <w:bottom w:val="single" w:sz="4" w:space="0" w:color="auto"/>
              <w:right w:val="single" w:sz="4" w:space="0" w:color="auto"/>
            </w:tcBorders>
            <w:shd w:val="clear" w:color="auto" w:fill="auto"/>
            <w:vAlign w:val="bottom"/>
          </w:tcPr>
          <w:p w14:paraId="73A6162B" w14:textId="77777777" w:rsidR="00EA1DD4" w:rsidRDefault="00EA1DD4" w:rsidP="00EA1DD4">
            <w:pPr>
              <w:ind w:hanging="1188"/>
              <w:jc w:val="center"/>
              <w:rPr>
                <w:rFonts w:cs="Arial"/>
              </w:rPr>
            </w:pPr>
            <w:r>
              <w:rPr>
                <w:rFonts w:cs="Arial"/>
              </w:rPr>
              <w:t>2625-76-5</w:t>
            </w:r>
          </w:p>
        </w:tc>
        <w:tc>
          <w:tcPr>
            <w:tcW w:w="2081" w:type="dxa"/>
            <w:tcBorders>
              <w:top w:val="nil"/>
              <w:left w:val="nil"/>
              <w:bottom w:val="single" w:sz="4" w:space="0" w:color="auto"/>
              <w:right w:val="single" w:sz="4" w:space="0" w:color="auto"/>
            </w:tcBorders>
            <w:shd w:val="clear" w:color="auto" w:fill="auto"/>
            <w:vAlign w:val="bottom"/>
          </w:tcPr>
          <w:p w14:paraId="45AD5320" w14:textId="77777777" w:rsidR="00EA1DD4" w:rsidRDefault="00EA1DD4" w:rsidP="00463636">
            <w:pPr>
              <w:ind w:left="533"/>
              <w:rPr>
                <w:rFonts w:cs="Arial"/>
              </w:rPr>
            </w:pPr>
            <w:r>
              <w:rPr>
                <w:rFonts w:cs="Arial"/>
              </w:rPr>
              <w:t>100g</w:t>
            </w:r>
          </w:p>
        </w:tc>
      </w:tr>
      <w:tr w:rsidR="00EA1DD4" w14:paraId="7D31E8B1" w14:textId="77777777" w:rsidTr="006B51A9">
        <w:trPr>
          <w:trHeight w:val="255"/>
        </w:trPr>
        <w:tc>
          <w:tcPr>
            <w:tcW w:w="3510" w:type="dxa"/>
            <w:tcBorders>
              <w:top w:val="nil"/>
              <w:left w:val="single" w:sz="4" w:space="0" w:color="auto"/>
              <w:bottom w:val="single" w:sz="4" w:space="0" w:color="auto"/>
              <w:right w:val="single" w:sz="4" w:space="0" w:color="auto"/>
            </w:tcBorders>
            <w:shd w:val="clear" w:color="auto" w:fill="auto"/>
            <w:vAlign w:val="bottom"/>
          </w:tcPr>
          <w:p w14:paraId="28A4B46B" w14:textId="77777777" w:rsidR="00EA1DD4" w:rsidRDefault="00EA1DD4" w:rsidP="00EA1DD4">
            <w:pPr>
              <w:ind w:hanging="1080"/>
              <w:rPr>
                <w:rFonts w:cs="Arial"/>
              </w:rPr>
            </w:pPr>
            <w:r>
              <w:rPr>
                <w:rFonts w:cs="Arial"/>
              </w:rPr>
              <w:t>Chlorosarin</w:t>
            </w:r>
          </w:p>
        </w:tc>
        <w:tc>
          <w:tcPr>
            <w:tcW w:w="2610" w:type="dxa"/>
            <w:tcBorders>
              <w:top w:val="nil"/>
              <w:left w:val="nil"/>
              <w:bottom w:val="single" w:sz="4" w:space="0" w:color="auto"/>
              <w:right w:val="single" w:sz="4" w:space="0" w:color="auto"/>
            </w:tcBorders>
            <w:shd w:val="clear" w:color="auto" w:fill="auto"/>
            <w:vAlign w:val="bottom"/>
          </w:tcPr>
          <w:p w14:paraId="51AA4510" w14:textId="77777777" w:rsidR="00EA1DD4" w:rsidRDefault="00EA1DD4" w:rsidP="00463636">
            <w:pPr>
              <w:rPr>
                <w:rFonts w:cs="Arial"/>
              </w:rPr>
            </w:pPr>
            <w:r>
              <w:rPr>
                <w:rFonts w:cs="Arial"/>
              </w:rPr>
              <w:t> </w:t>
            </w:r>
          </w:p>
        </w:tc>
        <w:tc>
          <w:tcPr>
            <w:tcW w:w="2149" w:type="dxa"/>
            <w:tcBorders>
              <w:top w:val="nil"/>
              <w:left w:val="nil"/>
              <w:bottom w:val="single" w:sz="4" w:space="0" w:color="auto"/>
              <w:right w:val="single" w:sz="4" w:space="0" w:color="auto"/>
            </w:tcBorders>
            <w:shd w:val="clear" w:color="auto" w:fill="auto"/>
            <w:vAlign w:val="bottom"/>
          </w:tcPr>
          <w:p w14:paraId="0C2848A3" w14:textId="77777777" w:rsidR="00EA1DD4" w:rsidRDefault="00EA1DD4" w:rsidP="00EA1DD4">
            <w:pPr>
              <w:ind w:hanging="1188"/>
              <w:jc w:val="center"/>
              <w:rPr>
                <w:rFonts w:cs="Arial"/>
              </w:rPr>
            </w:pPr>
            <w:r>
              <w:rPr>
                <w:rFonts w:cs="Arial"/>
              </w:rPr>
              <w:t>1445-76-7</w:t>
            </w:r>
          </w:p>
        </w:tc>
        <w:tc>
          <w:tcPr>
            <w:tcW w:w="2081" w:type="dxa"/>
            <w:tcBorders>
              <w:top w:val="nil"/>
              <w:left w:val="nil"/>
              <w:bottom w:val="single" w:sz="4" w:space="0" w:color="auto"/>
              <w:right w:val="single" w:sz="4" w:space="0" w:color="auto"/>
            </w:tcBorders>
            <w:shd w:val="clear" w:color="auto" w:fill="auto"/>
            <w:vAlign w:val="bottom"/>
          </w:tcPr>
          <w:p w14:paraId="0077562F" w14:textId="77777777" w:rsidR="00EA1DD4" w:rsidRDefault="00EA1DD4" w:rsidP="00463636">
            <w:pPr>
              <w:ind w:left="533"/>
              <w:rPr>
                <w:rFonts w:cs="Arial"/>
              </w:rPr>
            </w:pPr>
            <w:r>
              <w:rPr>
                <w:rFonts w:cs="Arial"/>
              </w:rPr>
              <w:t>100g</w:t>
            </w:r>
          </w:p>
        </w:tc>
      </w:tr>
      <w:tr w:rsidR="00EA1DD4" w14:paraId="6A9006A6" w14:textId="77777777" w:rsidTr="006B51A9">
        <w:trPr>
          <w:trHeight w:val="255"/>
        </w:trPr>
        <w:tc>
          <w:tcPr>
            <w:tcW w:w="3510" w:type="dxa"/>
            <w:tcBorders>
              <w:top w:val="nil"/>
              <w:left w:val="single" w:sz="4" w:space="0" w:color="auto"/>
              <w:bottom w:val="single" w:sz="4" w:space="0" w:color="auto"/>
              <w:right w:val="single" w:sz="4" w:space="0" w:color="auto"/>
            </w:tcBorders>
            <w:shd w:val="clear" w:color="auto" w:fill="auto"/>
            <w:vAlign w:val="bottom"/>
          </w:tcPr>
          <w:p w14:paraId="7EB8C12A" w14:textId="77777777" w:rsidR="00EA1DD4" w:rsidRDefault="00EA1DD4" w:rsidP="00EA1DD4">
            <w:pPr>
              <w:ind w:hanging="1080"/>
              <w:rPr>
                <w:rFonts w:cs="Arial"/>
              </w:rPr>
            </w:pPr>
            <w:r>
              <w:rPr>
                <w:rFonts w:cs="Arial"/>
              </w:rPr>
              <w:t>Chlorosoman</w:t>
            </w:r>
          </w:p>
        </w:tc>
        <w:tc>
          <w:tcPr>
            <w:tcW w:w="2610" w:type="dxa"/>
            <w:tcBorders>
              <w:top w:val="nil"/>
              <w:left w:val="nil"/>
              <w:bottom w:val="single" w:sz="4" w:space="0" w:color="auto"/>
              <w:right w:val="single" w:sz="4" w:space="0" w:color="auto"/>
            </w:tcBorders>
            <w:shd w:val="clear" w:color="auto" w:fill="auto"/>
            <w:vAlign w:val="bottom"/>
          </w:tcPr>
          <w:p w14:paraId="10D75F2C" w14:textId="77777777" w:rsidR="00EA1DD4" w:rsidRDefault="00EA1DD4" w:rsidP="00463636">
            <w:pPr>
              <w:rPr>
                <w:rFonts w:cs="Arial"/>
              </w:rPr>
            </w:pPr>
            <w:r>
              <w:rPr>
                <w:rFonts w:cs="Arial"/>
              </w:rPr>
              <w:t> </w:t>
            </w:r>
          </w:p>
        </w:tc>
        <w:tc>
          <w:tcPr>
            <w:tcW w:w="2149" w:type="dxa"/>
            <w:tcBorders>
              <w:top w:val="nil"/>
              <w:left w:val="nil"/>
              <w:bottom w:val="single" w:sz="4" w:space="0" w:color="auto"/>
              <w:right w:val="single" w:sz="4" w:space="0" w:color="auto"/>
            </w:tcBorders>
            <w:shd w:val="clear" w:color="auto" w:fill="auto"/>
            <w:vAlign w:val="bottom"/>
          </w:tcPr>
          <w:p w14:paraId="316AD8A7" w14:textId="77777777" w:rsidR="00EA1DD4" w:rsidRDefault="00EA1DD4" w:rsidP="00EA1DD4">
            <w:pPr>
              <w:ind w:hanging="1188"/>
              <w:jc w:val="center"/>
              <w:rPr>
                <w:rFonts w:cs="Arial"/>
              </w:rPr>
            </w:pPr>
            <w:r>
              <w:rPr>
                <w:rFonts w:cs="Arial"/>
              </w:rPr>
              <w:t>7040-57-5</w:t>
            </w:r>
          </w:p>
        </w:tc>
        <w:tc>
          <w:tcPr>
            <w:tcW w:w="2081" w:type="dxa"/>
            <w:tcBorders>
              <w:top w:val="nil"/>
              <w:left w:val="nil"/>
              <w:bottom w:val="single" w:sz="4" w:space="0" w:color="auto"/>
              <w:right w:val="single" w:sz="4" w:space="0" w:color="auto"/>
            </w:tcBorders>
            <w:shd w:val="clear" w:color="auto" w:fill="auto"/>
            <w:vAlign w:val="bottom"/>
          </w:tcPr>
          <w:p w14:paraId="6B0644F3" w14:textId="77777777" w:rsidR="00EA1DD4" w:rsidRDefault="00EA1DD4" w:rsidP="00463636">
            <w:pPr>
              <w:ind w:left="533"/>
              <w:rPr>
                <w:rFonts w:cs="Arial"/>
              </w:rPr>
            </w:pPr>
            <w:r>
              <w:rPr>
                <w:rFonts w:cs="Arial"/>
              </w:rPr>
              <w:t>100g</w:t>
            </w:r>
          </w:p>
        </w:tc>
      </w:tr>
      <w:tr w:rsidR="00EA1DD4" w14:paraId="655E3BFF" w14:textId="77777777" w:rsidTr="006B51A9">
        <w:trPr>
          <w:trHeight w:val="510"/>
        </w:trPr>
        <w:tc>
          <w:tcPr>
            <w:tcW w:w="3510" w:type="dxa"/>
            <w:tcBorders>
              <w:top w:val="nil"/>
              <w:left w:val="single" w:sz="4" w:space="0" w:color="auto"/>
              <w:bottom w:val="single" w:sz="4" w:space="0" w:color="auto"/>
              <w:right w:val="single" w:sz="4" w:space="0" w:color="auto"/>
            </w:tcBorders>
            <w:shd w:val="clear" w:color="auto" w:fill="auto"/>
            <w:vAlign w:val="bottom"/>
          </w:tcPr>
          <w:p w14:paraId="325C0F8F" w14:textId="77777777" w:rsidR="00EA1DD4" w:rsidRDefault="00EA1DD4" w:rsidP="00EA1DD4">
            <w:pPr>
              <w:ind w:hanging="1080"/>
              <w:rPr>
                <w:rFonts w:cs="Arial"/>
              </w:rPr>
            </w:pPr>
            <w:r>
              <w:rPr>
                <w:rFonts w:cs="Arial"/>
              </w:rPr>
              <w:t>DF</w:t>
            </w:r>
          </w:p>
        </w:tc>
        <w:tc>
          <w:tcPr>
            <w:tcW w:w="2610" w:type="dxa"/>
            <w:tcBorders>
              <w:top w:val="nil"/>
              <w:left w:val="nil"/>
              <w:bottom w:val="single" w:sz="4" w:space="0" w:color="auto"/>
              <w:right w:val="single" w:sz="4" w:space="0" w:color="auto"/>
            </w:tcBorders>
            <w:shd w:val="clear" w:color="auto" w:fill="auto"/>
            <w:vAlign w:val="bottom"/>
          </w:tcPr>
          <w:p w14:paraId="10CDA117" w14:textId="77777777" w:rsidR="00EA1DD4" w:rsidRDefault="00EA1DD4" w:rsidP="00EA1DD4">
            <w:pPr>
              <w:ind w:hanging="1140"/>
              <w:rPr>
                <w:rFonts w:cs="Arial"/>
              </w:rPr>
            </w:pPr>
            <w:r>
              <w:rPr>
                <w:rFonts w:cs="Arial"/>
              </w:rPr>
              <w:t>Methyl phosphonyl difluoride</w:t>
            </w:r>
          </w:p>
        </w:tc>
        <w:tc>
          <w:tcPr>
            <w:tcW w:w="2149" w:type="dxa"/>
            <w:tcBorders>
              <w:top w:val="nil"/>
              <w:left w:val="nil"/>
              <w:bottom w:val="single" w:sz="4" w:space="0" w:color="auto"/>
              <w:right w:val="single" w:sz="4" w:space="0" w:color="auto"/>
            </w:tcBorders>
            <w:shd w:val="clear" w:color="auto" w:fill="auto"/>
            <w:vAlign w:val="bottom"/>
          </w:tcPr>
          <w:p w14:paraId="3BA9B56A" w14:textId="77777777" w:rsidR="00EA1DD4" w:rsidRDefault="00EA1DD4" w:rsidP="00EA1DD4">
            <w:pPr>
              <w:ind w:hanging="1188"/>
              <w:jc w:val="center"/>
              <w:rPr>
                <w:rFonts w:cs="Arial"/>
              </w:rPr>
            </w:pPr>
            <w:r>
              <w:rPr>
                <w:rFonts w:cs="Arial"/>
              </w:rPr>
              <w:t>676-99-3</w:t>
            </w:r>
          </w:p>
        </w:tc>
        <w:tc>
          <w:tcPr>
            <w:tcW w:w="2081" w:type="dxa"/>
            <w:tcBorders>
              <w:top w:val="nil"/>
              <w:left w:val="nil"/>
              <w:bottom w:val="single" w:sz="4" w:space="0" w:color="auto"/>
              <w:right w:val="single" w:sz="4" w:space="0" w:color="auto"/>
            </w:tcBorders>
            <w:shd w:val="clear" w:color="auto" w:fill="auto"/>
            <w:vAlign w:val="bottom"/>
          </w:tcPr>
          <w:p w14:paraId="78A176FA" w14:textId="77777777" w:rsidR="00EA1DD4" w:rsidRDefault="00EA1DD4" w:rsidP="00463636">
            <w:pPr>
              <w:ind w:left="533"/>
              <w:rPr>
                <w:rFonts w:cs="Arial"/>
              </w:rPr>
            </w:pPr>
            <w:r>
              <w:rPr>
                <w:rFonts w:cs="Arial"/>
              </w:rPr>
              <w:t>100g</w:t>
            </w:r>
          </w:p>
        </w:tc>
      </w:tr>
      <w:tr w:rsidR="00EA1DD4" w14:paraId="5D6AA02D" w14:textId="77777777" w:rsidTr="006B51A9">
        <w:trPr>
          <w:trHeight w:val="510"/>
        </w:trPr>
        <w:tc>
          <w:tcPr>
            <w:tcW w:w="3510" w:type="dxa"/>
            <w:tcBorders>
              <w:top w:val="nil"/>
              <w:left w:val="single" w:sz="4" w:space="0" w:color="auto"/>
              <w:bottom w:val="single" w:sz="4" w:space="0" w:color="auto"/>
              <w:right w:val="single" w:sz="4" w:space="0" w:color="auto"/>
            </w:tcBorders>
            <w:shd w:val="clear" w:color="auto" w:fill="auto"/>
            <w:vAlign w:val="bottom"/>
          </w:tcPr>
          <w:p w14:paraId="6B30841E" w14:textId="77777777" w:rsidR="00EA1DD4" w:rsidRDefault="00EA1DD4" w:rsidP="00EA1DD4">
            <w:pPr>
              <w:ind w:hanging="1080"/>
              <w:rPr>
                <w:rFonts w:cs="Arial"/>
              </w:rPr>
            </w:pPr>
            <w:r>
              <w:rPr>
                <w:rFonts w:cs="Arial"/>
              </w:rPr>
              <w:t>N,N-(2-diethylamino)ethanethiol</w:t>
            </w:r>
          </w:p>
        </w:tc>
        <w:tc>
          <w:tcPr>
            <w:tcW w:w="2610" w:type="dxa"/>
            <w:tcBorders>
              <w:top w:val="nil"/>
              <w:left w:val="nil"/>
              <w:bottom w:val="single" w:sz="4" w:space="0" w:color="auto"/>
              <w:right w:val="single" w:sz="4" w:space="0" w:color="auto"/>
            </w:tcBorders>
            <w:shd w:val="clear" w:color="auto" w:fill="auto"/>
            <w:vAlign w:val="bottom"/>
          </w:tcPr>
          <w:p w14:paraId="3F4974F9" w14:textId="77777777" w:rsidR="00EA1DD4" w:rsidRDefault="00EA1DD4" w:rsidP="00463636">
            <w:pPr>
              <w:rPr>
                <w:rFonts w:cs="Arial"/>
              </w:rPr>
            </w:pPr>
            <w:r>
              <w:rPr>
                <w:rFonts w:cs="Arial"/>
              </w:rPr>
              <w:t> </w:t>
            </w:r>
          </w:p>
        </w:tc>
        <w:tc>
          <w:tcPr>
            <w:tcW w:w="2149" w:type="dxa"/>
            <w:tcBorders>
              <w:top w:val="nil"/>
              <w:left w:val="nil"/>
              <w:bottom w:val="single" w:sz="4" w:space="0" w:color="auto"/>
              <w:right w:val="single" w:sz="4" w:space="0" w:color="auto"/>
            </w:tcBorders>
            <w:shd w:val="clear" w:color="auto" w:fill="auto"/>
            <w:vAlign w:val="bottom"/>
          </w:tcPr>
          <w:p w14:paraId="00195AE3" w14:textId="77777777" w:rsidR="00EA1DD4" w:rsidRDefault="00EA1DD4" w:rsidP="00EA1DD4">
            <w:pPr>
              <w:ind w:hanging="1188"/>
              <w:jc w:val="center"/>
              <w:rPr>
                <w:rFonts w:cs="Arial"/>
              </w:rPr>
            </w:pPr>
            <w:r>
              <w:rPr>
                <w:rFonts w:cs="Arial"/>
              </w:rPr>
              <w:t>100-38-9</w:t>
            </w:r>
          </w:p>
        </w:tc>
        <w:tc>
          <w:tcPr>
            <w:tcW w:w="2081" w:type="dxa"/>
            <w:tcBorders>
              <w:top w:val="nil"/>
              <w:left w:val="nil"/>
              <w:bottom w:val="single" w:sz="4" w:space="0" w:color="auto"/>
              <w:right w:val="single" w:sz="4" w:space="0" w:color="auto"/>
            </w:tcBorders>
            <w:shd w:val="clear" w:color="auto" w:fill="auto"/>
            <w:vAlign w:val="bottom"/>
          </w:tcPr>
          <w:p w14:paraId="67C0758D" w14:textId="77777777" w:rsidR="00EA1DD4" w:rsidRDefault="00EA1DD4" w:rsidP="00463636">
            <w:pPr>
              <w:ind w:left="533"/>
              <w:rPr>
                <w:rFonts w:cs="Arial"/>
              </w:rPr>
            </w:pPr>
            <w:r>
              <w:rPr>
                <w:rFonts w:cs="Arial"/>
              </w:rPr>
              <w:t>2.2</w:t>
            </w:r>
          </w:p>
        </w:tc>
      </w:tr>
      <w:tr w:rsidR="00EA1DD4" w14:paraId="75CFA5F3" w14:textId="77777777" w:rsidTr="006B51A9">
        <w:trPr>
          <w:trHeight w:val="765"/>
        </w:trPr>
        <w:tc>
          <w:tcPr>
            <w:tcW w:w="3510" w:type="dxa"/>
            <w:tcBorders>
              <w:top w:val="nil"/>
              <w:left w:val="single" w:sz="4" w:space="0" w:color="auto"/>
              <w:bottom w:val="single" w:sz="4" w:space="0" w:color="auto"/>
              <w:right w:val="single" w:sz="4" w:space="0" w:color="auto"/>
            </w:tcBorders>
            <w:shd w:val="clear" w:color="auto" w:fill="auto"/>
            <w:vAlign w:val="bottom"/>
          </w:tcPr>
          <w:p w14:paraId="5E8FD2C9" w14:textId="77777777" w:rsidR="00EA1DD4" w:rsidRDefault="00EA1DD4" w:rsidP="00EA1DD4">
            <w:pPr>
              <w:ind w:hanging="1080"/>
              <w:rPr>
                <w:rFonts w:cs="Arial"/>
              </w:rPr>
            </w:pPr>
            <w:r>
              <w:rPr>
                <w:rFonts w:cs="Arial"/>
              </w:rPr>
              <w:t>o,o-Diethyl S-[2-(diethylamino)ethyl] phosphorothiolate</w:t>
            </w:r>
          </w:p>
        </w:tc>
        <w:tc>
          <w:tcPr>
            <w:tcW w:w="2610" w:type="dxa"/>
            <w:tcBorders>
              <w:top w:val="nil"/>
              <w:left w:val="nil"/>
              <w:bottom w:val="single" w:sz="4" w:space="0" w:color="auto"/>
              <w:right w:val="single" w:sz="4" w:space="0" w:color="auto"/>
            </w:tcBorders>
            <w:shd w:val="clear" w:color="auto" w:fill="auto"/>
            <w:vAlign w:val="bottom"/>
          </w:tcPr>
          <w:p w14:paraId="4E964D33" w14:textId="77777777" w:rsidR="00EA1DD4" w:rsidRDefault="00EA1DD4" w:rsidP="00463636">
            <w:pPr>
              <w:rPr>
                <w:rFonts w:cs="Arial"/>
              </w:rPr>
            </w:pPr>
            <w:r>
              <w:rPr>
                <w:rFonts w:cs="Arial"/>
              </w:rPr>
              <w:t> </w:t>
            </w:r>
          </w:p>
        </w:tc>
        <w:tc>
          <w:tcPr>
            <w:tcW w:w="2149" w:type="dxa"/>
            <w:tcBorders>
              <w:top w:val="nil"/>
              <w:left w:val="nil"/>
              <w:bottom w:val="single" w:sz="4" w:space="0" w:color="auto"/>
              <w:right w:val="single" w:sz="4" w:space="0" w:color="auto"/>
            </w:tcBorders>
            <w:shd w:val="clear" w:color="auto" w:fill="auto"/>
            <w:vAlign w:val="bottom"/>
          </w:tcPr>
          <w:p w14:paraId="771C71BE" w14:textId="77777777" w:rsidR="00EA1DD4" w:rsidRDefault="00EA1DD4" w:rsidP="00EA1DD4">
            <w:pPr>
              <w:ind w:hanging="1188"/>
              <w:jc w:val="center"/>
              <w:rPr>
                <w:rFonts w:cs="Arial"/>
              </w:rPr>
            </w:pPr>
            <w:r>
              <w:rPr>
                <w:rFonts w:cs="Arial"/>
              </w:rPr>
              <w:t>78-53-5</w:t>
            </w:r>
          </w:p>
        </w:tc>
        <w:tc>
          <w:tcPr>
            <w:tcW w:w="2081" w:type="dxa"/>
            <w:tcBorders>
              <w:top w:val="nil"/>
              <w:left w:val="nil"/>
              <w:bottom w:val="single" w:sz="4" w:space="0" w:color="auto"/>
              <w:right w:val="single" w:sz="4" w:space="0" w:color="auto"/>
            </w:tcBorders>
            <w:shd w:val="clear" w:color="auto" w:fill="auto"/>
            <w:vAlign w:val="bottom"/>
          </w:tcPr>
          <w:p w14:paraId="19448C86" w14:textId="77777777" w:rsidR="00EA1DD4" w:rsidRDefault="00EA1DD4" w:rsidP="00463636">
            <w:pPr>
              <w:ind w:left="533"/>
              <w:rPr>
                <w:rFonts w:cs="Arial"/>
              </w:rPr>
            </w:pPr>
            <w:r>
              <w:rPr>
                <w:rFonts w:cs="Arial"/>
              </w:rPr>
              <w:t>2</w:t>
            </w:r>
          </w:p>
        </w:tc>
      </w:tr>
      <w:tr w:rsidR="00EA1DD4" w14:paraId="76833431" w14:textId="77777777" w:rsidTr="006B51A9">
        <w:trPr>
          <w:trHeight w:val="510"/>
        </w:trPr>
        <w:tc>
          <w:tcPr>
            <w:tcW w:w="3510" w:type="dxa"/>
            <w:tcBorders>
              <w:top w:val="nil"/>
              <w:left w:val="single" w:sz="4" w:space="0" w:color="auto"/>
              <w:bottom w:val="single" w:sz="4" w:space="0" w:color="auto"/>
              <w:right w:val="single" w:sz="4" w:space="0" w:color="auto"/>
            </w:tcBorders>
            <w:shd w:val="clear" w:color="auto" w:fill="auto"/>
            <w:vAlign w:val="bottom"/>
          </w:tcPr>
          <w:p w14:paraId="3A1E611A" w14:textId="77777777" w:rsidR="00EA1DD4" w:rsidRDefault="00EA1DD4" w:rsidP="00EA1DD4">
            <w:pPr>
              <w:ind w:hanging="1080"/>
              <w:rPr>
                <w:rFonts w:cs="Arial"/>
              </w:rPr>
            </w:pPr>
            <w:r>
              <w:rPr>
                <w:rFonts w:cs="Arial"/>
              </w:rPr>
              <w:t>Diethyl methylphosphonate</w:t>
            </w:r>
          </w:p>
        </w:tc>
        <w:tc>
          <w:tcPr>
            <w:tcW w:w="2610" w:type="dxa"/>
            <w:tcBorders>
              <w:top w:val="nil"/>
              <w:left w:val="nil"/>
              <w:bottom w:val="single" w:sz="4" w:space="0" w:color="auto"/>
              <w:right w:val="single" w:sz="4" w:space="0" w:color="auto"/>
            </w:tcBorders>
            <w:shd w:val="clear" w:color="auto" w:fill="auto"/>
            <w:vAlign w:val="bottom"/>
          </w:tcPr>
          <w:p w14:paraId="3A7FE5CE" w14:textId="77777777" w:rsidR="00EA1DD4" w:rsidRDefault="00EA1DD4" w:rsidP="00463636">
            <w:pPr>
              <w:rPr>
                <w:rFonts w:cs="Arial"/>
              </w:rPr>
            </w:pPr>
            <w:r>
              <w:rPr>
                <w:rFonts w:cs="Arial"/>
              </w:rPr>
              <w:t> </w:t>
            </w:r>
          </w:p>
        </w:tc>
        <w:tc>
          <w:tcPr>
            <w:tcW w:w="2149" w:type="dxa"/>
            <w:tcBorders>
              <w:top w:val="nil"/>
              <w:left w:val="nil"/>
              <w:bottom w:val="single" w:sz="4" w:space="0" w:color="auto"/>
              <w:right w:val="single" w:sz="4" w:space="0" w:color="auto"/>
            </w:tcBorders>
            <w:shd w:val="clear" w:color="auto" w:fill="auto"/>
            <w:vAlign w:val="bottom"/>
          </w:tcPr>
          <w:p w14:paraId="579FF4FD" w14:textId="77777777" w:rsidR="00EA1DD4" w:rsidRDefault="00EA1DD4" w:rsidP="00EA1DD4">
            <w:pPr>
              <w:ind w:hanging="1188"/>
              <w:jc w:val="center"/>
              <w:rPr>
                <w:rFonts w:cs="Arial"/>
              </w:rPr>
            </w:pPr>
            <w:r>
              <w:rPr>
                <w:rFonts w:cs="Arial"/>
              </w:rPr>
              <w:t>15715-41-0</w:t>
            </w:r>
          </w:p>
        </w:tc>
        <w:tc>
          <w:tcPr>
            <w:tcW w:w="2081" w:type="dxa"/>
            <w:tcBorders>
              <w:top w:val="nil"/>
              <w:left w:val="nil"/>
              <w:bottom w:val="single" w:sz="4" w:space="0" w:color="auto"/>
              <w:right w:val="single" w:sz="4" w:space="0" w:color="auto"/>
            </w:tcBorders>
            <w:shd w:val="clear" w:color="auto" w:fill="auto"/>
            <w:vAlign w:val="bottom"/>
          </w:tcPr>
          <w:p w14:paraId="2E866FFE" w14:textId="77777777" w:rsidR="00EA1DD4" w:rsidRDefault="00EA1DD4" w:rsidP="00463636">
            <w:pPr>
              <w:ind w:left="533"/>
              <w:rPr>
                <w:rFonts w:cs="Arial"/>
              </w:rPr>
            </w:pPr>
            <w:r>
              <w:rPr>
                <w:rFonts w:cs="Arial"/>
              </w:rPr>
              <w:t>2</w:t>
            </w:r>
          </w:p>
        </w:tc>
      </w:tr>
      <w:tr w:rsidR="00EA1DD4" w14:paraId="38360B30" w14:textId="77777777" w:rsidTr="006B51A9">
        <w:trPr>
          <w:trHeight w:val="510"/>
        </w:trPr>
        <w:tc>
          <w:tcPr>
            <w:tcW w:w="3510" w:type="dxa"/>
            <w:tcBorders>
              <w:top w:val="nil"/>
              <w:left w:val="single" w:sz="4" w:space="0" w:color="auto"/>
              <w:bottom w:val="single" w:sz="4" w:space="0" w:color="auto"/>
              <w:right w:val="single" w:sz="4" w:space="0" w:color="auto"/>
            </w:tcBorders>
            <w:shd w:val="clear" w:color="auto" w:fill="auto"/>
            <w:vAlign w:val="bottom"/>
          </w:tcPr>
          <w:p w14:paraId="22764299" w14:textId="77777777" w:rsidR="00EA1DD4" w:rsidRDefault="00EA1DD4" w:rsidP="00EA1DD4">
            <w:pPr>
              <w:ind w:hanging="1080"/>
              <w:rPr>
                <w:rFonts w:cs="Arial"/>
              </w:rPr>
            </w:pPr>
            <w:r>
              <w:rPr>
                <w:rFonts w:cs="Arial"/>
              </w:rPr>
              <w:t>N,N-Diethyl phosphoramidic dichloride</w:t>
            </w:r>
          </w:p>
        </w:tc>
        <w:tc>
          <w:tcPr>
            <w:tcW w:w="2610" w:type="dxa"/>
            <w:tcBorders>
              <w:top w:val="nil"/>
              <w:left w:val="nil"/>
              <w:bottom w:val="single" w:sz="4" w:space="0" w:color="auto"/>
              <w:right w:val="single" w:sz="4" w:space="0" w:color="auto"/>
            </w:tcBorders>
            <w:shd w:val="clear" w:color="auto" w:fill="auto"/>
            <w:vAlign w:val="bottom"/>
          </w:tcPr>
          <w:p w14:paraId="2DE5B8BB" w14:textId="77777777" w:rsidR="00EA1DD4" w:rsidRDefault="00EA1DD4" w:rsidP="00463636">
            <w:pPr>
              <w:rPr>
                <w:rFonts w:cs="Arial"/>
              </w:rPr>
            </w:pPr>
            <w:r>
              <w:rPr>
                <w:rFonts w:cs="Arial"/>
              </w:rPr>
              <w:t> </w:t>
            </w:r>
          </w:p>
        </w:tc>
        <w:tc>
          <w:tcPr>
            <w:tcW w:w="2149" w:type="dxa"/>
            <w:tcBorders>
              <w:top w:val="nil"/>
              <w:left w:val="nil"/>
              <w:bottom w:val="single" w:sz="4" w:space="0" w:color="auto"/>
              <w:right w:val="single" w:sz="4" w:space="0" w:color="auto"/>
            </w:tcBorders>
            <w:shd w:val="clear" w:color="auto" w:fill="auto"/>
            <w:vAlign w:val="bottom"/>
          </w:tcPr>
          <w:p w14:paraId="60ECACE8" w14:textId="77777777" w:rsidR="00EA1DD4" w:rsidRDefault="00EA1DD4" w:rsidP="00EA1DD4">
            <w:pPr>
              <w:ind w:hanging="1188"/>
              <w:jc w:val="center"/>
              <w:rPr>
                <w:rFonts w:cs="Arial"/>
              </w:rPr>
            </w:pPr>
            <w:r>
              <w:rPr>
                <w:rFonts w:cs="Arial"/>
              </w:rPr>
              <w:t>1498-54-0</w:t>
            </w:r>
          </w:p>
        </w:tc>
        <w:tc>
          <w:tcPr>
            <w:tcW w:w="2081" w:type="dxa"/>
            <w:tcBorders>
              <w:top w:val="nil"/>
              <w:left w:val="nil"/>
              <w:bottom w:val="single" w:sz="4" w:space="0" w:color="auto"/>
              <w:right w:val="single" w:sz="4" w:space="0" w:color="auto"/>
            </w:tcBorders>
            <w:shd w:val="clear" w:color="auto" w:fill="auto"/>
            <w:vAlign w:val="bottom"/>
          </w:tcPr>
          <w:p w14:paraId="72B22B5A" w14:textId="77777777" w:rsidR="00EA1DD4" w:rsidRDefault="00EA1DD4" w:rsidP="00463636">
            <w:pPr>
              <w:ind w:left="533"/>
              <w:rPr>
                <w:rFonts w:cs="Arial"/>
              </w:rPr>
            </w:pPr>
            <w:r>
              <w:rPr>
                <w:rFonts w:cs="Arial"/>
              </w:rPr>
              <w:t>2</w:t>
            </w:r>
          </w:p>
        </w:tc>
      </w:tr>
      <w:tr w:rsidR="00EA1DD4" w14:paraId="6F3068CC" w14:textId="77777777" w:rsidTr="006B51A9">
        <w:trPr>
          <w:trHeight w:val="765"/>
        </w:trPr>
        <w:tc>
          <w:tcPr>
            <w:tcW w:w="3510" w:type="dxa"/>
            <w:tcBorders>
              <w:top w:val="nil"/>
              <w:left w:val="single" w:sz="4" w:space="0" w:color="auto"/>
              <w:bottom w:val="single" w:sz="4" w:space="0" w:color="auto"/>
              <w:right w:val="single" w:sz="4" w:space="0" w:color="auto"/>
            </w:tcBorders>
            <w:shd w:val="clear" w:color="auto" w:fill="auto"/>
            <w:vAlign w:val="bottom"/>
          </w:tcPr>
          <w:p w14:paraId="0C581512" w14:textId="77777777" w:rsidR="00EA1DD4" w:rsidRDefault="00EA1DD4" w:rsidP="00EA1DD4">
            <w:pPr>
              <w:ind w:hanging="1080"/>
              <w:rPr>
                <w:rFonts w:cs="Arial"/>
              </w:rPr>
            </w:pPr>
            <w:r>
              <w:rPr>
                <w:rFonts w:cs="Arial"/>
              </w:rPr>
              <w:t>N,N-(2-diisopropylamino)ethanethiol</w:t>
            </w:r>
          </w:p>
        </w:tc>
        <w:tc>
          <w:tcPr>
            <w:tcW w:w="2610" w:type="dxa"/>
            <w:tcBorders>
              <w:top w:val="nil"/>
              <w:left w:val="nil"/>
              <w:bottom w:val="single" w:sz="4" w:space="0" w:color="auto"/>
              <w:right w:val="single" w:sz="4" w:space="0" w:color="auto"/>
            </w:tcBorders>
            <w:shd w:val="clear" w:color="auto" w:fill="auto"/>
            <w:vAlign w:val="bottom"/>
          </w:tcPr>
          <w:p w14:paraId="2A2D04D8" w14:textId="77777777" w:rsidR="00EA1DD4" w:rsidRDefault="00EA1DD4" w:rsidP="00463636">
            <w:pPr>
              <w:rPr>
                <w:rFonts w:cs="Arial"/>
              </w:rPr>
            </w:pPr>
            <w:r>
              <w:rPr>
                <w:rFonts w:cs="Arial"/>
              </w:rPr>
              <w:t> </w:t>
            </w:r>
          </w:p>
        </w:tc>
        <w:tc>
          <w:tcPr>
            <w:tcW w:w="2149" w:type="dxa"/>
            <w:tcBorders>
              <w:top w:val="nil"/>
              <w:left w:val="nil"/>
              <w:bottom w:val="single" w:sz="4" w:space="0" w:color="auto"/>
              <w:right w:val="single" w:sz="4" w:space="0" w:color="auto"/>
            </w:tcBorders>
            <w:shd w:val="clear" w:color="auto" w:fill="auto"/>
            <w:vAlign w:val="bottom"/>
          </w:tcPr>
          <w:p w14:paraId="1C1F99E1" w14:textId="77777777" w:rsidR="00EA1DD4" w:rsidRDefault="00EA1DD4" w:rsidP="00EA1DD4">
            <w:pPr>
              <w:ind w:hanging="1188"/>
              <w:jc w:val="center"/>
              <w:rPr>
                <w:rFonts w:cs="Arial"/>
              </w:rPr>
            </w:pPr>
            <w:r>
              <w:rPr>
                <w:rFonts w:cs="Arial"/>
              </w:rPr>
              <w:t>5842-07-9</w:t>
            </w:r>
          </w:p>
        </w:tc>
        <w:tc>
          <w:tcPr>
            <w:tcW w:w="2081" w:type="dxa"/>
            <w:tcBorders>
              <w:top w:val="nil"/>
              <w:left w:val="nil"/>
              <w:bottom w:val="single" w:sz="4" w:space="0" w:color="auto"/>
              <w:right w:val="single" w:sz="4" w:space="0" w:color="auto"/>
            </w:tcBorders>
            <w:shd w:val="clear" w:color="auto" w:fill="auto"/>
            <w:vAlign w:val="bottom"/>
          </w:tcPr>
          <w:p w14:paraId="035F0430" w14:textId="77777777" w:rsidR="00EA1DD4" w:rsidRDefault="00EA1DD4" w:rsidP="00463636">
            <w:pPr>
              <w:ind w:left="533"/>
              <w:rPr>
                <w:rFonts w:cs="Arial"/>
              </w:rPr>
            </w:pPr>
            <w:r>
              <w:rPr>
                <w:rFonts w:cs="Arial"/>
              </w:rPr>
              <w:t>2</w:t>
            </w:r>
          </w:p>
        </w:tc>
      </w:tr>
      <w:tr w:rsidR="00EA1DD4" w14:paraId="22BE2636" w14:textId="77777777" w:rsidTr="006B51A9">
        <w:trPr>
          <w:trHeight w:val="510"/>
        </w:trPr>
        <w:tc>
          <w:tcPr>
            <w:tcW w:w="3510" w:type="dxa"/>
            <w:tcBorders>
              <w:top w:val="nil"/>
              <w:left w:val="single" w:sz="4" w:space="0" w:color="auto"/>
              <w:bottom w:val="single" w:sz="4" w:space="0" w:color="auto"/>
              <w:right w:val="single" w:sz="4" w:space="0" w:color="auto"/>
            </w:tcBorders>
            <w:shd w:val="clear" w:color="auto" w:fill="auto"/>
            <w:vAlign w:val="bottom"/>
          </w:tcPr>
          <w:p w14:paraId="2F313F44" w14:textId="77777777" w:rsidR="00EA1DD4" w:rsidRDefault="00EA1DD4" w:rsidP="00EA1DD4">
            <w:pPr>
              <w:ind w:hanging="1080"/>
              <w:rPr>
                <w:rFonts w:cs="Arial"/>
              </w:rPr>
            </w:pPr>
            <w:r>
              <w:rPr>
                <w:rFonts w:cs="Arial"/>
              </w:rPr>
              <w:t>N,N-Diisopropyl phosphoramidic dichloride</w:t>
            </w:r>
          </w:p>
        </w:tc>
        <w:tc>
          <w:tcPr>
            <w:tcW w:w="2610" w:type="dxa"/>
            <w:tcBorders>
              <w:top w:val="nil"/>
              <w:left w:val="nil"/>
              <w:bottom w:val="single" w:sz="4" w:space="0" w:color="auto"/>
              <w:right w:val="single" w:sz="4" w:space="0" w:color="auto"/>
            </w:tcBorders>
            <w:shd w:val="clear" w:color="auto" w:fill="auto"/>
            <w:vAlign w:val="bottom"/>
          </w:tcPr>
          <w:p w14:paraId="0F54CF93" w14:textId="77777777" w:rsidR="00EA1DD4" w:rsidRDefault="00EA1DD4" w:rsidP="00463636">
            <w:pPr>
              <w:rPr>
                <w:rFonts w:cs="Arial"/>
              </w:rPr>
            </w:pPr>
            <w:r>
              <w:rPr>
                <w:rFonts w:cs="Arial"/>
              </w:rPr>
              <w:t> </w:t>
            </w:r>
          </w:p>
        </w:tc>
        <w:tc>
          <w:tcPr>
            <w:tcW w:w="2149" w:type="dxa"/>
            <w:tcBorders>
              <w:top w:val="nil"/>
              <w:left w:val="nil"/>
              <w:bottom w:val="single" w:sz="4" w:space="0" w:color="auto"/>
              <w:right w:val="single" w:sz="4" w:space="0" w:color="auto"/>
            </w:tcBorders>
            <w:shd w:val="clear" w:color="auto" w:fill="auto"/>
            <w:vAlign w:val="bottom"/>
          </w:tcPr>
          <w:p w14:paraId="43ABF2E6" w14:textId="77777777" w:rsidR="00EA1DD4" w:rsidRDefault="00EA1DD4" w:rsidP="00EA1DD4">
            <w:pPr>
              <w:ind w:hanging="1188"/>
              <w:jc w:val="center"/>
              <w:rPr>
                <w:rFonts w:cs="Arial"/>
              </w:rPr>
            </w:pPr>
            <w:r>
              <w:rPr>
                <w:rFonts w:cs="Arial"/>
              </w:rPr>
              <w:t>23306-80-1</w:t>
            </w:r>
          </w:p>
        </w:tc>
        <w:tc>
          <w:tcPr>
            <w:tcW w:w="2081" w:type="dxa"/>
            <w:tcBorders>
              <w:top w:val="nil"/>
              <w:left w:val="nil"/>
              <w:bottom w:val="single" w:sz="4" w:space="0" w:color="auto"/>
              <w:right w:val="single" w:sz="4" w:space="0" w:color="auto"/>
            </w:tcBorders>
            <w:shd w:val="clear" w:color="auto" w:fill="auto"/>
            <w:vAlign w:val="bottom"/>
          </w:tcPr>
          <w:p w14:paraId="369239BF" w14:textId="77777777" w:rsidR="00EA1DD4" w:rsidRDefault="00EA1DD4" w:rsidP="00463636">
            <w:pPr>
              <w:ind w:left="533"/>
              <w:rPr>
                <w:rFonts w:cs="Arial"/>
              </w:rPr>
            </w:pPr>
            <w:r>
              <w:rPr>
                <w:rFonts w:cs="Arial"/>
              </w:rPr>
              <w:t>2</w:t>
            </w:r>
          </w:p>
        </w:tc>
      </w:tr>
      <w:tr w:rsidR="00EA1DD4" w14:paraId="709A357D" w14:textId="77777777" w:rsidTr="006B51A9">
        <w:trPr>
          <w:trHeight w:val="510"/>
        </w:trPr>
        <w:tc>
          <w:tcPr>
            <w:tcW w:w="3510" w:type="dxa"/>
            <w:tcBorders>
              <w:top w:val="nil"/>
              <w:left w:val="single" w:sz="4" w:space="0" w:color="auto"/>
              <w:bottom w:val="single" w:sz="4" w:space="0" w:color="auto"/>
              <w:right w:val="single" w:sz="4" w:space="0" w:color="auto"/>
            </w:tcBorders>
            <w:shd w:val="clear" w:color="auto" w:fill="auto"/>
            <w:vAlign w:val="bottom"/>
          </w:tcPr>
          <w:p w14:paraId="73CCA694" w14:textId="77777777" w:rsidR="00EA1DD4" w:rsidRDefault="00EA1DD4" w:rsidP="00EA1DD4">
            <w:pPr>
              <w:ind w:hanging="1080"/>
              <w:rPr>
                <w:rFonts w:cs="Arial"/>
              </w:rPr>
            </w:pPr>
            <w:r>
              <w:rPr>
                <w:rFonts w:cs="Arial"/>
              </w:rPr>
              <w:t>N,N-(2-dimethylamino)ethanethiol</w:t>
            </w:r>
          </w:p>
        </w:tc>
        <w:tc>
          <w:tcPr>
            <w:tcW w:w="2610" w:type="dxa"/>
            <w:tcBorders>
              <w:top w:val="nil"/>
              <w:left w:val="nil"/>
              <w:bottom w:val="single" w:sz="4" w:space="0" w:color="auto"/>
              <w:right w:val="single" w:sz="4" w:space="0" w:color="auto"/>
            </w:tcBorders>
            <w:shd w:val="clear" w:color="auto" w:fill="auto"/>
            <w:vAlign w:val="bottom"/>
          </w:tcPr>
          <w:p w14:paraId="0D1F681E" w14:textId="77777777" w:rsidR="00EA1DD4" w:rsidRDefault="00EA1DD4" w:rsidP="00463636">
            <w:pPr>
              <w:rPr>
                <w:rFonts w:cs="Arial"/>
              </w:rPr>
            </w:pPr>
            <w:r>
              <w:rPr>
                <w:rFonts w:cs="Arial"/>
              </w:rPr>
              <w:t> </w:t>
            </w:r>
          </w:p>
        </w:tc>
        <w:tc>
          <w:tcPr>
            <w:tcW w:w="2149" w:type="dxa"/>
            <w:tcBorders>
              <w:top w:val="nil"/>
              <w:left w:val="nil"/>
              <w:bottom w:val="single" w:sz="4" w:space="0" w:color="auto"/>
              <w:right w:val="single" w:sz="4" w:space="0" w:color="auto"/>
            </w:tcBorders>
            <w:shd w:val="clear" w:color="auto" w:fill="auto"/>
            <w:vAlign w:val="bottom"/>
          </w:tcPr>
          <w:p w14:paraId="08E9ED31" w14:textId="77777777" w:rsidR="00EA1DD4" w:rsidRDefault="00EA1DD4" w:rsidP="00EA1DD4">
            <w:pPr>
              <w:ind w:hanging="1188"/>
              <w:jc w:val="center"/>
              <w:rPr>
                <w:rFonts w:cs="Arial"/>
              </w:rPr>
            </w:pPr>
            <w:r>
              <w:rPr>
                <w:rFonts w:cs="Arial"/>
              </w:rPr>
              <w:t>108-02-1</w:t>
            </w:r>
          </w:p>
        </w:tc>
        <w:tc>
          <w:tcPr>
            <w:tcW w:w="2081" w:type="dxa"/>
            <w:tcBorders>
              <w:top w:val="nil"/>
              <w:left w:val="nil"/>
              <w:bottom w:val="single" w:sz="4" w:space="0" w:color="auto"/>
              <w:right w:val="single" w:sz="4" w:space="0" w:color="auto"/>
            </w:tcBorders>
            <w:shd w:val="clear" w:color="auto" w:fill="auto"/>
            <w:vAlign w:val="bottom"/>
          </w:tcPr>
          <w:p w14:paraId="113D1D50" w14:textId="77777777" w:rsidR="00EA1DD4" w:rsidRDefault="00EA1DD4" w:rsidP="00463636">
            <w:pPr>
              <w:ind w:left="533"/>
              <w:rPr>
                <w:rFonts w:cs="Arial"/>
              </w:rPr>
            </w:pPr>
            <w:r>
              <w:rPr>
                <w:rFonts w:cs="Arial"/>
              </w:rPr>
              <w:t>2</w:t>
            </w:r>
          </w:p>
        </w:tc>
      </w:tr>
      <w:tr w:rsidR="00EA1DD4" w14:paraId="3EA4348E" w14:textId="77777777" w:rsidTr="006B51A9">
        <w:trPr>
          <w:trHeight w:val="510"/>
        </w:trPr>
        <w:tc>
          <w:tcPr>
            <w:tcW w:w="3510" w:type="dxa"/>
            <w:tcBorders>
              <w:top w:val="nil"/>
              <w:left w:val="single" w:sz="4" w:space="0" w:color="auto"/>
              <w:bottom w:val="single" w:sz="4" w:space="0" w:color="auto"/>
              <w:right w:val="single" w:sz="4" w:space="0" w:color="auto"/>
            </w:tcBorders>
            <w:shd w:val="clear" w:color="auto" w:fill="auto"/>
            <w:vAlign w:val="bottom"/>
          </w:tcPr>
          <w:p w14:paraId="6702FBC9" w14:textId="77777777" w:rsidR="00EA1DD4" w:rsidRDefault="00EA1DD4" w:rsidP="00EA1DD4">
            <w:pPr>
              <w:ind w:hanging="1080"/>
              <w:rPr>
                <w:rFonts w:cs="Arial"/>
              </w:rPr>
            </w:pPr>
            <w:r>
              <w:rPr>
                <w:rFonts w:cs="Arial"/>
              </w:rPr>
              <w:t>N,N-Dimethyl phosphoramidic dichloride</w:t>
            </w:r>
          </w:p>
        </w:tc>
        <w:tc>
          <w:tcPr>
            <w:tcW w:w="2610" w:type="dxa"/>
            <w:tcBorders>
              <w:top w:val="nil"/>
              <w:left w:val="nil"/>
              <w:bottom w:val="single" w:sz="4" w:space="0" w:color="auto"/>
              <w:right w:val="single" w:sz="4" w:space="0" w:color="auto"/>
            </w:tcBorders>
            <w:shd w:val="clear" w:color="auto" w:fill="auto"/>
            <w:vAlign w:val="bottom"/>
          </w:tcPr>
          <w:p w14:paraId="78824620" w14:textId="77777777" w:rsidR="00EA1DD4" w:rsidRDefault="00EA1DD4" w:rsidP="00463636">
            <w:pPr>
              <w:rPr>
                <w:rFonts w:cs="Arial"/>
              </w:rPr>
            </w:pPr>
            <w:r>
              <w:rPr>
                <w:rFonts w:cs="Arial"/>
              </w:rPr>
              <w:t> </w:t>
            </w:r>
          </w:p>
        </w:tc>
        <w:tc>
          <w:tcPr>
            <w:tcW w:w="2149" w:type="dxa"/>
            <w:tcBorders>
              <w:top w:val="nil"/>
              <w:left w:val="nil"/>
              <w:bottom w:val="single" w:sz="4" w:space="0" w:color="auto"/>
              <w:right w:val="single" w:sz="4" w:space="0" w:color="auto"/>
            </w:tcBorders>
            <w:shd w:val="clear" w:color="auto" w:fill="auto"/>
            <w:vAlign w:val="bottom"/>
          </w:tcPr>
          <w:p w14:paraId="38C94059" w14:textId="77777777" w:rsidR="00EA1DD4" w:rsidRDefault="00EA1DD4" w:rsidP="00EA1DD4">
            <w:pPr>
              <w:ind w:hanging="1188"/>
              <w:jc w:val="center"/>
              <w:rPr>
                <w:rFonts w:cs="Arial"/>
              </w:rPr>
            </w:pPr>
            <w:r>
              <w:rPr>
                <w:rFonts w:cs="Arial"/>
              </w:rPr>
              <w:t>677-43-0</w:t>
            </w:r>
          </w:p>
        </w:tc>
        <w:tc>
          <w:tcPr>
            <w:tcW w:w="2081" w:type="dxa"/>
            <w:tcBorders>
              <w:top w:val="nil"/>
              <w:left w:val="nil"/>
              <w:bottom w:val="single" w:sz="4" w:space="0" w:color="auto"/>
              <w:right w:val="single" w:sz="4" w:space="0" w:color="auto"/>
            </w:tcBorders>
            <w:shd w:val="clear" w:color="auto" w:fill="auto"/>
            <w:vAlign w:val="bottom"/>
          </w:tcPr>
          <w:p w14:paraId="1BB66097" w14:textId="77777777" w:rsidR="00EA1DD4" w:rsidRDefault="00EA1DD4" w:rsidP="00463636">
            <w:pPr>
              <w:ind w:left="533"/>
              <w:rPr>
                <w:rFonts w:cs="Arial"/>
              </w:rPr>
            </w:pPr>
            <w:r>
              <w:rPr>
                <w:rFonts w:cs="Arial"/>
              </w:rPr>
              <w:t>2</w:t>
            </w:r>
          </w:p>
        </w:tc>
      </w:tr>
      <w:tr w:rsidR="00EA1DD4" w14:paraId="71C79C6A" w14:textId="77777777" w:rsidTr="006B51A9">
        <w:trPr>
          <w:trHeight w:val="510"/>
        </w:trPr>
        <w:tc>
          <w:tcPr>
            <w:tcW w:w="3510" w:type="dxa"/>
            <w:tcBorders>
              <w:top w:val="nil"/>
              <w:left w:val="single" w:sz="4" w:space="0" w:color="auto"/>
              <w:bottom w:val="single" w:sz="4" w:space="0" w:color="auto"/>
              <w:right w:val="single" w:sz="4" w:space="0" w:color="auto"/>
            </w:tcBorders>
            <w:shd w:val="clear" w:color="auto" w:fill="auto"/>
            <w:vAlign w:val="bottom"/>
          </w:tcPr>
          <w:p w14:paraId="3C81122A" w14:textId="77777777" w:rsidR="00EA1DD4" w:rsidRDefault="00EA1DD4" w:rsidP="00EA1DD4">
            <w:pPr>
              <w:ind w:hanging="1080"/>
              <w:rPr>
                <w:rFonts w:cs="Arial"/>
              </w:rPr>
            </w:pPr>
            <w:r>
              <w:rPr>
                <w:rFonts w:cs="Arial"/>
              </w:rPr>
              <w:t>N,N-(2-dipropylamino)ethanethiol</w:t>
            </w:r>
          </w:p>
        </w:tc>
        <w:tc>
          <w:tcPr>
            <w:tcW w:w="2610" w:type="dxa"/>
            <w:tcBorders>
              <w:top w:val="nil"/>
              <w:left w:val="nil"/>
              <w:bottom w:val="single" w:sz="4" w:space="0" w:color="auto"/>
              <w:right w:val="single" w:sz="4" w:space="0" w:color="auto"/>
            </w:tcBorders>
            <w:shd w:val="clear" w:color="auto" w:fill="auto"/>
            <w:vAlign w:val="bottom"/>
          </w:tcPr>
          <w:p w14:paraId="3EA2A249" w14:textId="77777777" w:rsidR="00EA1DD4" w:rsidRDefault="00EA1DD4" w:rsidP="00463636">
            <w:pPr>
              <w:rPr>
                <w:rFonts w:cs="Arial"/>
              </w:rPr>
            </w:pPr>
            <w:r>
              <w:rPr>
                <w:rFonts w:cs="Arial"/>
              </w:rPr>
              <w:t> </w:t>
            </w:r>
          </w:p>
        </w:tc>
        <w:tc>
          <w:tcPr>
            <w:tcW w:w="2149" w:type="dxa"/>
            <w:tcBorders>
              <w:top w:val="nil"/>
              <w:left w:val="nil"/>
              <w:bottom w:val="single" w:sz="4" w:space="0" w:color="auto"/>
              <w:right w:val="single" w:sz="4" w:space="0" w:color="auto"/>
            </w:tcBorders>
            <w:shd w:val="clear" w:color="auto" w:fill="auto"/>
            <w:vAlign w:val="bottom"/>
          </w:tcPr>
          <w:p w14:paraId="003899DF" w14:textId="77777777" w:rsidR="00EA1DD4" w:rsidRDefault="00EA1DD4" w:rsidP="00EA1DD4">
            <w:pPr>
              <w:ind w:hanging="1188"/>
              <w:jc w:val="center"/>
              <w:rPr>
                <w:rFonts w:cs="Arial"/>
              </w:rPr>
            </w:pPr>
            <w:r>
              <w:rPr>
                <w:rFonts w:cs="Arial"/>
              </w:rPr>
              <w:t>5842-06-8</w:t>
            </w:r>
          </w:p>
        </w:tc>
        <w:tc>
          <w:tcPr>
            <w:tcW w:w="2081" w:type="dxa"/>
            <w:tcBorders>
              <w:top w:val="nil"/>
              <w:left w:val="nil"/>
              <w:bottom w:val="single" w:sz="4" w:space="0" w:color="auto"/>
              <w:right w:val="single" w:sz="4" w:space="0" w:color="auto"/>
            </w:tcBorders>
            <w:shd w:val="clear" w:color="auto" w:fill="auto"/>
            <w:vAlign w:val="bottom"/>
          </w:tcPr>
          <w:p w14:paraId="1673C134" w14:textId="77777777" w:rsidR="00EA1DD4" w:rsidRDefault="00EA1DD4" w:rsidP="00463636">
            <w:pPr>
              <w:ind w:left="533"/>
              <w:rPr>
                <w:rFonts w:cs="Arial"/>
              </w:rPr>
            </w:pPr>
            <w:r>
              <w:rPr>
                <w:rFonts w:cs="Arial"/>
              </w:rPr>
              <w:t>2</w:t>
            </w:r>
          </w:p>
        </w:tc>
      </w:tr>
      <w:tr w:rsidR="00EA1DD4" w14:paraId="11D430FB" w14:textId="77777777" w:rsidTr="006B51A9">
        <w:trPr>
          <w:trHeight w:val="255"/>
        </w:trPr>
        <w:tc>
          <w:tcPr>
            <w:tcW w:w="3510" w:type="dxa"/>
            <w:tcBorders>
              <w:top w:val="nil"/>
              <w:left w:val="single" w:sz="4" w:space="0" w:color="auto"/>
              <w:bottom w:val="single" w:sz="4" w:space="0" w:color="auto"/>
              <w:right w:val="single" w:sz="4" w:space="0" w:color="auto"/>
            </w:tcBorders>
            <w:shd w:val="clear" w:color="auto" w:fill="auto"/>
            <w:vAlign w:val="bottom"/>
          </w:tcPr>
          <w:p w14:paraId="11C88361" w14:textId="77777777" w:rsidR="00EA1DD4" w:rsidRDefault="00EA1DD4" w:rsidP="00EA1DD4">
            <w:pPr>
              <w:ind w:hanging="1080"/>
              <w:rPr>
                <w:rFonts w:cs="Arial"/>
              </w:rPr>
            </w:pPr>
            <w:r>
              <w:rPr>
                <w:rFonts w:cs="Arial"/>
              </w:rPr>
              <w:t>Ethyl phosphonyl difluoride</w:t>
            </w:r>
          </w:p>
        </w:tc>
        <w:tc>
          <w:tcPr>
            <w:tcW w:w="2610" w:type="dxa"/>
            <w:tcBorders>
              <w:top w:val="nil"/>
              <w:left w:val="nil"/>
              <w:bottom w:val="single" w:sz="4" w:space="0" w:color="auto"/>
              <w:right w:val="single" w:sz="4" w:space="0" w:color="auto"/>
            </w:tcBorders>
            <w:shd w:val="clear" w:color="auto" w:fill="auto"/>
            <w:vAlign w:val="bottom"/>
          </w:tcPr>
          <w:p w14:paraId="5464E971" w14:textId="77777777" w:rsidR="00EA1DD4" w:rsidRDefault="00EA1DD4" w:rsidP="00463636">
            <w:pPr>
              <w:rPr>
                <w:rFonts w:cs="Arial"/>
              </w:rPr>
            </w:pPr>
            <w:r>
              <w:rPr>
                <w:rFonts w:cs="Arial"/>
              </w:rPr>
              <w:t> </w:t>
            </w:r>
          </w:p>
        </w:tc>
        <w:tc>
          <w:tcPr>
            <w:tcW w:w="2149" w:type="dxa"/>
            <w:tcBorders>
              <w:top w:val="nil"/>
              <w:left w:val="nil"/>
              <w:bottom w:val="single" w:sz="4" w:space="0" w:color="auto"/>
              <w:right w:val="single" w:sz="4" w:space="0" w:color="auto"/>
            </w:tcBorders>
            <w:shd w:val="clear" w:color="auto" w:fill="auto"/>
            <w:vAlign w:val="bottom"/>
          </w:tcPr>
          <w:p w14:paraId="3E5C7FA6" w14:textId="77777777" w:rsidR="00EA1DD4" w:rsidRDefault="00EA1DD4" w:rsidP="00EA1DD4">
            <w:pPr>
              <w:ind w:hanging="1188"/>
              <w:jc w:val="center"/>
              <w:rPr>
                <w:rFonts w:cs="Arial"/>
              </w:rPr>
            </w:pPr>
            <w:r>
              <w:rPr>
                <w:rFonts w:cs="Arial"/>
              </w:rPr>
              <w:t>753-98-0</w:t>
            </w:r>
          </w:p>
        </w:tc>
        <w:tc>
          <w:tcPr>
            <w:tcW w:w="2081" w:type="dxa"/>
            <w:tcBorders>
              <w:top w:val="nil"/>
              <w:left w:val="nil"/>
              <w:bottom w:val="single" w:sz="4" w:space="0" w:color="auto"/>
              <w:right w:val="single" w:sz="4" w:space="0" w:color="auto"/>
            </w:tcBorders>
            <w:shd w:val="clear" w:color="auto" w:fill="auto"/>
            <w:vAlign w:val="bottom"/>
          </w:tcPr>
          <w:p w14:paraId="7D99D6D9" w14:textId="77777777" w:rsidR="00EA1DD4" w:rsidRDefault="00EA1DD4" w:rsidP="00463636">
            <w:pPr>
              <w:ind w:left="533"/>
              <w:rPr>
                <w:rFonts w:cs="Arial"/>
              </w:rPr>
            </w:pPr>
            <w:r>
              <w:rPr>
                <w:rFonts w:cs="Arial"/>
              </w:rPr>
              <w:t>100g</w:t>
            </w:r>
          </w:p>
        </w:tc>
      </w:tr>
      <w:tr w:rsidR="00EA1DD4" w14:paraId="7E363291" w14:textId="77777777" w:rsidTr="006B51A9">
        <w:trPr>
          <w:trHeight w:val="510"/>
        </w:trPr>
        <w:tc>
          <w:tcPr>
            <w:tcW w:w="3510" w:type="dxa"/>
            <w:tcBorders>
              <w:top w:val="nil"/>
              <w:left w:val="single" w:sz="4" w:space="0" w:color="auto"/>
              <w:bottom w:val="single" w:sz="4" w:space="0" w:color="auto"/>
              <w:right w:val="single" w:sz="4" w:space="0" w:color="auto"/>
            </w:tcBorders>
            <w:shd w:val="clear" w:color="auto" w:fill="auto"/>
            <w:vAlign w:val="bottom"/>
          </w:tcPr>
          <w:p w14:paraId="1467C143" w14:textId="77777777" w:rsidR="00EA1DD4" w:rsidRDefault="00EA1DD4" w:rsidP="00EA1DD4">
            <w:pPr>
              <w:ind w:hanging="1080"/>
              <w:rPr>
                <w:rFonts w:cs="Arial"/>
              </w:rPr>
            </w:pPr>
            <w:r>
              <w:rPr>
                <w:rFonts w:cs="Arial"/>
              </w:rPr>
              <w:t>Ethylphosphonothioic dichloride</w:t>
            </w:r>
          </w:p>
        </w:tc>
        <w:tc>
          <w:tcPr>
            <w:tcW w:w="2610" w:type="dxa"/>
            <w:tcBorders>
              <w:top w:val="nil"/>
              <w:left w:val="nil"/>
              <w:bottom w:val="single" w:sz="4" w:space="0" w:color="auto"/>
              <w:right w:val="single" w:sz="4" w:space="0" w:color="auto"/>
            </w:tcBorders>
            <w:shd w:val="clear" w:color="auto" w:fill="auto"/>
            <w:vAlign w:val="bottom"/>
          </w:tcPr>
          <w:p w14:paraId="6B6DE408" w14:textId="77777777" w:rsidR="00EA1DD4" w:rsidRDefault="00EA1DD4" w:rsidP="00463636">
            <w:pPr>
              <w:rPr>
                <w:rFonts w:cs="Arial"/>
              </w:rPr>
            </w:pPr>
            <w:r>
              <w:rPr>
                <w:rFonts w:cs="Arial"/>
              </w:rPr>
              <w:t> </w:t>
            </w:r>
          </w:p>
        </w:tc>
        <w:tc>
          <w:tcPr>
            <w:tcW w:w="2149" w:type="dxa"/>
            <w:tcBorders>
              <w:top w:val="nil"/>
              <w:left w:val="nil"/>
              <w:bottom w:val="single" w:sz="4" w:space="0" w:color="auto"/>
              <w:right w:val="single" w:sz="4" w:space="0" w:color="auto"/>
            </w:tcBorders>
            <w:shd w:val="clear" w:color="auto" w:fill="auto"/>
            <w:vAlign w:val="bottom"/>
          </w:tcPr>
          <w:p w14:paraId="71D1E5B0" w14:textId="77777777" w:rsidR="00EA1DD4" w:rsidRDefault="00EA1DD4" w:rsidP="00EA1DD4">
            <w:pPr>
              <w:ind w:hanging="1188"/>
              <w:jc w:val="center"/>
              <w:rPr>
                <w:rFonts w:cs="Arial"/>
              </w:rPr>
            </w:pPr>
            <w:r>
              <w:rPr>
                <w:rFonts w:cs="Arial"/>
              </w:rPr>
              <w:t>993-43-1</w:t>
            </w:r>
          </w:p>
        </w:tc>
        <w:tc>
          <w:tcPr>
            <w:tcW w:w="2081" w:type="dxa"/>
            <w:tcBorders>
              <w:top w:val="nil"/>
              <w:left w:val="nil"/>
              <w:bottom w:val="single" w:sz="4" w:space="0" w:color="auto"/>
              <w:right w:val="single" w:sz="4" w:space="0" w:color="auto"/>
            </w:tcBorders>
            <w:shd w:val="clear" w:color="auto" w:fill="auto"/>
            <w:vAlign w:val="bottom"/>
          </w:tcPr>
          <w:p w14:paraId="1C65889A" w14:textId="77777777" w:rsidR="00EA1DD4" w:rsidRDefault="00EA1DD4" w:rsidP="00463636">
            <w:pPr>
              <w:ind w:left="533"/>
              <w:rPr>
                <w:rFonts w:cs="Arial"/>
              </w:rPr>
            </w:pPr>
            <w:r>
              <w:rPr>
                <w:rFonts w:cs="Arial"/>
              </w:rPr>
              <w:t>2</w:t>
            </w:r>
          </w:p>
        </w:tc>
      </w:tr>
      <w:tr w:rsidR="00EA1DD4" w14:paraId="0AAF834A" w14:textId="77777777" w:rsidTr="006B51A9">
        <w:trPr>
          <w:trHeight w:val="510"/>
        </w:trPr>
        <w:tc>
          <w:tcPr>
            <w:tcW w:w="3510" w:type="dxa"/>
            <w:tcBorders>
              <w:top w:val="nil"/>
              <w:left w:val="single" w:sz="4" w:space="0" w:color="auto"/>
              <w:bottom w:val="single" w:sz="4" w:space="0" w:color="auto"/>
              <w:right w:val="single" w:sz="4" w:space="0" w:color="auto"/>
            </w:tcBorders>
            <w:shd w:val="clear" w:color="auto" w:fill="auto"/>
            <w:vAlign w:val="bottom"/>
          </w:tcPr>
          <w:p w14:paraId="003ECE7B" w14:textId="77777777" w:rsidR="00EA1DD4" w:rsidRDefault="00EA1DD4" w:rsidP="00EA1DD4">
            <w:pPr>
              <w:ind w:hanging="1080"/>
              <w:rPr>
                <w:rFonts w:cs="Arial"/>
              </w:rPr>
            </w:pPr>
            <w:r>
              <w:rPr>
                <w:rFonts w:cs="Arial"/>
              </w:rPr>
              <w:lastRenderedPageBreak/>
              <w:t>HN1 (nitrogen mustard-1)</w:t>
            </w:r>
          </w:p>
        </w:tc>
        <w:tc>
          <w:tcPr>
            <w:tcW w:w="2610" w:type="dxa"/>
            <w:tcBorders>
              <w:top w:val="nil"/>
              <w:left w:val="nil"/>
              <w:bottom w:val="single" w:sz="4" w:space="0" w:color="auto"/>
              <w:right w:val="single" w:sz="4" w:space="0" w:color="auto"/>
            </w:tcBorders>
            <w:shd w:val="clear" w:color="auto" w:fill="auto"/>
            <w:vAlign w:val="bottom"/>
          </w:tcPr>
          <w:p w14:paraId="0483E415" w14:textId="77777777" w:rsidR="00EA1DD4" w:rsidRDefault="00EA1DD4" w:rsidP="00EA1DD4">
            <w:pPr>
              <w:ind w:hanging="1140"/>
              <w:rPr>
                <w:rFonts w:cs="Arial"/>
              </w:rPr>
            </w:pPr>
            <w:r>
              <w:rPr>
                <w:rFonts w:cs="Arial"/>
              </w:rPr>
              <w:t>Bis(2-chloroethyl)ethylamine</w:t>
            </w:r>
          </w:p>
        </w:tc>
        <w:tc>
          <w:tcPr>
            <w:tcW w:w="2149" w:type="dxa"/>
            <w:tcBorders>
              <w:top w:val="nil"/>
              <w:left w:val="nil"/>
              <w:bottom w:val="single" w:sz="4" w:space="0" w:color="auto"/>
              <w:right w:val="single" w:sz="4" w:space="0" w:color="auto"/>
            </w:tcBorders>
            <w:shd w:val="clear" w:color="auto" w:fill="auto"/>
            <w:vAlign w:val="bottom"/>
          </w:tcPr>
          <w:p w14:paraId="52D1B13A" w14:textId="77777777" w:rsidR="00EA1DD4" w:rsidRDefault="00EA1DD4" w:rsidP="00EA1DD4">
            <w:pPr>
              <w:ind w:hanging="1188"/>
              <w:jc w:val="center"/>
              <w:rPr>
                <w:rFonts w:cs="Arial"/>
              </w:rPr>
            </w:pPr>
            <w:r>
              <w:rPr>
                <w:rFonts w:cs="Arial"/>
              </w:rPr>
              <w:t>538-07-8</w:t>
            </w:r>
          </w:p>
        </w:tc>
        <w:tc>
          <w:tcPr>
            <w:tcW w:w="2081" w:type="dxa"/>
            <w:tcBorders>
              <w:top w:val="nil"/>
              <w:left w:val="nil"/>
              <w:bottom w:val="single" w:sz="4" w:space="0" w:color="auto"/>
              <w:right w:val="single" w:sz="4" w:space="0" w:color="auto"/>
            </w:tcBorders>
            <w:shd w:val="clear" w:color="auto" w:fill="auto"/>
            <w:vAlign w:val="bottom"/>
          </w:tcPr>
          <w:p w14:paraId="5188DDBD" w14:textId="77777777" w:rsidR="00EA1DD4" w:rsidRDefault="00EA1DD4" w:rsidP="00463636">
            <w:pPr>
              <w:ind w:left="533"/>
              <w:rPr>
                <w:rFonts w:cs="Arial"/>
              </w:rPr>
            </w:pPr>
            <w:r>
              <w:rPr>
                <w:rFonts w:cs="Arial"/>
              </w:rPr>
              <w:t>100g</w:t>
            </w:r>
          </w:p>
        </w:tc>
      </w:tr>
      <w:tr w:rsidR="00EA1DD4" w14:paraId="0295D34B" w14:textId="77777777" w:rsidTr="006B51A9">
        <w:trPr>
          <w:trHeight w:val="510"/>
        </w:trPr>
        <w:tc>
          <w:tcPr>
            <w:tcW w:w="3510" w:type="dxa"/>
            <w:tcBorders>
              <w:top w:val="nil"/>
              <w:left w:val="single" w:sz="4" w:space="0" w:color="auto"/>
              <w:bottom w:val="single" w:sz="4" w:space="0" w:color="auto"/>
              <w:right w:val="single" w:sz="4" w:space="0" w:color="auto"/>
            </w:tcBorders>
            <w:shd w:val="clear" w:color="auto" w:fill="auto"/>
            <w:vAlign w:val="bottom"/>
          </w:tcPr>
          <w:p w14:paraId="0A4C6961" w14:textId="77777777" w:rsidR="00EA1DD4" w:rsidRDefault="00EA1DD4" w:rsidP="00EA1DD4">
            <w:pPr>
              <w:ind w:hanging="1080"/>
              <w:rPr>
                <w:rFonts w:cs="Arial"/>
              </w:rPr>
            </w:pPr>
            <w:r>
              <w:rPr>
                <w:rFonts w:cs="Arial"/>
              </w:rPr>
              <w:t>HN2 (nitrogen mustard-2)</w:t>
            </w:r>
          </w:p>
        </w:tc>
        <w:tc>
          <w:tcPr>
            <w:tcW w:w="2610" w:type="dxa"/>
            <w:tcBorders>
              <w:top w:val="nil"/>
              <w:left w:val="nil"/>
              <w:bottom w:val="single" w:sz="4" w:space="0" w:color="auto"/>
              <w:right w:val="single" w:sz="4" w:space="0" w:color="auto"/>
            </w:tcBorders>
            <w:shd w:val="clear" w:color="auto" w:fill="auto"/>
            <w:vAlign w:val="bottom"/>
          </w:tcPr>
          <w:p w14:paraId="30736A42" w14:textId="77777777" w:rsidR="00EA1DD4" w:rsidRDefault="00EA1DD4" w:rsidP="00EA1DD4">
            <w:pPr>
              <w:ind w:left="-60"/>
              <w:rPr>
                <w:rFonts w:cs="Arial"/>
              </w:rPr>
            </w:pPr>
            <w:r>
              <w:rPr>
                <w:rFonts w:cs="Arial"/>
              </w:rPr>
              <w:t>Bis(2-chloroethyl)methylamine</w:t>
            </w:r>
          </w:p>
        </w:tc>
        <w:tc>
          <w:tcPr>
            <w:tcW w:w="2149" w:type="dxa"/>
            <w:tcBorders>
              <w:top w:val="nil"/>
              <w:left w:val="nil"/>
              <w:bottom w:val="single" w:sz="4" w:space="0" w:color="auto"/>
              <w:right w:val="single" w:sz="4" w:space="0" w:color="auto"/>
            </w:tcBorders>
            <w:shd w:val="clear" w:color="auto" w:fill="auto"/>
            <w:vAlign w:val="bottom"/>
          </w:tcPr>
          <w:p w14:paraId="56C02C68" w14:textId="77777777" w:rsidR="00EA1DD4" w:rsidRDefault="00EA1DD4" w:rsidP="00EA1DD4">
            <w:pPr>
              <w:ind w:hanging="1188"/>
              <w:jc w:val="center"/>
              <w:rPr>
                <w:rFonts w:cs="Arial"/>
              </w:rPr>
            </w:pPr>
            <w:r>
              <w:rPr>
                <w:rFonts w:cs="Arial"/>
              </w:rPr>
              <w:t>51-75-2</w:t>
            </w:r>
          </w:p>
        </w:tc>
        <w:tc>
          <w:tcPr>
            <w:tcW w:w="2081" w:type="dxa"/>
            <w:tcBorders>
              <w:top w:val="nil"/>
              <w:left w:val="nil"/>
              <w:bottom w:val="single" w:sz="4" w:space="0" w:color="auto"/>
              <w:right w:val="single" w:sz="4" w:space="0" w:color="auto"/>
            </w:tcBorders>
            <w:shd w:val="clear" w:color="auto" w:fill="auto"/>
            <w:vAlign w:val="bottom"/>
          </w:tcPr>
          <w:p w14:paraId="25748818" w14:textId="77777777" w:rsidR="00EA1DD4" w:rsidRDefault="00EA1DD4" w:rsidP="00463636">
            <w:pPr>
              <w:ind w:left="533"/>
              <w:rPr>
                <w:rFonts w:cs="Arial"/>
              </w:rPr>
            </w:pPr>
            <w:r>
              <w:rPr>
                <w:rFonts w:cs="Arial"/>
              </w:rPr>
              <w:t>100g</w:t>
            </w:r>
          </w:p>
        </w:tc>
      </w:tr>
      <w:tr w:rsidR="00EA1DD4" w14:paraId="7A7BF1E6" w14:textId="77777777" w:rsidTr="006B51A9">
        <w:trPr>
          <w:trHeight w:val="255"/>
        </w:trPr>
        <w:tc>
          <w:tcPr>
            <w:tcW w:w="3510" w:type="dxa"/>
            <w:tcBorders>
              <w:top w:val="nil"/>
              <w:left w:val="single" w:sz="4" w:space="0" w:color="auto"/>
              <w:bottom w:val="single" w:sz="4" w:space="0" w:color="auto"/>
              <w:right w:val="single" w:sz="4" w:space="0" w:color="auto"/>
            </w:tcBorders>
            <w:shd w:val="clear" w:color="auto" w:fill="auto"/>
            <w:vAlign w:val="bottom"/>
          </w:tcPr>
          <w:p w14:paraId="48D79E2A" w14:textId="77777777" w:rsidR="00EA1DD4" w:rsidRDefault="00EA1DD4" w:rsidP="00EA1DD4">
            <w:pPr>
              <w:ind w:hanging="1080"/>
              <w:rPr>
                <w:rFonts w:cs="Arial"/>
              </w:rPr>
            </w:pPr>
            <w:r>
              <w:rPr>
                <w:rFonts w:cs="Arial"/>
              </w:rPr>
              <w:t>HN3 (nitrogen mustard-3)</w:t>
            </w:r>
          </w:p>
        </w:tc>
        <w:tc>
          <w:tcPr>
            <w:tcW w:w="2610" w:type="dxa"/>
            <w:tcBorders>
              <w:top w:val="nil"/>
              <w:left w:val="nil"/>
              <w:bottom w:val="single" w:sz="4" w:space="0" w:color="auto"/>
              <w:right w:val="single" w:sz="4" w:space="0" w:color="auto"/>
            </w:tcBorders>
            <w:shd w:val="clear" w:color="auto" w:fill="auto"/>
            <w:vAlign w:val="bottom"/>
          </w:tcPr>
          <w:p w14:paraId="12DB9AC3" w14:textId="77777777" w:rsidR="00EA1DD4" w:rsidRDefault="00EA1DD4" w:rsidP="00EA1DD4">
            <w:pPr>
              <w:ind w:left="-60"/>
              <w:rPr>
                <w:rFonts w:cs="Arial"/>
              </w:rPr>
            </w:pPr>
            <w:r>
              <w:rPr>
                <w:rFonts w:cs="Arial"/>
              </w:rPr>
              <w:t>Tris(2-chloroethyl)amine</w:t>
            </w:r>
          </w:p>
        </w:tc>
        <w:tc>
          <w:tcPr>
            <w:tcW w:w="2149" w:type="dxa"/>
            <w:tcBorders>
              <w:top w:val="nil"/>
              <w:left w:val="nil"/>
              <w:bottom w:val="single" w:sz="4" w:space="0" w:color="auto"/>
              <w:right w:val="single" w:sz="4" w:space="0" w:color="auto"/>
            </w:tcBorders>
            <w:shd w:val="clear" w:color="auto" w:fill="auto"/>
            <w:vAlign w:val="bottom"/>
          </w:tcPr>
          <w:p w14:paraId="0DCCEBBB" w14:textId="77777777" w:rsidR="00EA1DD4" w:rsidRDefault="00EA1DD4" w:rsidP="00EA1DD4">
            <w:pPr>
              <w:ind w:hanging="1188"/>
              <w:jc w:val="center"/>
              <w:rPr>
                <w:rFonts w:cs="Arial"/>
              </w:rPr>
            </w:pPr>
            <w:r>
              <w:rPr>
                <w:rFonts w:cs="Arial"/>
              </w:rPr>
              <w:t>555-77-1</w:t>
            </w:r>
          </w:p>
        </w:tc>
        <w:tc>
          <w:tcPr>
            <w:tcW w:w="2081" w:type="dxa"/>
            <w:tcBorders>
              <w:top w:val="nil"/>
              <w:left w:val="nil"/>
              <w:bottom w:val="single" w:sz="4" w:space="0" w:color="auto"/>
              <w:right w:val="single" w:sz="4" w:space="0" w:color="auto"/>
            </w:tcBorders>
            <w:shd w:val="clear" w:color="auto" w:fill="auto"/>
            <w:vAlign w:val="bottom"/>
          </w:tcPr>
          <w:p w14:paraId="097C23F4" w14:textId="77777777" w:rsidR="00EA1DD4" w:rsidRDefault="00EA1DD4" w:rsidP="00463636">
            <w:pPr>
              <w:ind w:left="533"/>
              <w:rPr>
                <w:rFonts w:cs="Arial"/>
              </w:rPr>
            </w:pPr>
            <w:r>
              <w:rPr>
                <w:rFonts w:cs="Arial"/>
              </w:rPr>
              <w:t>100g</w:t>
            </w:r>
          </w:p>
        </w:tc>
      </w:tr>
      <w:tr w:rsidR="00EA1DD4" w14:paraId="4364EC40" w14:textId="77777777" w:rsidTr="006B51A9">
        <w:trPr>
          <w:trHeight w:val="510"/>
        </w:trPr>
        <w:tc>
          <w:tcPr>
            <w:tcW w:w="3510" w:type="dxa"/>
            <w:tcBorders>
              <w:top w:val="nil"/>
              <w:left w:val="single" w:sz="4" w:space="0" w:color="auto"/>
              <w:bottom w:val="single" w:sz="4" w:space="0" w:color="auto"/>
              <w:right w:val="single" w:sz="4" w:space="0" w:color="auto"/>
            </w:tcBorders>
            <w:shd w:val="clear" w:color="auto" w:fill="auto"/>
            <w:vAlign w:val="bottom"/>
          </w:tcPr>
          <w:p w14:paraId="7FFBEF79" w14:textId="77777777" w:rsidR="00EA1DD4" w:rsidRDefault="00EA1DD4" w:rsidP="00EA1DD4">
            <w:pPr>
              <w:ind w:hanging="1080"/>
              <w:rPr>
                <w:rFonts w:cs="Arial"/>
              </w:rPr>
            </w:pPr>
            <w:r>
              <w:rPr>
                <w:rFonts w:cs="Arial"/>
              </w:rPr>
              <w:t>Isopropylphosphonothioic dichloride</w:t>
            </w:r>
          </w:p>
        </w:tc>
        <w:tc>
          <w:tcPr>
            <w:tcW w:w="2610" w:type="dxa"/>
            <w:tcBorders>
              <w:top w:val="nil"/>
              <w:left w:val="nil"/>
              <w:bottom w:val="single" w:sz="4" w:space="0" w:color="auto"/>
              <w:right w:val="single" w:sz="4" w:space="0" w:color="auto"/>
            </w:tcBorders>
            <w:shd w:val="clear" w:color="auto" w:fill="auto"/>
            <w:vAlign w:val="bottom"/>
          </w:tcPr>
          <w:p w14:paraId="7F1EFCF3" w14:textId="77777777" w:rsidR="00EA1DD4" w:rsidRDefault="00EA1DD4" w:rsidP="00EA1DD4">
            <w:pPr>
              <w:ind w:left="-60"/>
              <w:rPr>
                <w:rFonts w:cs="Arial"/>
              </w:rPr>
            </w:pPr>
            <w:r>
              <w:rPr>
                <w:rFonts w:cs="Arial"/>
              </w:rPr>
              <w:t> </w:t>
            </w:r>
          </w:p>
        </w:tc>
        <w:tc>
          <w:tcPr>
            <w:tcW w:w="2149" w:type="dxa"/>
            <w:tcBorders>
              <w:top w:val="nil"/>
              <w:left w:val="nil"/>
              <w:bottom w:val="single" w:sz="4" w:space="0" w:color="auto"/>
              <w:right w:val="single" w:sz="4" w:space="0" w:color="auto"/>
            </w:tcBorders>
            <w:shd w:val="clear" w:color="auto" w:fill="auto"/>
            <w:vAlign w:val="bottom"/>
          </w:tcPr>
          <w:p w14:paraId="62DAEA31" w14:textId="77777777" w:rsidR="00EA1DD4" w:rsidRDefault="00EA1DD4" w:rsidP="00EA1DD4">
            <w:pPr>
              <w:ind w:hanging="1188"/>
              <w:jc w:val="center"/>
              <w:rPr>
                <w:rFonts w:cs="Arial"/>
              </w:rPr>
            </w:pPr>
            <w:r>
              <w:rPr>
                <w:rFonts w:cs="Arial"/>
              </w:rPr>
              <w:t>1498-60-8</w:t>
            </w:r>
          </w:p>
        </w:tc>
        <w:tc>
          <w:tcPr>
            <w:tcW w:w="2081" w:type="dxa"/>
            <w:tcBorders>
              <w:top w:val="nil"/>
              <w:left w:val="nil"/>
              <w:bottom w:val="single" w:sz="4" w:space="0" w:color="auto"/>
              <w:right w:val="single" w:sz="4" w:space="0" w:color="auto"/>
            </w:tcBorders>
            <w:shd w:val="clear" w:color="auto" w:fill="auto"/>
            <w:vAlign w:val="bottom"/>
          </w:tcPr>
          <w:p w14:paraId="035733A5" w14:textId="77777777" w:rsidR="00EA1DD4" w:rsidRDefault="00EA1DD4" w:rsidP="00463636">
            <w:pPr>
              <w:ind w:left="533"/>
              <w:rPr>
                <w:rFonts w:cs="Arial"/>
              </w:rPr>
            </w:pPr>
            <w:r>
              <w:rPr>
                <w:rFonts w:cs="Arial"/>
              </w:rPr>
              <w:t>2</w:t>
            </w:r>
          </w:p>
        </w:tc>
      </w:tr>
      <w:tr w:rsidR="00EA1DD4" w14:paraId="5D805342" w14:textId="77777777" w:rsidTr="006B51A9">
        <w:trPr>
          <w:trHeight w:val="510"/>
        </w:trPr>
        <w:tc>
          <w:tcPr>
            <w:tcW w:w="3510" w:type="dxa"/>
            <w:tcBorders>
              <w:top w:val="nil"/>
              <w:left w:val="single" w:sz="4" w:space="0" w:color="auto"/>
              <w:bottom w:val="single" w:sz="4" w:space="0" w:color="auto"/>
              <w:right w:val="single" w:sz="4" w:space="0" w:color="auto"/>
            </w:tcBorders>
            <w:shd w:val="clear" w:color="auto" w:fill="auto"/>
            <w:vAlign w:val="bottom"/>
          </w:tcPr>
          <w:p w14:paraId="11C82CA5" w14:textId="77777777" w:rsidR="00EA1DD4" w:rsidRDefault="00EA1DD4" w:rsidP="00EA1DD4">
            <w:pPr>
              <w:ind w:hanging="1080"/>
              <w:rPr>
                <w:rFonts w:cs="Arial"/>
              </w:rPr>
            </w:pPr>
            <w:r>
              <w:rPr>
                <w:rFonts w:cs="Arial"/>
              </w:rPr>
              <w:t>Isopropylphosphonyl difluoride</w:t>
            </w:r>
          </w:p>
        </w:tc>
        <w:tc>
          <w:tcPr>
            <w:tcW w:w="2610" w:type="dxa"/>
            <w:tcBorders>
              <w:top w:val="nil"/>
              <w:left w:val="nil"/>
              <w:bottom w:val="single" w:sz="4" w:space="0" w:color="auto"/>
              <w:right w:val="single" w:sz="4" w:space="0" w:color="auto"/>
            </w:tcBorders>
            <w:shd w:val="clear" w:color="auto" w:fill="auto"/>
            <w:vAlign w:val="bottom"/>
          </w:tcPr>
          <w:p w14:paraId="47655DCE" w14:textId="77777777" w:rsidR="00EA1DD4" w:rsidRDefault="00EA1DD4" w:rsidP="00EA1DD4">
            <w:pPr>
              <w:ind w:left="-60"/>
              <w:rPr>
                <w:rFonts w:cs="Arial"/>
              </w:rPr>
            </w:pPr>
            <w:r>
              <w:rPr>
                <w:rFonts w:cs="Arial"/>
              </w:rPr>
              <w:t> </w:t>
            </w:r>
          </w:p>
        </w:tc>
        <w:tc>
          <w:tcPr>
            <w:tcW w:w="2149" w:type="dxa"/>
            <w:tcBorders>
              <w:top w:val="nil"/>
              <w:left w:val="nil"/>
              <w:bottom w:val="single" w:sz="4" w:space="0" w:color="auto"/>
              <w:right w:val="single" w:sz="4" w:space="0" w:color="auto"/>
            </w:tcBorders>
            <w:shd w:val="clear" w:color="auto" w:fill="auto"/>
            <w:vAlign w:val="bottom"/>
          </w:tcPr>
          <w:p w14:paraId="16CC7397" w14:textId="77777777" w:rsidR="00EA1DD4" w:rsidRDefault="00EA1DD4" w:rsidP="00EA1DD4">
            <w:pPr>
              <w:ind w:hanging="1188"/>
              <w:jc w:val="center"/>
              <w:rPr>
                <w:rFonts w:cs="Arial"/>
              </w:rPr>
            </w:pPr>
            <w:r>
              <w:rPr>
                <w:rFonts w:cs="Arial"/>
              </w:rPr>
              <w:t>677-42-9</w:t>
            </w:r>
          </w:p>
        </w:tc>
        <w:tc>
          <w:tcPr>
            <w:tcW w:w="2081" w:type="dxa"/>
            <w:tcBorders>
              <w:top w:val="nil"/>
              <w:left w:val="nil"/>
              <w:bottom w:val="single" w:sz="4" w:space="0" w:color="auto"/>
              <w:right w:val="single" w:sz="4" w:space="0" w:color="auto"/>
            </w:tcBorders>
            <w:shd w:val="clear" w:color="auto" w:fill="auto"/>
            <w:vAlign w:val="bottom"/>
          </w:tcPr>
          <w:p w14:paraId="3C7B33D5" w14:textId="77777777" w:rsidR="00EA1DD4" w:rsidRDefault="00EA1DD4" w:rsidP="00463636">
            <w:pPr>
              <w:ind w:left="533"/>
              <w:rPr>
                <w:rFonts w:cs="Arial"/>
              </w:rPr>
            </w:pPr>
            <w:r>
              <w:rPr>
                <w:rFonts w:cs="Arial"/>
              </w:rPr>
              <w:t>100g</w:t>
            </w:r>
          </w:p>
        </w:tc>
      </w:tr>
      <w:tr w:rsidR="00EA1DD4" w14:paraId="40BDF5CC" w14:textId="77777777" w:rsidTr="006B51A9">
        <w:trPr>
          <w:trHeight w:val="510"/>
        </w:trPr>
        <w:tc>
          <w:tcPr>
            <w:tcW w:w="3510" w:type="dxa"/>
            <w:tcBorders>
              <w:top w:val="nil"/>
              <w:left w:val="single" w:sz="4" w:space="0" w:color="auto"/>
              <w:bottom w:val="single" w:sz="4" w:space="0" w:color="auto"/>
              <w:right w:val="single" w:sz="4" w:space="0" w:color="auto"/>
            </w:tcBorders>
            <w:shd w:val="clear" w:color="auto" w:fill="auto"/>
            <w:vAlign w:val="bottom"/>
          </w:tcPr>
          <w:p w14:paraId="1F0705DC" w14:textId="77777777" w:rsidR="00EA1DD4" w:rsidRDefault="00EA1DD4" w:rsidP="00EA1DD4">
            <w:pPr>
              <w:ind w:hanging="1080"/>
              <w:rPr>
                <w:rFonts w:cs="Arial"/>
              </w:rPr>
            </w:pPr>
            <w:r>
              <w:rPr>
                <w:rFonts w:cs="Arial"/>
              </w:rPr>
              <w:t>Lewisite 1</w:t>
            </w:r>
          </w:p>
        </w:tc>
        <w:tc>
          <w:tcPr>
            <w:tcW w:w="2610" w:type="dxa"/>
            <w:tcBorders>
              <w:top w:val="nil"/>
              <w:left w:val="nil"/>
              <w:bottom w:val="single" w:sz="4" w:space="0" w:color="auto"/>
              <w:right w:val="single" w:sz="4" w:space="0" w:color="auto"/>
            </w:tcBorders>
            <w:shd w:val="clear" w:color="auto" w:fill="auto"/>
            <w:vAlign w:val="bottom"/>
          </w:tcPr>
          <w:p w14:paraId="6B789E90" w14:textId="77777777" w:rsidR="00EA1DD4" w:rsidRDefault="00EA1DD4" w:rsidP="00EA1DD4">
            <w:pPr>
              <w:ind w:left="-60"/>
              <w:rPr>
                <w:rFonts w:cs="Arial"/>
              </w:rPr>
            </w:pPr>
            <w:r>
              <w:rPr>
                <w:rFonts w:cs="Arial"/>
              </w:rPr>
              <w:t>2-Chlorovinyldichloroarsine</w:t>
            </w:r>
          </w:p>
        </w:tc>
        <w:tc>
          <w:tcPr>
            <w:tcW w:w="2149" w:type="dxa"/>
            <w:tcBorders>
              <w:top w:val="nil"/>
              <w:left w:val="nil"/>
              <w:bottom w:val="single" w:sz="4" w:space="0" w:color="auto"/>
              <w:right w:val="single" w:sz="4" w:space="0" w:color="auto"/>
            </w:tcBorders>
            <w:shd w:val="clear" w:color="auto" w:fill="auto"/>
            <w:vAlign w:val="bottom"/>
          </w:tcPr>
          <w:p w14:paraId="0D67EBC2" w14:textId="77777777" w:rsidR="00EA1DD4" w:rsidRDefault="00EA1DD4" w:rsidP="00EA1DD4">
            <w:pPr>
              <w:ind w:hanging="1188"/>
              <w:jc w:val="center"/>
              <w:rPr>
                <w:rFonts w:cs="Arial"/>
              </w:rPr>
            </w:pPr>
            <w:r>
              <w:rPr>
                <w:rFonts w:cs="Arial"/>
              </w:rPr>
              <w:t>541-25-3</w:t>
            </w:r>
          </w:p>
        </w:tc>
        <w:tc>
          <w:tcPr>
            <w:tcW w:w="2081" w:type="dxa"/>
            <w:tcBorders>
              <w:top w:val="nil"/>
              <w:left w:val="nil"/>
              <w:bottom w:val="single" w:sz="4" w:space="0" w:color="auto"/>
              <w:right w:val="single" w:sz="4" w:space="0" w:color="auto"/>
            </w:tcBorders>
            <w:shd w:val="clear" w:color="auto" w:fill="auto"/>
            <w:vAlign w:val="bottom"/>
          </w:tcPr>
          <w:p w14:paraId="66CC2540" w14:textId="77777777" w:rsidR="00EA1DD4" w:rsidRDefault="00EA1DD4" w:rsidP="00463636">
            <w:pPr>
              <w:ind w:left="533"/>
              <w:rPr>
                <w:rFonts w:cs="Arial"/>
              </w:rPr>
            </w:pPr>
            <w:r>
              <w:rPr>
                <w:rFonts w:cs="Arial"/>
              </w:rPr>
              <w:t>100g</w:t>
            </w:r>
          </w:p>
        </w:tc>
      </w:tr>
      <w:tr w:rsidR="00EA1DD4" w14:paraId="22DFE4B2" w14:textId="77777777" w:rsidTr="006B51A9">
        <w:trPr>
          <w:trHeight w:val="510"/>
        </w:trPr>
        <w:tc>
          <w:tcPr>
            <w:tcW w:w="3510" w:type="dxa"/>
            <w:tcBorders>
              <w:top w:val="nil"/>
              <w:left w:val="single" w:sz="4" w:space="0" w:color="auto"/>
              <w:bottom w:val="single" w:sz="4" w:space="0" w:color="auto"/>
              <w:right w:val="single" w:sz="4" w:space="0" w:color="auto"/>
            </w:tcBorders>
            <w:shd w:val="clear" w:color="auto" w:fill="auto"/>
            <w:vAlign w:val="bottom"/>
          </w:tcPr>
          <w:p w14:paraId="528B5C04" w14:textId="77777777" w:rsidR="00EA1DD4" w:rsidRDefault="00EA1DD4" w:rsidP="00EA1DD4">
            <w:pPr>
              <w:ind w:hanging="1080"/>
              <w:rPr>
                <w:rFonts w:cs="Arial"/>
              </w:rPr>
            </w:pPr>
            <w:r>
              <w:rPr>
                <w:rFonts w:cs="Arial"/>
              </w:rPr>
              <w:t>Lewisite 2</w:t>
            </w:r>
          </w:p>
        </w:tc>
        <w:tc>
          <w:tcPr>
            <w:tcW w:w="2610" w:type="dxa"/>
            <w:tcBorders>
              <w:top w:val="nil"/>
              <w:left w:val="nil"/>
              <w:bottom w:val="single" w:sz="4" w:space="0" w:color="auto"/>
              <w:right w:val="single" w:sz="4" w:space="0" w:color="auto"/>
            </w:tcBorders>
            <w:shd w:val="clear" w:color="auto" w:fill="auto"/>
            <w:vAlign w:val="bottom"/>
          </w:tcPr>
          <w:p w14:paraId="4755D52D" w14:textId="77777777" w:rsidR="00EA1DD4" w:rsidRDefault="00EA1DD4" w:rsidP="00EA1DD4">
            <w:pPr>
              <w:ind w:left="-60"/>
              <w:rPr>
                <w:rFonts w:cs="Arial"/>
              </w:rPr>
            </w:pPr>
            <w:r>
              <w:rPr>
                <w:rFonts w:cs="Arial"/>
              </w:rPr>
              <w:t>Bis (2-Chlorovinyl)chloroarsine</w:t>
            </w:r>
          </w:p>
        </w:tc>
        <w:tc>
          <w:tcPr>
            <w:tcW w:w="2149" w:type="dxa"/>
            <w:tcBorders>
              <w:top w:val="nil"/>
              <w:left w:val="nil"/>
              <w:bottom w:val="single" w:sz="4" w:space="0" w:color="auto"/>
              <w:right w:val="single" w:sz="4" w:space="0" w:color="auto"/>
            </w:tcBorders>
            <w:shd w:val="clear" w:color="auto" w:fill="auto"/>
            <w:vAlign w:val="bottom"/>
          </w:tcPr>
          <w:p w14:paraId="42E00361" w14:textId="77777777" w:rsidR="00EA1DD4" w:rsidRDefault="00EA1DD4" w:rsidP="00EA1DD4">
            <w:pPr>
              <w:ind w:hanging="1188"/>
              <w:jc w:val="center"/>
              <w:rPr>
                <w:rFonts w:cs="Arial"/>
              </w:rPr>
            </w:pPr>
            <w:r>
              <w:rPr>
                <w:rFonts w:cs="Arial"/>
              </w:rPr>
              <w:t>40334-69-8</w:t>
            </w:r>
          </w:p>
        </w:tc>
        <w:tc>
          <w:tcPr>
            <w:tcW w:w="2081" w:type="dxa"/>
            <w:tcBorders>
              <w:top w:val="nil"/>
              <w:left w:val="nil"/>
              <w:bottom w:val="single" w:sz="4" w:space="0" w:color="auto"/>
              <w:right w:val="single" w:sz="4" w:space="0" w:color="auto"/>
            </w:tcBorders>
            <w:shd w:val="clear" w:color="auto" w:fill="auto"/>
            <w:vAlign w:val="bottom"/>
          </w:tcPr>
          <w:p w14:paraId="26EE6686" w14:textId="77777777" w:rsidR="00EA1DD4" w:rsidRDefault="00EA1DD4" w:rsidP="00463636">
            <w:pPr>
              <w:ind w:left="533"/>
              <w:rPr>
                <w:rFonts w:cs="Arial"/>
              </w:rPr>
            </w:pPr>
            <w:r>
              <w:rPr>
                <w:rFonts w:cs="Arial"/>
              </w:rPr>
              <w:t>100g</w:t>
            </w:r>
          </w:p>
        </w:tc>
      </w:tr>
      <w:tr w:rsidR="00EA1DD4" w14:paraId="1FFBC42F" w14:textId="77777777" w:rsidTr="006B51A9">
        <w:trPr>
          <w:trHeight w:val="510"/>
        </w:trPr>
        <w:tc>
          <w:tcPr>
            <w:tcW w:w="3510" w:type="dxa"/>
            <w:tcBorders>
              <w:top w:val="nil"/>
              <w:left w:val="single" w:sz="4" w:space="0" w:color="auto"/>
              <w:bottom w:val="single" w:sz="4" w:space="0" w:color="auto"/>
              <w:right w:val="single" w:sz="4" w:space="0" w:color="auto"/>
            </w:tcBorders>
            <w:shd w:val="clear" w:color="auto" w:fill="auto"/>
            <w:vAlign w:val="bottom"/>
          </w:tcPr>
          <w:p w14:paraId="0255351E" w14:textId="77777777" w:rsidR="00EA1DD4" w:rsidRDefault="00EA1DD4" w:rsidP="00EA1DD4">
            <w:pPr>
              <w:ind w:hanging="1080"/>
              <w:rPr>
                <w:rFonts w:cs="Arial"/>
              </w:rPr>
            </w:pPr>
            <w:r>
              <w:rPr>
                <w:rFonts w:cs="Arial"/>
              </w:rPr>
              <w:t>Lewisite 3</w:t>
            </w:r>
          </w:p>
        </w:tc>
        <w:tc>
          <w:tcPr>
            <w:tcW w:w="2610" w:type="dxa"/>
            <w:tcBorders>
              <w:top w:val="nil"/>
              <w:left w:val="nil"/>
              <w:bottom w:val="single" w:sz="4" w:space="0" w:color="auto"/>
              <w:right w:val="single" w:sz="4" w:space="0" w:color="auto"/>
            </w:tcBorders>
            <w:shd w:val="clear" w:color="auto" w:fill="auto"/>
            <w:vAlign w:val="bottom"/>
          </w:tcPr>
          <w:p w14:paraId="19E37912" w14:textId="77777777" w:rsidR="00EA1DD4" w:rsidRDefault="00EA1DD4" w:rsidP="00EA1DD4">
            <w:pPr>
              <w:ind w:left="-60"/>
              <w:rPr>
                <w:rFonts w:cs="Arial"/>
              </w:rPr>
            </w:pPr>
            <w:r>
              <w:rPr>
                <w:rFonts w:cs="Arial"/>
              </w:rPr>
              <w:t>Tris (2-Chlorovinyl)chloroarsine</w:t>
            </w:r>
          </w:p>
        </w:tc>
        <w:tc>
          <w:tcPr>
            <w:tcW w:w="2149" w:type="dxa"/>
            <w:tcBorders>
              <w:top w:val="nil"/>
              <w:left w:val="nil"/>
              <w:bottom w:val="single" w:sz="4" w:space="0" w:color="auto"/>
              <w:right w:val="single" w:sz="4" w:space="0" w:color="auto"/>
            </w:tcBorders>
            <w:shd w:val="clear" w:color="auto" w:fill="auto"/>
            <w:vAlign w:val="bottom"/>
          </w:tcPr>
          <w:p w14:paraId="46A871B8" w14:textId="77777777" w:rsidR="00EA1DD4" w:rsidRDefault="00EA1DD4" w:rsidP="00EA1DD4">
            <w:pPr>
              <w:ind w:hanging="1188"/>
              <w:jc w:val="center"/>
              <w:rPr>
                <w:rFonts w:cs="Arial"/>
              </w:rPr>
            </w:pPr>
            <w:r>
              <w:rPr>
                <w:rFonts w:cs="Arial"/>
              </w:rPr>
              <w:t>40334-70-1</w:t>
            </w:r>
          </w:p>
        </w:tc>
        <w:tc>
          <w:tcPr>
            <w:tcW w:w="2081" w:type="dxa"/>
            <w:tcBorders>
              <w:top w:val="nil"/>
              <w:left w:val="nil"/>
              <w:bottom w:val="single" w:sz="4" w:space="0" w:color="auto"/>
              <w:right w:val="single" w:sz="4" w:space="0" w:color="auto"/>
            </w:tcBorders>
            <w:shd w:val="clear" w:color="auto" w:fill="auto"/>
            <w:vAlign w:val="bottom"/>
          </w:tcPr>
          <w:p w14:paraId="471F89F1" w14:textId="77777777" w:rsidR="00EA1DD4" w:rsidRDefault="00EA1DD4" w:rsidP="00463636">
            <w:pPr>
              <w:ind w:left="533"/>
              <w:rPr>
                <w:rFonts w:cs="Arial"/>
              </w:rPr>
            </w:pPr>
            <w:r>
              <w:rPr>
                <w:rFonts w:cs="Arial"/>
              </w:rPr>
              <w:t>100g</w:t>
            </w:r>
          </w:p>
        </w:tc>
      </w:tr>
      <w:tr w:rsidR="00EA1DD4" w14:paraId="3145FBEE" w14:textId="77777777" w:rsidTr="006B51A9">
        <w:trPr>
          <w:trHeight w:val="510"/>
        </w:trPr>
        <w:tc>
          <w:tcPr>
            <w:tcW w:w="3510" w:type="dxa"/>
            <w:tcBorders>
              <w:top w:val="nil"/>
              <w:left w:val="single" w:sz="4" w:space="0" w:color="auto"/>
              <w:bottom w:val="single" w:sz="4" w:space="0" w:color="auto"/>
              <w:right w:val="single" w:sz="4" w:space="0" w:color="auto"/>
            </w:tcBorders>
            <w:shd w:val="clear" w:color="auto" w:fill="auto"/>
            <w:vAlign w:val="bottom"/>
          </w:tcPr>
          <w:p w14:paraId="18A20C8E" w14:textId="77777777" w:rsidR="00EA1DD4" w:rsidRDefault="00EA1DD4" w:rsidP="00EA1DD4">
            <w:pPr>
              <w:ind w:hanging="1080"/>
              <w:rPr>
                <w:rFonts w:cs="Arial"/>
              </w:rPr>
            </w:pPr>
            <w:r>
              <w:rPr>
                <w:rFonts w:cs="Arial"/>
              </w:rPr>
              <w:t>Methylphosphonothiotic dichloride</w:t>
            </w:r>
          </w:p>
        </w:tc>
        <w:tc>
          <w:tcPr>
            <w:tcW w:w="2610" w:type="dxa"/>
            <w:tcBorders>
              <w:top w:val="nil"/>
              <w:left w:val="nil"/>
              <w:bottom w:val="single" w:sz="4" w:space="0" w:color="auto"/>
              <w:right w:val="single" w:sz="4" w:space="0" w:color="auto"/>
            </w:tcBorders>
            <w:shd w:val="clear" w:color="auto" w:fill="auto"/>
            <w:vAlign w:val="bottom"/>
          </w:tcPr>
          <w:p w14:paraId="1BC85005" w14:textId="77777777" w:rsidR="00EA1DD4" w:rsidRDefault="00EA1DD4" w:rsidP="00EA1DD4">
            <w:pPr>
              <w:ind w:hanging="1140"/>
              <w:rPr>
                <w:rFonts w:cs="Arial"/>
              </w:rPr>
            </w:pPr>
            <w:r>
              <w:rPr>
                <w:rFonts w:cs="Arial"/>
              </w:rPr>
              <w:t> </w:t>
            </w:r>
          </w:p>
        </w:tc>
        <w:tc>
          <w:tcPr>
            <w:tcW w:w="2149" w:type="dxa"/>
            <w:tcBorders>
              <w:top w:val="nil"/>
              <w:left w:val="nil"/>
              <w:bottom w:val="single" w:sz="4" w:space="0" w:color="auto"/>
              <w:right w:val="single" w:sz="4" w:space="0" w:color="auto"/>
            </w:tcBorders>
            <w:shd w:val="clear" w:color="auto" w:fill="auto"/>
            <w:vAlign w:val="bottom"/>
          </w:tcPr>
          <w:p w14:paraId="6EB29EA3" w14:textId="77777777" w:rsidR="00EA1DD4" w:rsidRDefault="00EA1DD4" w:rsidP="00EA1DD4">
            <w:pPr>
              <w:ind w:hanging="1188"/>
              <w:jc w:val="center"/>
              <w:rPr>
                <w:rFonts w:cs="Arial"/>
              </w:rPr>
            </w:pPr>
            <w:r>
              <w:rPr>
                <w:rFonts w:cs="Arial"/>
              </w:rPr>
              <w:t>676-98-2</w:t>
            </w:r>
          </w:p>
        </w:tc>
        <w:tc>
          <w:tcPr>
            <w:tcW w:w="2081" w:type="dxa"/>
            <w:tcBorders>
              <w:top w:val="nil"/>
              <w:left w:val="nil"/>
              <w:bottom w:val="single" w:sz="4" w:space="0" w:color="auto"/>
              <w:right w:val="single" w:sz="4" w:space="0" w:color="auto"/>
            </w:tcBorders>
            <w:shd w:val="clear" w:color="auto" w:fill="auto"/>
            <w:vAlign w:val="bottom"/>
          </w:tcPr>
          <w:p w14:paraId="557CD6B7" w14:textId="77777777" w:rsidR="00EA1DD4" w:rsidRDefault="00EA1DD4" w:rsidP="00463636">
            <w:pPr>
              <w:ind w:left="533"/>
              <w:rPr>
                <w:rFonts w:cs="Arial"/>
              </w:rPr>
            </w:pPr>
            <w:r>
              <w:rPr>
                <w:rFonts w:cs="Arial"/>
              </w:rPr>
              <w:t>2</w:t>
            </w:r>
          </w:p>
        </w:tc>
      </w:tr>
      <w:tr w:rsidR="00EA1DD4" w14:paraId="7B58E778" w14:textId="77777777" w:rsidTr="006B51A9">
        <w:trPr>
          <w:trHeight w:val="510"/>
        </w:trPr>
        <w:tc>
          <w:tcPr>
            <w:tcW w:w="3510" w:type="dxa"/>
            <w:tcBorders>
              <w:top w:val="nil"/>
              <w:left w:val="single" w:sz="4" w:space="0" w:color="auto"/>
              <w:bottom w:val="single" w:sz="4" w:space="0" w:color="auto"/>
              <w:right w:val="single" w:sz="4" w:space="0" w:color="auto"/>
            </w:tcBorders>
            <w:shd w:val="clear" w:color="auto" w:fill="auto"/>
            <w:vAlign w:val="bottom"/>
          </w:tcPr>
          <w:p w14:paraId="64DE9DF2" w14:textId="77777777" w:rsidR="00EA1DD4" w:rsidRDefault="00EA1DD4" w:rsidP="00EA1DD4">
            <w:pPr>
              <w:ind w:hanging="1080"/>
              <w:rPr>
                <w:rFonts w:cs="Arial"/>
              </w:rPr>
            </w:pPr>
            <w:r>
              <w:rPr>
                <w:rFonts w:cs="Arial"/>
              </w:rPr>
              <w:t>Sulfur Mustard (mustard gas (H))</w:t>
            </w:r>
          </w:p>
        </w:tc>
        <w:tc>
          <w:tcPr>
            <w:tcW w:w="2610" w:type="dxa"/>
            <w:tcBorders>
              <w:top w:val="nil"/>
              <w:left w:val="nil"/>
              <w:bottom w:val="single" w:sz="4" w:space="0" w:color="auto"/>
              <w:right w:val="single" w:sz="4" w:space="0" w:color="auto"/>
            </w:tcBorders>
            <w:shd w:val="clear" w:color="auto" w:fill="auto"/>
            <w:vAlign w:val="bottom"/>
          </w:tcPr>
          <w:p w14:paraId="4B5E2781" w14:textId="77777777" w:rsidR="00EA1DD4" w:rsidRDefault="00EA1DD4" w:rsidP="00EA1DD4">
            <w:pPr>
              <w:ind w:hanging="1140"/>
              <w:rPr>
                <w:rFonts w:cs="Arial"/>
              </w:rPr>
            </w:pPr>
            <w:r>
              <w:rPr>
                <w:rFonts w:cs="Arial"/>
              </w:rPr>
              <w:t>Bis (2-chloroethyl) sulfide</w:t>
            </w:r>
          </w:p>
        </w:tc>
        <w:tc>
          <w:tcPr>
            <w:tcW w:w="2149" w:type="dxa"/>
            <w:tcBorders>
              <w:top w:val="nil"/>
              <w:left w:val="nil"/>
              <w:bottom w:val="single" w:sz="4" w:space="0" w:color="auto"/>
              <w:right w:val="single" w:sz="4" w:space="0" w:color="auto"/>
            </w:tcBorders>
            <w:shd w:val="clear" w:color="auto" w:fill="auto"/>
            <w:vAlign w:val="bottom"/>
          </w:tcPr>
          <w:p w14:paraId="761E4A7D" w14:textId="77777777" w:rsidR="00EA1DD4" w:rsidRDefault="00EA1DD4" w:rsidP="00EA1DD4">
            <w:pPr>
              <w:ind w:hanging="1188"/>
              <w:jc w:val="center"/>
              <w:rPr>
                <w:rFonts w:cs="Arial"/>
              </w:rPr>
            </w:pPr>
            <w:r>
              <w:rPr>
                <w:rFonts w:cs="Arial"/>
              </w:rPr>
              <w:t>505-60-2</w:t>
            </w:r>
          </w:p>
        </w:tc>
        <w:tc>
          <w:tcPr>
            <w:tcW w:w="2081" w:type="dxa"/>
            <w:tcBorders>
              <w:top w:val="nil"/>
              <w:left w:val="nil"/>
              <w:bottom w:val="single" w:sz="4" w:space="0" w:color="auto"/>
              <w:right w:val="single" w:sz="4" w:space="0" w:color="auto"/>
            </w:tcBorders>
            <w:shd w:val="clear" w:color="auto" w:fill="auto"/>
            <w:vAlign w:val="bottom"/>
          </w:tcPr>
          <w:p w14:paraId="031C9A52" w14:textId="77777777" w:rsidR="00EA1DD4" w:rsidRDefault="00EA1DD4" w:rsidP="00463636">
            <w:pPr>
              <w:ind w:left="533"/>
              <w:rPr>
                <w:rFonts w:cs="Arial"/>
              </w:rPr>
            </w:pPr>
            <w:r>
              <w:rPr>
                <w:rFonts w:cs="Arial"/>
              </w:rPr>
              <w:t>100g</w:t>
            </w:r>
          </w:p>
        </w:tc>
      </w:tr>
      <w:tr w:rsidR="00EA1DD4" w14:paraId="50E4B724" w14:textId="77777777" w:rsidTr="006B51A9">
        <w:trPr>
          <w:trHeight w:val="510"/>
        </w:trPr>
        <w:tc>
          <w:tcPr>
            <w:tcW w:w="3510" w:type="dxa"/>
            <w:tcBorders>
              <w:top w:val="nil"/>
              <w:left w:val="single" w:sz="4" w:space="0" w:color="auto"/>
              <w:bottom w:val="single" w:sz="4" w:space="0" w:color="auto"/>
              <w:right w:val="single" w:sz="4" w:space="0" w:color="auto"/>
            </w:tcBorders>
            <w:shd w:val="clear" w:color="auto" w:fill="auto"/>
            <w:vAlign w:val="bottom"/>
          </w:tcPr>
          <w:p w14:paraId="1CB4E2D4" w14:textId="77777777" w:rsidR="00EA1DD4" w:rsidRDefault="00EA1DD4" w:rsidP="00EA1DD4">
            <w:pPr>
              <w:ind w:hanging="1080"/>
              <w:rPr>
                <w:rFonts w:cs="Arial"/>
              </w:rPr>
            </w:pPr>
            <w:r>
              <w:rPr>
                <w:rFonts w:cs="Arial"/>
              </w:rPr>
              <w:t>O-Mustard (T)</w:t>
            </w:r>
          </w:p>
        </w:tc>
        <w:tc>
          <w:tcPr>
            <w:tcW w:w="2610" w:type="dxa"/>
            <w:tcBorders>
              <w:top w:val="nil"/>
              <w:left w:val="nil"/>
              <w:bottom w:val="single" w:sz="4" w:space="0" w:color="auto"/>
              <w:right w:val="single" w:sz="4" w:space="0" w:color="auto"/>
            </w:tcBorders>
            <w:shd w:val="clear" w:color="auto" w:fill="auto"/>
            <w:vAlign w:val="bottom"/>
          </w:tcPr>
          <w:p w14:paraId="626EAFB6" w14:textId="77777777" w:rsidR="00EA1DD4" w:rsidRDefault="00EA1DD4" w:rsidP="00EA1DD4">
            <w:pPr>
              <w:ind w:hanging="1140"/>
              <w:rPr>
                <w:rFonts w:cs="Arial"/>
              </w:rPr>
            </w:pPr>
            <w:r>
              <w:rPr>
                <w:rFonts w:cs="Arial"/>
              </w:rPr>
              <w:t>Bis (2-chlorothioethyl) ether</w:t>
            </w:r>
          </w:p>
        </w:tc>
        <w:tc>
          <w:tcPr>
            <w:tcW w:w="2149" w:type="dxa"/>
            <w:tcBorders>
              <w:top w:val="nil"/>
              <w:left w:val="nil"/>
              <w:bottom w:val="single" w:sz="4" w:space="0" w:color="auto"/>
              <w:right w:val="single" w:sz="4" w:space="0" w:color="auto"/>
            </w:tcBorders>
            <w:shd w:val="clear" w:color="auto" w:fill="auto"/>
            <w:vAlign w:val="bottom"/>
          </w:tcPr>
          <w:p w14:paraId="4B57CB02" w14:textId="77777777" w:rsidR="00EA1DD4" w:rsidRDefault="00EA1DD4" w:rsidP="00EA1DD4">
            <w:pPr>
              <w:ind w:hanging="1188"/>
              <w:jc w:val="center"/>
              <w:rPr>
                <w:rFonts w:cs="Arial"/>
              </w:rPr>
            </w:pPr>
            <w:r>
              <w:rPr>
                <w:rFonts w:cs="Arial"/>
              </w:rPr>
              <w:t>63918-89-8</w:t>
            </w:r>
          </w:p>
        </w:tc>
        <w:tc>
          <w:tcPr>
            <w:tcW w:w="2081" w:type="dxa"/>
            <w:tcBorders>
              <w:top w:val="nil"/>
              <w:left w:val="nil"/>
              <w:bottom w:val="single" w:sz="4" w:space="0" w:color="auto"/>
              <w:right w:val="single" w:sz="4" w:space="0" w:color="auto"/>
            </w:tcBorders>
            <w:shd w:val="clear" w:color="auto" w:fill="auto"/>
            <w:vAlign w:val="bottom"/>
          </w:tcPr>
          <w:p w14:paraId="0213E92B" w14:textId="77777777" w:rsidR="00EA1DD4" w:rsidRDefault="00EA1DD4" w:rsidP="00463636">
            <w:pPr>
              <w:ind w:left="533"/>
              <w:rPr>
                <w:rFonts w:cs="Arial"/>
              </w:rPr>
            </w:pPr>
            <w:r>
              <w:rPr>
                <w:rFonts w:cs="Arial"/>
              </w:rPr>
              <w:t>100g</w:t>
            </w:r>
          </w:p>
        </w:tc>
      </w:tr>
      <w:tr w:rsidR="00EA1DD4" w14:paraId="514DE2F5" w14:textId="77777777" w:rsidTr="006B51A9">
        <w:trPr>
          <w:trHeight w:val="765"/>
        </w:trPr>
        <w:tc>
          <w:tcPr>
            <w:tcW w:w="3510" w:type="dxa"/>
            <w:tcBorders>
              <w:top w:val="nil"/>
              <w:left w:val="single" w:sz="4" w:space="0" w:color="auto"/>
              <w:bottom w:val="single" w:sz="4" w:space="0" w:color="auto"/>
              <w:right w:val="single" w:sz="4" w:space="0" w:color="auto"/>
            </w:tcBorders>
            <w:shd w:val="clear" w:color="auto" w:fill="auto"/>
            <w:vAlign w:val="bottom"/>
          </w:tcPr>
          <w:p w14:paraId="7152B379" w14:textId="77777777" w:rsidR="00EA1DD4" w:rsidRDefault="00EA1DD4" w:rsidP="00EA1DD4">
            <w:pPr>
              <w:ind w:hanging="1080"/>
              <w:rPr>
                <w:rFonts w:cs="Arial"/>
              </w:rPr>
            </w:pPr>
            <w:r>
              <w:rPr>
                <w:rFonts w:cs="Arial"/>
              </w:rPr>
              <w:t>Nitrogen mustard hydrochloride</w:t>
            </w:r>
          </w:p>
        </w:tc>
        <w:tc>
          <w:tcPr>
            <w:tcW w:w="2610" w:type="dxa"/>
            <w:tcBorders>
              <w:top w:val="nil"/>
              <w:left w:val="nil"/>
              <w:bottom w:val="single" w:sz="4" w:space="0" w:color="auto"/>
              <w:right w:val="single" w:sz="4" w:space="0" w:color="auto"/>
            </w:tcBorders>
            <w:shd w:val="clear" w:color="auto" w:fill="auto"/>
            <w:vAlign w:val="bottom"/>
          </w:tcPr>
          <w:p w14:paraId="0CBC202C" w14:textId="77777777" w:rsidR="00EA1DD4" w:rsidRDefault="00EA1DD4" w:rsidP="00EA1DD4">
            <w:pPr>
              <w:ind w:left="0" w:hanging="60"/>
              <w:rPr>
                <w:rFonts w:cs="Arial"/>
              </w:rPr>
            </w:pPr>
            <w:r>
              <w:rPr>
                <w:rFonts w:cs="Arial"/>
              </w:rPr>
              <w:t>Bis (2-chloroethyl)methylamine hydrochloride</w:t>
            </w:r>
          </w:p>
        </w:tc>
        <w:tc>
          <w:tcPr>
            <w:tcW w:w="2149" w:type="dxa"/>
            <w:tcBorders>
              <w:top w:val="nil"/>
              <w:left w:val="nil"/>
              <w:bottom w:val="single" w:sz="4" w:space="0" w:color="auto"/>
              <w:right w:val="single" w:sz="4" w:space="0" w:color="auto"/>
            </w:tcBorders>
            <w:shd w:val="clear" w:color="auto" w:fill="auto"/>
            <w:vAlign w:val="bottom"/>
          </w:tcPr>
          <w:p w14:paraId="282AEB2A" w14:textId="77777777" w:rsidR="00EA1DD4" w:rsidRDefault="00EA1DD4" w:rsidP="00EA1DD4">
            <w:pPr>
              <w:ind w:hanging="1188"/>
              <w:jc w:val="center"/>
              <w:rPr>
                <w:rFonts w:cs="Arial"/>
              </w:rPr>
            </w:pPr>
            <w:r>
              <w:rPr>
                <w:rFonts w:cs="Arial"/>
              </w:rPr>
              <w:t>55-86-7</w:t>
            </w:r>
          </w:p>
        </w:tc>
        <w:tc>
          <w:tcPr>
            <w:tcW w:w="2081" w:type="dxa"/>
            <w:tcBorders>
              <w:top w:val="nil"/>
              <w:left w:val="nil"/>
              <w:bottom w:val="single" w:sz="4" w:space="0" w:color="auto"/>
              <w:right w:val="single" w:sz="4" w:space="0" w:color="auto"/>
            </w:tcBorders>
            <w:shd w:val="clear" w:color="auto" w:fill="auto"/>
            <w:vAlign w:val="bottom"/>
          </w:tcPr>
          <w:p w14:paraId="118C600F" w14:textId="77777777" w:rsidR="00EA1DD4" w:rsidRDefault="00EA1DD4" w:rsidP="00463636">
            <w:pPr>
              <w:ind w:left="533"/>
              <w:rPr>
                <w:rFonts w:cs="Arial"/>
              </w:rPr>
            </w:pPr>
            <w:r>
              <w:rPr>
                <w:rFonts w:cs="Arial"/>
              </w:rPr>
              <w:t>2</w:t>
            </w:r>
          </w:p>
        </w:tc>
      </w:tr>
      <w:tr w:rsidR="00EA1DD4" w14:paraId="58E03478" w14:textId="77777777" w:rsidTr="006B51A9">
        <w:trPr>
          <w:trHeight w:val="510"/>
        </w:trPr>
        <w:tc>
          <w:tcPr>
            <w:tcW w:w="3510" w:type="dxa"/>
            <w:tcBorders>
              <w:top w:val="nil"/>
              <w:left w:val="single" w:sz="4" w:space="0" w:color="auto"/>
              <w:bottom w:val="single" w:sz="4" w:space="0" w:color="auto"/>
              <w:right w:val="single" w:sz="4" w:space="0" w:color="auto"/>
            </w:tcBorders>
            <w:shd w:val="clear" w:color="auto" w:fill="auto"/>
            <w:vAlign w:val="bottom"/>
          </w:tcPr>
          <w:p w14:paraId="3408C418" w14:textId="77777777" w:rsidR="00EA1DD4" w:rsidRDefault="00EA1DD4" w:rsidP="00EA1DD4">
            <w:pPr>
              <w:ind w:hanging="1080"/>
              <w:rPr>
                <w:rFonts w:cs="Arial"/>
              </w:rPr>
            </w:pPr>
            <w:r>
              <w:rPr>
                <w:rFonts w:cs="Arial"/>
              </w:rPr>
              <w:t>Propylphosphonothiotice dichloride</w:t>
            </w:r>
          </w:p>
        </w:tc>
        <w:tc>
          <w:tcPr>
            <w:tcW w:w="2610" w:type="dxa"/>
            <w:tcBorders>
              <w:top w:val="nil"/>
              <w:left w:val="nil"/>
              <w:bottom w:val="single" w:sz="4" w:space="0" w:color="auto"/>
              <w:right w:val="single" w:sz="4" w:space="0" w:color="auto"/>
            </w:tcBorders>
            <w:shd w:val="clear" w:color="auto" w:fill="auto"/>
            <w:vAlign w:val="bottom"/>
          </w:tcPr>
          <w:p w14:paraId="4F57A68F" w14:textId="77777777" w:rsidR="00EA1DD4" w:rsidRDefault="00EA1DD4" w:rsidP="00EA1DD4">
            <w:pPr>
              <w:ind w:left="0" w:hanging="60"/>
              <w:rPr>
                <w:rFonts w:cs="Arial"/>
              </w:rPr>
            </w:pPr>
            <w:r>
              <w:rPr>
                <w:rFonts w:cs="Arial"/>
              </w:rPr>
              <w:t> </w:t>
            </w:r>
          </w:p>
        </w:tc>
        <w:tc>
          <w:tcPr>
            <w:tcW w:w="2149" w:type="dxa"/>
            <w:tcBorders>
              <w:top w:val="nil"/>
              <w:left w:val="nil"/>
              <w:bottom w:val="single" w:sz="4" w:space="0" w:color="auto"/>
              <w:right w:val="single" w:sz="4" w:space="0" w:color="auto"/>
            </w:tcBorders>
            <w:shd w:val="clear" w:color="auto" w:fill="auto"/>
            <w:vAlign w:val="bottom"/>
          </w:tcPr>
          <w:p w14:paraId="709D8D9E" w14:textId="77777777" w:rsidR="00EA1DD4" w:rsidRDefault="00EA1DD4" w:rsidP="00EA1DD4">
            <w:pPr>
              <w:ind w:hanging="1188"/>
              <w:jc w:val="center"/>
              <w:rPr>
                <w:rFonts w:cs="Arial"/>
              </w:rPr>
            </w:pPr>
            <w:r>
              <w:rPr>
                <w:rFonts w:cs="Arial"/>
              </w:rPr>
              <w:t>2524-01-8</w:t>
            </w:r>
          </w:p>
        </w:tc>
        <w:tc>
          <w:tcPr>
            <w:tcW w:w="2081" w:type="dxa"/>
            <w:tcBorders>
              <w:top w:val="nil"/>
              <w:left w:val="nil"/>
              <w:bottom w:val="single" w:sz="4" w:space="0" w:color="auto"/>
              <w:right w:val="single" w:sz="4" w:space="0" w:color="auto"/>
            </w:tcBorders>
            <w:shd w:val="clear" w:color="auto" w:fill="auto"/>
            <w:vAlign w:val="bottom"/>
          </w:tcPr>
          <w:p w14:paraId="674EE626" w14:textId="77777777" w:rsidR="00EA1DD4" w:rsidRDefault="00EA1DD4" w:rsidP="00463636">
            <w:pPr>
              <w:ind w:left="533"/>
              <w:rPr>
                <w:rFonts w:cs="Arial"/>
              </w:rPr>
            </w:pPr>
            <w:r>
              <w:rPr>
                <w:rFonts w:cs="Arial"/>
              </w:rPr>
              <w:t>2</w:t>
            </w:r>
          </w:p>
        </w:tc>
      </w:tr>
      <w:tr w:rsidR="00EA1DD4" w14:paraId="49D06F44" w14:textId="77777777" w:rsidTr="006B51A9">
        <w:trPr>
          <w:trHeight w:val="510"/>
        </w:trPr>
        <w:tc>
          <w:tcPr>
            <w:tcW w:w="3510" w:type="dxa"/>
            <w:tcBorders>
              <w:top w:val="nil"/>
              <w:left w:val="single" w:sz="4" w:space="0" w:color="auto"/>
              <w:bottom w:val="single" w:sz="4" w:space="0" w:color="auto"/>
              <w:right w:val="single" w:sz="4" w:space="0" w:color="auto"/>
            </w:tcBorders>
            <w:shd w:val="clear" w:color="auto" w:fill="auto"/>
            <w:vAlign w:val="bottom"/>
          </w:tcPr>
          <w:p w14:paraId="2C49B251" w14:textId="77777777" w:rsidR="00EA1DD4" w:rsidRDefault="00EA1DD4" w:rsidP="00EA1DD4">
            <w:pPr>
              <w:ind w:hanging="1080"/>
              <w:rPr>
                <w:rFonts w:cs="Arial"/>
              </w:rPr>
            </w:pPr>
            <w:r>
              <w:rPr>
                <w:rFonts w:cs="Arial"/>
              </w:rPr>
              <w:t>Propylphosphonyl difluoride</w:t>
            </w:r>
          </w:p>
        </w:tc>
        <w:tc>
          <w:tcPr>
            <w:tcW w:w="2610" w:type="dxa"/>
            <w:tcBorders>
              <w:top w:val="nil"/>
              <w:left w:val="nil"/>
              <w:bottom w:val="single" w:sz="4" w:space="0" w:color="auto"/>
              <w:right w:val="single" w:sz="4" w:space="0" w:color="auto"/>
            </w:tcBorders>
            <w:shd w:val="clear" w:color="auto" w:fill="auto"/>
            <w:vAlign w:val="bottom"/>
          </w:tcPr>
          <w:p w14:paraId="224A9549" w14:textId="77777777" w:rsidR="00EA1DD4" w:rsidRDefault="00EA1DD4" w:rsidP="00EA1DD4">
            <w:pPr>
              <w:ind w:left="0" w:hanging="60"/>
              <w:rPr>
                <w:rFonts w:cs="Arial"/>
              </w:rPr>
            </w:pPr>
            <w:r>
              <w:rPr>
                <w:rFonts w:cs="Arial"/>
              </w:rPr>
              <w:t> </w:t>
            </w:r>
          </w:p>
        </w:tc>
        <w:tc>
          <w:tcPr>
            <w:tcW w:w="2149" w:type="dxa"/>
            <w:tcBorders>
              <w:top w:val="nil"/>
              <w:left w:val="nil"/>
              <w:bottom w:val="single" w:sz="4" w:space="0" w:color="auto"/>
              <w:right w:val="single" w:sz="4" w:space="0" w:color="auto"/>
            </w:tcBorders>
            <w:shd w:val="clear" w:color="auto" w:fill="auto"/>
            <w:vAlign w:val="bottom"/>
          </w:tcPr>
          <w:p w14:paraId="224DCC6A" w14:textId="77777777" w:rsidR="00EA1DD4" w:rsidRDefault="00EA1DD4" w:rsidP="00EA1DD4">
            <w:pPr>
              <w:ind w:hanging="1188"/>
              <w:jc w:val="center"/>
              <w:rPr>
                <w:rFonts w:cs="Arial"/>
              </w:rPr>
            </w:pPr>
            <w:r>
              <w:rPr>
                <w:rFonts w:cs="Arial"/>
              </w:rPr>
              <w:t>690-14-2</w:t>
            </w:r>
          </w:p>
        </w:tc>
        <w:tc>
          <w:tcPr>
            <w:tcW w:w="2081" w:type="dxa"/>
            <w:tcBorders>
              <w:top w:val="nil"/>
              <w:left w:val="nil"/>
              <w:bottom w:val="single" w:sz="4" w:space="0" w:color="auto"/>
              <w:right w:val="single" w:sz="4" w:space="0" w:color="auto"/>
            </w:tcBorders>
            <w:shd w:val="clear" w:color="auto" w:fill="auto"/>
            <w:vAlign w:val="bottom"/>
          </w:tcPr>
          <w:p w14:paraId="1DA7CF82" w14:textId="77777777" w:rsidR="00EA1DD4" w:rsidRDefault="00EA1DD4" w:rsidP="00463636">
            <w:pPr>
              <w:ind w:left="533"/>
              <w:rPr>
                <w:rFonts w:cs="Arial"/>
              </w:rPr>
            </w:pPr>
            <w:r>
              <w:rPr>
                <w:rFonts w:cs="Arial"/>
              </w:rPr>
              <w:t>100g</w:t>
            </w:r>
          </w:p>
        </w:tc>
      </w:tr>
      <w:tr w:rsidR="00EA1DD4" w14:paraId="07ABE6B7" w14:textId="77777777" w:rsidTr="006B51A9">
        <w:trPr>
          <w:trHeight w:val="765"/>
        </w:trPr>
        <w:tc>
          <w:tcPr>
            <w:tcW w:w="3510" w:type="dxa"/>
            <w:tcBorders>
              <w:top w:val="nil"/>
              <w:left w:val="single" w:sz="4" w:space="0" w:color="auto"/>
              <w:bottom w:val="single" w:sz="4" w:space="0" w:color="auto"/>
              <w:right w:val="single" w:sz="4" w:space="0" w:color="auto"/>
            </w:tcBorders>
            <w:shd w:val="clear" w:color="auto" w:fill="auto"/>
            <w:vAlign w:val="bottom"/>
          </w:tcPr>
          <w:p w14:paraId="5C4950A7" w14:textId="77777777" w:rsidR="00EA1DD4" w:rsidRDefault="00EA1DD4" w:rsidP="00EA1DD4">
            <w:pPr>
              <w:ind w:hanging="1080"/>
              <w:rPr>
                <w:rFonts w:cs="Arial"/>
              </w:rPr>
            </w:pPr>
            <w:r>
              <w:rPr>
                <w:rFonts w:cs="Arial"/>
              </w:rPr>
              <w:t>Sarin</w:t>
            </w:r>
          </w:p>
        </w:tc>
        <w:tc>
          <w:tcPr>
            <w:tcW w:w="2610" w:type="dxa"/>
            <w:tcBorders>
              <w:top w:val="nil"/>
              <w:left w:val="nil"/>
              <w:bottom w:val="single" w:sz="4" w:space="0" w:color="auto"/>
              <w:right w:val="single" w:sz="4" w:space="0" w:color="auto"/>
            </w:tcBorders>
            <w:shd w:val="clear" w:color="auto" w:fill="auto"/>
            <w:vAlign w:val="bottom"/>
          </w:tcPr>
          <w:p w14:paraId="03A8056A" w14:textId="77777777" w:rsidR="00EA1DD4" w:rsidRDefault="00EA1DD4" w:rsidP="00EA1DD4">
            <w:pPr>
              <w:ind w:left="0" w:hanging="60"/>
              <w:rPr>
                <w:rFonts w:cs="Arial"/>
              </w:rPr>
            </w:pPr>
            <w:r>
              <w:rPr>
                <w:rFonts w:cs="Arial"/>
              </w:rPr>
              <w:t>o-Isopropyl methylphosphonofluoridate</w:t>
            </w:r>
          </w:p>
        </w:tc>
        <w:tc>
          <w:tcPr>
            <w:tcW w:w="2149" w:type="dxa"/>
            <w:tcBorders>
              <w:top w:val="nil"/>
              <w:left w:val="nil"/>
              <w:bottom w:val="single" w:sz="4" w:space="0" w:color="auto"/>
              <w:right w:val="single" w:sz="4" w:space="0" w:color="auto"/>
            </w:tcBorders>
            <w:shd w:val="clear" w:color="auto" w:fill="auto"/>
            <w:vAlign w:val="bottom"/>
          </w:tcPr>
          <w:p w14:paraId="5FE478D1" w14:textId="77777777" w:rsidR="00EA1DD4" w:rsidRDefault="00EA1DD4" w:rsidP="00EA1DD4">
            <w:pPr>
              <w:ind w:hanging="1188"/>
              <w:jc w:val="center"/>
              <w:rPr>
                <w:rFonts w:cs="Arial"/>
              </w:rPr>
            </w:pPr>
            <w:r>
              <w:rPr>
                <w:rFonts w:cs="Arial"/>
              </w:rPr>
              <w:t>107-44-8</w:t>
            </w:r>
          </w:p>
        </w:tc>
        <w:tc>
          <w:tcPr>
            <w:tcW w:w="2081" w:type="dxa"/>
            <w:tcBorders>
              <w:top w:val="nil"/>
              <w:left w:val="nil"/>
              <w:bottom w:val="single" w:sz="4" w:space="0" w:color="auto"/>
              <w:right w:val="single" w:sz="4" w:space="0" w:color="auto"/>
            </w:tcBorders>
            <w:shd w:val="clear" w:color="auto" w:fill="auto"/>
            <w:vAlign w:val="bottom"/>
          </w:tcPr>
          <w:p w14:paraId="5AFBC470" w14:textId="77777777" w:rsidR="00EA1DD4" w:rsidRDefault="00EA1DD4" w:rsidP="00463636">
            <w:pPr>
              <w:ind w:left="533"/>
              <w:rPr>
                <w:rFonts w:cs="Arial"/>
              </w:rPr>
            </w:pPr>
            <w:r>
              <w:rPr>
                <w:rFonts w:cs="Arial"/>
              </w:rPr>
              <w:t>100g</w:t>
            </w:r>
          </w:p>
        </w:tc>
      </w:tr>
      <w:tr w:rsidR="00EA1DD4" w14:paraId="560727C6" w14:textId="77777777" w:rsidTr="006B51A9">
        <w:trPr>
          <w:trHeight w:val="510"/>
        </w:trPr>
        <w:tc>
          <w:tcPr>
            <w:tcW w:w="3510" w:type="dxa"/>
            <w:tcBorders>
              <w:top w:val="nil"/>
              <w:left w:val="single" w:sz="4" w:space="0" w:color="auto"/>
              <w:bottom w:val="single" w:sz="4" w:space="0" w:color="auto"/>
              <w:right w:val="single" w:sz="4" w:space="0" w:color="auto"/>
            </w:tcBorders>
            <w:shd w:val="clear" w:color="auto" w:fill="auto"/>
            <w:vAlign w:val="bottom"/>
          </w:tcPr>
          <w:p w14:paraId="68BEAEC7" w14:textId="77777777" w:rsidR="00EA1DD4" w:rsidRDefault="00EA1DD4" w:rsidP="00463636">
            <w:pPr>
              <w:ind w:left="-108"/>
              <w:rPr>
                <w:rFonts w:cs="Arial"/>
              </w:rPr>
            </w:pPr>
            <w:r>
              <w:rPr>
                <w:rFonts w:cs="Arial"/>
              </w:rPr>
              <w:t>Sesquimustard</w:t>
            </w:r>
          </w:p>
        </w:tc>
        <w:tc>
          <w:tcPr>
            <w:tcW w:w="2610" w:type="dxa"/>
            <w:tcBorders>
              <w:top w:val="nil"/>
              <w:left w:val="nil"/>
              <w:bottom w:val="single" w:sz="4" w:space="0" w:color="auto"/>
              <w:right w:val="single" w:sz="4" w:space="0" w:color="auto"/>
            </w:tcBorders>
            <w:shd w:val="clear" w:color="auto" w:fill="auto"/>
            <w:vAlign w:val="bottom"/>
          </w:tcPr>
          <w:p w14:paraId="76440040" w14:textId="77777777" w:rsidR="00EA1DD4" w:rsidRDefault="00EA1DD4" w:rsidP="00EA1DD4">
            <w:pPr>
              <w:ind w:left="0" w:hanging="60"/>
              <w:rPr>
                <w:rFonts w:cs="Arial"/>
              </w:rPr>
            </w:pPr>
            <w:r>
              <w:rPr>
                <w:rFonts w:cs="Arial"/>
              </w:rPr>
              <w:t>1,2-Bis(2-chloroethylthio) ethane</w:t>
            </w:r>
          </w:p>
        </w:tc>
        <w:tc>
          <w:tcPr>
            <w:tcW w:w="2149" w:type="dxa"/>
            <w:tcBorders>
              <w:top w:val="nil"/>
              <w:left w:val="nil"/>
              <w:bottom w:val="single" w:sz="4" w:space="0" w:color="auto"/>
              <w:right w:val="single" w:sz="4" w:space="0" w:color="auto"/>
            </w:tcBorders>
            <w:shd w:val="clear" w:color="auto" w:fill="auto"/>
            <w:vAlign w:val="bottom"/>
          </w:tcPr>
          <w:p w14:paraId="29CA9009" w14:textId="77777777" w:rsidR="00EA1DD4" w:rsidRDefault="00EA1DD4" w:rsidP="00EA1DD4">
            <w:pPr>
              <w:ind w:hanging="1188"/>
              <w:jc w:val="center"/>
              <w:rPr>
                <w:rFonts w:cs="Arial"/>
              </w:rPr>
            </w:pPr>
            <w:r>
              <w:rPr>
                <w:rFonts w:cs="Arial"/>
              </w:rPr>
              <w:t>3563-36-8</w:t>
            </w:r>
          </w:p>
        </w:tc>
        <w:tc>
          <w:tcPr>
            <w:tcW w:w="2081" w:type="dxa"/>
            <w:tcBorders>
              <w:top w:val="nil"/>
              <w:left w:val="nil"/>
              <w:bottom w:val="single" w:sz="4" w:space="0" w:color="auto"/>
              <w:right w:val="single" w:sz="4" w:space="0" w:color="auto"/>
            </w:tcBorders>
            <w:shd w:val="clear" w:color="auto" w:fill="auto"/>
            <w:vAlign w:val="bottom"/>
          </w:tcPr>
          <w:p w14:paraId="5B047B9D" w14:textId="77777777" w:rsidR="00EA1DD4" w:rsidRDefault="00EA1DD4" w:rsidP="00463636">
            <w:pPr>
              <w:ind w:left="533"/>
              <w:rPr>
                <w:rFonts w:cs="Arial"/>
              </w:rPr>
            </w:pPr>
            <w:r>
              <w:rPr>
                <w:rFonts w:cs="Arial"/>
              </w:rPr>
              <w:t>100g</w:t>
            </w:r>
          </w:p>
        </w:tc>
      </w:tr>
      <w:tr w:rsidR="00EA1DD4" w14:paraId="133B868A" w14:textId="77777777" w:rsidTr="006B51A9">
        <w:trPr>
          <w:trHeight w:val="765"/>
        </w:trPr>
        <w:tc>
          <w:tcPr>
            <w:tcW w:w="3510" w:type="dxa"/>
            <w:tcBorders>
              <w:top w:val="nil"/>
              <w:left w:val="single" w:sz="4" w:space="0" w:color="auto"/>
              <w:bottom w:val="single" w:sz="4" w:space="0" w:color="auto"/>
              <w:right w:val="single" w:sz="4" w:space="0" w:color="auto"/>
            </w:tcBorders>
            <w:shd w:val="clear" w:color="auto" w:fill="auto"/>
            <w:vAlign w:val="bottom"/>
          </w:tcPr>
          <w:p w14:paraId="6B8DCCCA" w14:textId="77777777" w:rsidR="00EA1DD4" w:rsidRDefault="00EA1DD4" w:rsidP="00463636">
            <w:pPr>
              <w:ind w:left="-108"/>
              <w:rPr>
                <w:rFonts w:cs="Arial"/>
              </w:rPr>
            </w:pPr>
            <w:r>
              <w:rPr>
                <w:rFonts w:cs="Arial"/>
              </w:rPr>
              <w:t>Soman</w:t>
            </w:r>
          </w:p>
        </w:tc>
        <w:tc>
          <w:tcPr>
            <w:tcW w:w="2610" w:type="dxa"/>
            <w:tcBorders>
              <w:top w:val="nil"/>
              <w:left w:val="nil"/>
              <w:bottom w:val="single" w:sz="4" w:space="0" w:color="auto"/>
              <w:right w:val="single" w:sz="4" w:space="0" w:color="auto"/>
            </w:tcBorders>
            <w:shd w:val="clear" w:color="auto" w:fill="auto"/>
            <w:vAlign w:val="bottom"/>
          </w:tcPr>
          <w:p w14:paraId="39F656DF" w14:textId="77777777" w:rsidR="00EA1DD4" w:rsidRDefault="00EA1DD4" w:rsidP="00EA1DD4">
            <w:pPr>
              <w:ind w:left="-60" w:hanging="60"/>
              <w:rPr>
                <w:rFonts w:cs="Arial"/>
              </w:rPr>
            </w:pPr>
            <w:r>
              <w:rPr>
                <w:rFonts w:cs="Arial"/>
              </w:rPr>
              <w:t>o-Pinacolyl methylphosphonofluoridate</w:t>
            </w:r>
          </w:p>
        </w:tc>
        <w:tc>
          <w:tcPr>
            <w:tcW w:w="2149" w:type="dxa"/>
            <w:tcBorders>
              <w:top w:val="nil"/>
              <w:left w:val="nil"/>
              <w:bottom w:val="single" w:sz="4" w:space="0" w:color="auto"/>
              <w:right w:val="single" w:sz="4" w:space="0" w:color="auto"/>
            </w:tcBorders>
            <w:shd w:val="clear" w:color="auto" w:fill="auto"/>
            <w:vAlign w:val="bottom"/>
          </w:tcPr>
          <w:p w14:paraId="3A6F7BA9" w14:textId="77777777" w:rsidR="00EA1DD4" w:rsidRDefault="00EA1DD4" w:rsidP="00EA1DD4">
            <w:pPr>
              <w:ind w:hanging="1188"/>
              <w:jc w:val="center"/>
              <w:rPr>
                <w:rFonts w:cs="Arial"/>
              </w:rPr>
            </w:pPr>
            <w:r>
              <w:rPr>
                <w:rFonts w:cs="Arial"/>
              </w:rPr>
              <w:t>96-64-0</w:t>
            </w:r>
          </w:p>
        </w:tc>
        <w:tc>
          <w:tcPr>
            <w:tcW w:w="2081" w:type="dxa"/>
            <w:tcBorders>
              <w:top w:val="nil"/>
              <w:left w:val="nil"/>
              <w:bottom w:val="single" w:sz="4" w:space="0" w:color="auto"/>
              <w:right w:val="single" w:sz="4" w:space="0" w:color="auto"/>
            </w:tcBorders>
            <w:shd w:val="clear" w:color="auto" w:fill="auto"/>
            <w:vAlign w:val="bottom"/>
          </w:tcPr>
          <w:p w14:paraId="61E7C348" w14:textId="77777777" w:rsidR="00EA1DD4" w:rsidRDefault="00EA1DD4" w:rsidP="00463636">
            <w:pPr>
              <w:ind w:left="533"/>
              <w:rPr>
                <w:rFonts w:cs="Arial"/>
              </w:rPr>
            </w:pPr>
            <w:r>
              <w:rPr>
                <w:rFonts w:cs="Arial"/>
              </w:rPr>
              <w:t>100g</w:t>
            </w:r>
          </w:p>
        </w:tc>
      </w:tr>
      <w:tr w:rsidR="00EA1DD4" w14:paraId="2DDFA082" w14:textId="77777777" w:rsidTr="006B51A9">
        <w:trPr>
          <w:trHeight w:val="765"/>
        </w:trPr>
        <w:tc>
          <w:tcPr>
            <w:tcW w:w="3510" w:type="dxa"/>
            <w:tcBorders>
              <w:top w:val="nil"/>
              <w:left w:val="single" w:sz="4" w:space="0" w:color="auto"/>
              <w:bottom w:val="single" w:sz="4" w:space="0" w:color="auto"/>
              <w:right w:val="single" w:sz="4" w:space="0" w:color="auto"/>
            </w:tcBorders>
            <w:shd w:val="clear" w:color="auto" w:fill="auto"/>
            <w:vAlign w:val="bottom"/>
          </w:tcPr>
          <w:p w14:paraId="6DA50664" w14:textId="77777777" w:rsidR="00EA1DD4" w:rsidRDefault="00EA1DD4" w:rsidP="00463636">
            <w:pPr>
              <w:ind w:left="-108"/>
              <w:rPr>
                <w:rFonts w:cs="Arial"/>
              </w:rPr>
            </w:pPr>
            <w:r>
              <w:rPr>
                <w:rFonts w:cs="Arial"/>
              </w:rPr>
              <w:t>Tabun</w:t>
            </w:r>
          </w:p>
        </w:tc>
        <w:tc>
          <w:tcPr>
            <w:tcW w:w="2610" w:type="dxa"/>
            <w:tcBorders>
              <w:top w:val="nil"/>
              <w:left w:val="nil"/>
              <w:bottom w:val="single" w:sz="4" w:space="0" w:color="auto"/>
              <w:right w:val="single" w:sz="4" w:space="0" w:color="auto"/>
            </w:tcBorders>
            <w:shd w:val="clear" w:color="auto" w:fill="auto"/>
            <w:vAlign w:val="bottom"/>
          </w:tcPr>
          <w:p w14:paraId="6EF31540" w14:textId="77777777" w:rsidR="00EA1DD4" w:rsidRDefault="00EA1DD4" w:rsidP="00463636">
            <w:pPr>
              <w:ind w:left="-60"/>
              <w:rPr>
                <w:rFonts w:cs="Arial"/>
              </w:rPr>
            </w:pPr>
            <w:r>
              <w:rPr>
                <w:rFonts w:cs="Arial"/>
              </w:rPr>
              <w:t>o-Ethyl-N,N-dimethylphosphoramido-cyanidate</w:t>
            </w:r>
          </w:p>
        </w:tc>
        <w:tc>
          <w:tcPr>
            <w:tcW w:w="2149" w:type="dxa"/>
            <w:tcBorders>
              <w:top w:val="nil"/>
              <w:left w:val="nil"/>
              <w:bottom w:val="single" w:sz="4" w:space="0" w:color="auto"/>
              <w:right w:val="single" w:sz="4" w:space="0" w:color="auto"/>
            </w:tcBorders>
            <w:shd w:val="clear" w:color="auto" w:fill="auto"/>
            <w:vAlign w:val="bottom"/>
          </w:tcPr>
          <w:p w14:paraId="7E8319E1" w14:textId="77777777" w:rsidR="00EA1DD4" w:rsidRDefault="00EA1DD4" w:rsidP="00EA1DD4">
            <w:pPr>
              <w:ind w:hanging="1188"/>
              <w:jc w:val="center"/>
              <w:rPr>
                <w:rFonts w:cs="Arial"/>
              </w:rPr>
            </w:pPr>
            <w:r>
              <w:rPr>
                <w:rFonts w:cs="Arial"/>
              </w:rPr>
              <w:t>77-81-6</w:t>
            </w:r>
          </w:p>
        </w:tc>
        <w:tc>
          <w:tcPr>
            <w:tcW w:w="2081" w:type="dxa"/>
            <w:tcBorders>
              <w:top w:val="nil"/>
              <w:left w:val="nil"/>
              <w:bottom w:val="single" w:sz="4" w:space="0" w:color="auto"/>
              <w:right w:val="single" w:sz="4" w:space="0" w:color="auto"/>
            </w:tcBorders>
            <w:shd w:val="clear" w:color="auto" w:fill="auto"/>
            <w:vAlign w:val="bottom"/>
          </w:tcPr>
          <w:p w14:paraId="0684C0A8" w14:textId="77777777" w:rsidR="00EA1DD4" w:rsidRDefault="00EA1DD4" w:rsidP="00463636">
            <w:pPr>
              <w:ind w:left="533"/>
              <w:rPr>
                <w:rFonts w:cs="Arial"/>
              </w:rPr>
            </w:pPr>
            <w:r>
              <w:rPr>
                <w:rFonts w:cs="Arial"/>
              </w:rPr>
              <w:t>100g</w:t>
            </w:r>
          </w:p>
        </w:tc>
      </w:tr>
      <w:tr w:rsidR="00EA1DD4" w14:paraId="17E56F40" w14:textId="77777777" w:rsidTr="006B51A9">
        <w:trPr>
          <w:trHeight w:val="255"/>
        </w:trPr>
        <w:tc>
          <w:tcPr>
            <w:tcW w:w="3510" w:type="dxa"/>
            <w:tcBorders>
              <w:top w:val="nil"/>
              <w:left w:val="single" w:sz="4" w:space="0" w:color="auto"/>
              <w:bottom w:val="single" w:sz="4" w:space="0" w:color="auto"/>
              <w:right w:val="single" w:sz="4" w:space="0" w:color="auto"/>
            </w:tcBorders>
            <w:shd w:val="clear" w:color="auto" w:fill="auto"/>
            <w:vAlign w:val="bottom"/>
          </w:tcPr>
          <w:p w14:paraId="771D6CE5" w14:textId="77777777" w:rsidR="00EA1DD4" w:rsidRDefault="00EA1DD4" w:rsidP="00463636">
            <w:pPr>
              <w:ind w:left="-108"/>
              <w:rPr>
                <w:rFonts w:cs="Arial"/>
              </w:rPr>
            </w:pPr>
            <w:r>
              <w:rPr>
                <w:rFonts w:cs="Arial"/>
              </w:rPr>
              <w:t>Thiodiglycol</w:t>
            </w:r>
          </w:p>
        </w:tc>
        <w:tc>
          <w:tcPr>
            <w:tcW w:w="2610" w:type="dxa"/>
            <w:tcBorders>
              <w:top w:val="nil"/>
              <w:left w:val="nil"/>
              <w:bottom w:val="single" w:sz="4" w:space="0" w:color="auto"/>
              <w:right w:val="single" w:sz="4" w:space="0" w:color="auto"/>
            </w:tcBorders>
            <w:shd w:val="clear" w:color="auto" w:fill="auto"/>
            <w:vAlign w:val="bottom"/>
          </w:tcPr>
          <w:p w14:paraId="3EE78CF2" w14:textId="77777777" w:rsidR="00EA1DD4" w:rsidRDefault="00EA1DD4" w:rsidP="00463636">
            <w:pPr>
              <w:ind w:left="-60"/>
              <w:rPr>
                <w:rFonts w:cs="Arial"/>
              </w:rPr>
            </w:pPr>
            <w:r>
              <w:rPr>
                <w:rFonts w:cs="Arial"/>
              </w:rPr>
              <w:t> </w:t>
            </w:r>
          </w:p>
        </w:tc>
        <w:tc>
          <w:tcPr>
            <w:tcW w:w="2149" w:type="dxa"/>
            <w:tcBorders>
              <w:top w:val="nil"/>
              <w:left w:val="nil"/>
              <w:bottom w:val="single" w:sz="4" w:space="0" w:color="auto"/>
              <w:right w:val="single" w:sz="4" w:space="0" w:color="auto"/>
            </w:tcBorders>
            <w:shd w:val="clear" w:color="auto" w:fill="auto"/>
            <w:vAlign w:val="bottom"/>
          </w:tcPr>
          <w:p w14:paraId="5416EE37" w14:textId="77777777" w:rsidR="00EA1DD4" w:rsidRDefault="00EA1DD4" w:rsidP="00EA1DD4">
            <w:pPr>
              <w:ind w:hanging="1188"/>
              <w:jc w:val="center"/>
              <w:rPr>
                <w:rFonts w:cs="Arial"/>
              </w:rPr>
            </w:pPr>
            <w:r>
              <w:rPr>
                <w:rFonts w:cs="Arial"/>
              </w:rPr>
              <w:t>111-48-8</w:t>
            </w:r>
          </w:p>
        </w:tc>
        <w:tc>
          <w:tcPr>
            <w:tcW w:w="2081" w:type="dxa"/>
            <w:tcBorders>
              <w:top w:val="nil"/>
              <w:left w:val="nil"/>
              <w:bottom w:val="single" w:sz="4" w:space="0" w:color="auto"/>
              <w:right w:val="single" w:sz="4" w:space="0" w:color="auto"/>
            </w:tcBorders>
            <w:shd w:val="clear" w:color="auto" w:fill="auto"/>
            <w:vAlign w:val="bottom"/>
          </w:tcPr>
          <w:p w14:paraId="0EBD86B4" w14:textId="77777777" w:rsidR="00EA1DD4" w:rsidRDefault="00EA1DD4" w:rsidP="00463636">
            <w:pPr>
              <w:ind w:left="533"/>
              <w:rPr>
                <w:rFonts w:cs="Arial"/>
              </w:rPr>
            </w:pPr>
            <w:r>
              <w:rPr>
                <w:rFonts w:cs="Arial"/>
              </w:rPr>
              <w:t>2</w:t>
            </w:r>
          </w:p>
        </w:tc>
      </w:tr>
      <w:tr w:rsidR="00EA1DD4" w14:paraId="78F73314" w14:textId="77777777" w:rsidTr="006B51A9">
        <w:trPr>
          <w:trHeight w:val="765"/>
        </w:trPr>
        <w:tc>
          <w:tcPr>
            <w:tcW w:w="3510" w:type="dxa"/>
            <w:tcBorders>
              <w:top w:val="nil"/>
              <w:left w:val="single" w:sz="4" w:space="0" w:color="auto"/>
              <w:bottom w:val="single" w:sz="4" w:space="0" w:color="auto"/>
              <w:right w:val="single" w:sz="4" w:space="0" w:color="auto"/>
            </w:tcBorders>
            <w:shd w:val="clear" w:color="auto" w:fill="auto"/>
            <w:vAlign w:val="bottom"/>
          </w:tcPr>
          <w:p w14:paraId="57E9A524" w14:textId="77777777" w:rsidR="00EA1DD4" w:rsidRDefault="00EA1DD4" w:rsidP="00463636">
            <w:pPr>
              <w:ind w:left="-108"/>
              <w:rPr>
                <w:rFonts w:cs="Arial"/>
              </w:rPr>
            </w:pPr>
            <w:r>
              <w:rPr>
                <w:rFonts w:cs="Arial"/>
              </w:rPr>
              <w:t>VX</w:t>
            </w:r>
          </w:p>
        </w:tc>
        <w:tc>
          <w:tcPr>
            <w:tcW w:w="2610" w:type="dxa"/>
            <w:tcBorders>
              <w:top w:val="nil"/>
              <w:left w:val="nil"/>
              <w:bottom w:val="single" w:sz="4" w:space="0" w:color="auto"/>
              <w:right w:val="single" w:sz="4" w:space="0" w:color="auto"/>
            </w:tcBorders>
            <w:shd w:val="clear" w:color="auto" w:fill="auto"/>
            <w:vAlign w:val="bottom"/>
          </w:tcPr>
          <w:p w14:paraId="39714D71" w14:textId="77777777" w:rsidR="00EA1DD4" w:rsidRDefault="00EA1DD4" w:rsidP="00463636">
            <w:pPr>
              <w:ind w:left="-60"/>
              <w:rPr>
                <w:rFonts w:cs="Arial"/>
              </w:rPr>
            </w:pPr>
            <w:r>
              <w:rPr>
                <w:rFonts w:cs="Arial"/>
              </w:rPr>
              <w:t>o-ethyl-S-2-diisopropylaminoethyl methyl phosphonothiolate</w:t>
            </w:r>
          </w:p>
        </w:tc>
        <w:tc>
          <w:tcPr>
            <w:tcW w:w="2149" w:type="dxa"/>
            <w:tcBorders>
              <w:top w:val="nil"/>
              <w:left w:val="nil"/>
              <w:bottom w:val="single" w:sz="4" w:space="0" w:color="auto"/>
              <w:right w:val="single" w:sz="4" w:space="0" w:color="auto"/>
            </w:tcBorders>
            <w:shd w:val="clear" w:color="auto" w:fill="auto"/>
            <w:vAlign w:val="bottom"/>
          </w:tcPr>
          <w:p w14:paraId="4AB4A917" w14:textId="77777777" w:rsidR="00EA1DD4" w:rsidRDefault="00EA1DD4" w:rsidP="00EA1DD4">
            <w:pPr>
              <w:ind w:hanging="1188"/>
              <w:jc w:val="center"/>
              <w:rPr>
                <w:rFonts w:cs="Arial"/>
              </w:rPr>
            </w:pPr>
            <w:r>
              <w:rPr>
                <w:rFonts w:cs="Arial"/>
              </w:rPr>
              <w:t>50782-69-9</w:t>
            </w:r>
          </w:p>
        </w:tc>
        <w:tc>
          <w:tcPr>
            <w:tcW w:w="2081" w:type="dxa"/>
            <w:tcBorders>
              <w:top w:val="nil"/>
              <w:left w:val="nil"/>
              <w:bottom w:val="single" w:sz="4" w:space="0" w:color="auto"/>
              <w:right w:val="single" w:sz="4" w:space="0" w:color="auto"/>
            </w:tcBorders>
            <w:shd w:val="clear" w:color="auto" w:fill="auto"/>
            <w:vAlign w:val="bottom"/>
          </w:tcPr>
          <w:p w14:paraId="0FC7A44F" w14:textId="77777777" w:rsidR="00EA1DD4" w:rsidRDefault="00EA1DD4" w:rsidP="00463636">
            <w:pPr>
              <w:ind w:left="533"/>
              <w:rPr>
                <w:rFonts w:cs="Arial"/>
              </w:rPr>
            </w:pPr>
            <w:r>
              <w:rPr>
                <w:rFonts w:cs="Arial"/>
              </w:rPr>
              <w:t>100g</w:t>
            </w:r>
          </w:p>
        </w:tc>
      </w:tr>
    </w:tbl>
    <w:p w14:paraId="3E6F71F0" w14:textId="77777777" w:rsidR="00C345DA" w:rsidRDefault="00C345DA" w:rsidP="00EA1DD4">
      <w:pPr>
        <w:rPr>
          <w:b/>
        </w:rPr>
      </w:pPr>
    </w:p>
    <w:p w14:paraId="5472DEC6" w14:textId="006F0796" w:rsidR="00C345DA" w:rsidRPr="00C345DA" w:rsidRDefault="00B15E5E" w:rsidP="005529D8">
      <w:pPr>
        <w:pStyle w:val="CHP3"/>
      </w:pPr>
      <w:r>
        <w:br w:type="page"/>
      </w:r>
      <w:bookmarkStart w:id="441" w:name="_Toc106980708"/>
      <w:r w:rsidR="00C345DA" w:rsidRPr="00775031">
        <w:lastRenderedPageBreak/>
        <w:t>10.2</w:t>
      </w:r>
      <w:r w:rsidR="005B2DC4">
        <w:t xml:space="preserve"> Hazard Communication Safety Data Sheets – New Format</w:t>
      </w:r>
      <w:bookmarkEnd w:id="441"/>
    </w:p>
    <w:p w14:paraId="55D942EC" w14:textId="77777777" w:rsidR="00C345DA" w:rsidRPr="00C345DA" w:rsidRDefault="00C345DA" w:rsidP="00C345DA">
      <w:pPr>
        <w:shd w:val="clear" w:color="auto" w:fill="FFFFFF"/>
        <w:rPr>
          <w:rFonts w:ascii="Tahoma" w:hAnsi="Tahoma" w:cs="Tahoma"/>
        </w:rPr>
      </w:pPr>
      <w:r w:rsidRPr="00C345DA">
        <w:rPr>
          <w:rFonts w:ascii="Tahoma" w:hAnsi="Tahoma" w:cs="Tahoma"/>
        </w:rPr>
        <w:t>Taken from OSHA website at:</w:t>
      </w:r>
    </w:p>
    <w:p w14:paraId="0AE92E48" w14:textId="77777777" w:rsidR="00C345DA" w:rsidRPr="00C345DA" w:rsidRDefault="00000000" w:rsidP="00C345DA">
      <w:pPr>
        <w:shd w:val="clear" w:color="auto" w:fill="FFFFFF"/>
        <w:rPr>
          <w:rFonts w:ascii="Tahoma" w:hAnsi="Tahoma" w:cs="Tahoma"/>
        </w:rPr>
      </w:pPr>
      <w:hyperlink r:id="rId82" w:history="1">
        <w:r w:rsidR="00C345DA" w:rsidRPr="00C345DA">
          <w:rPr>
            <w:rStyle w:val="Hyperlink"/>
            <w:rFonts w:ascii="Tahoma" w:hAnsi="Tahoma" w:cs="Tahoma"/>
          </w:rPr>
          <w:t>http://www.osha.gov/Publications/HazComm_QuickCard_SafetyData.html</w:t>
        </w:r>
      </w:hyperlink>
    </w:p>
    <w:p w14:paraId="2EA12BC4" w14:textId="77777777" w:rsidR="00C345DA" w:rsidRPr="00C345DA" w:rsidRDefault="00C345DA" w:rsidP="00C345DA">
      <w:pPr>
        <w:shd w:val="clear" w:color="auto" w:fill="FFFFFF"/>
        <w:spacing w:before="100" w:beforeAutospacing="1" w:after="100" w:afterAutospacing="1"/>
        <w:jc w:val="center"/>
        <w:outlineLvl w:val="1"/>
        <w:rPr>
          <w:rFonts w:ascii="Tahoma" w:hAnsi="Tahoma" w:cs="Tahoma"/>
          <w:b/>
          <w:bCs/>
          <w:color w:val="027FBF"/>
          <w:kern w:val="36"/>
        </w:rPr>
      </w:pPr>
      <w:r w:rsidRPr="00C345DA">
        <w:rPr>
          <w:rFonts w:ascii="Tahoma" w:hAnsi="Tahoma" w:cs="Tahoma"/>
          <w:b/>
          <w:bCs/>
          <w:color w:val="027FBF"/>
          <w:kern w:val="36"/>
        </w:rPr>
        <w:t xml:space="preserve">Hazard Communication </w:t>
      </w:r>
      <w:r w:rsidR="00E3121B">
        <w:rPr>
          <w:rFonts w:ascii="Tahoma" w:hAnsi="Tahoma" w:cs="Tahoma"/>
          <w:b/>
          <w:bCs/>
          <w:color w:val="027FBF"/>
          <w:kern w:val="36"/>
        </w:rPr>
        <w:t>Safety Data Sheet</w:t>
      </w:r>
      <w:r w:rsidRPr="00C345DA">
        <w:rPr>
          <w:rFonts w:ascii="Tahoma" w:hAnsi="Tahoma" w:cs="Tahoma"/>
          <w:b/>
          <w:bCs/>
          <w:color w:val="027FBF"/>
          <w:kern w:val="36"/>
        </w:rPr>
        <w:t xml:space="preserve">s – New Format </w:t>
      </w:r>
    </w:p>
    <w:p w14:paraId="7818CD19" w14:textId="77777777" w:rsidR="00C345DA" w:rsidRPr="00C345DA" w:rsidRDefault="00C345DA" w:rsidP="00C345DA">
      <w:pPr>
        <w:shd w:val="clear" w:color="auto" w:fill="FFFFFF"/>
        <w:spacing w:before="100" w:beforeAutospacing="1" w:after="100" w:afterAutospacing="1"/>
        <w:rPr>
          <w:rFonts w:ascii="Tahoma" w:hAnsi="Tahoma" w:cs="Tahoma"/>
          <w:color w:val="000000"/>
        </w:rPr>
      </w:pPr>
      <w:r w:rsidRPr="00C345DA">
        <w:rPr>
          <w:rFonts w:ascii="Tahoma" w:hAnsi="Tahoma" w:cs="Tahoma"/>
          <w:color w:val="000000"/>
        </w:rPr>
        <w:t xml:space="preserve">The Hazard Communication Standard (HCS) requires chemical manufacturers, distributors, or importers to provide </w:t>
      </w:r>
      <w:r w:rsidR="00E3121B">
        <w:rPr>
          <w:rFonts w:ascii="Tahoma" w:hAnsi="Tahoma" w:cs="Tahoma"/>
          <w:color w:val="000000"/>
        </w:rPr>
        <w:t>Safety Data Sheet</w:t>
      </w:r>
      <w:r w:rsidRPr="00C345DA">
        <w:rPr>
          <w:rFonts w:ascii="Tahoma" w:hAnsi="Tahoma" w:cs="Tahoma"/>
          <w:color w:val="000000"/>
        </w:rPr>
        <w:t xml:space="preserve">s (SDSs) (formerly known as </w:t>
      </w:r>
      <w:r w:rsidR="00F35518">
        <w:rPr>
          <w:rFonts w:ascii="Tahoma" w:hAnsi="Tahoma" w:cs="Tahoma"/>
          <w:color w:val="000000"/>
        </w:rPr>
        <w:t>Safety Data Sheet</w:t>
      </w:r>
      <w:r w:rsidRPr="00C345DA">
        <w:rPr>
          <w:rFonts w:ascii="Tahoma" w:hAnsi="Tahoma" w:cs="Tahoma"/>
          <w:color w:val="000000"/>
        </w:rPr>
        <w:t xml:space="preserve">s or </w:t>
      </w:r>
      <w:r w:rsidR="00E3121B">
        <w:rPr>
          <w:rFonts w:ascii="Tahoma" w:hAnsi="Tahoma" w:cs="Tahoma"/>
          <w:color w:val="000000"/>
        </w:rPr>
        <w:t>SDS</w:t>
      </w:r>
      <w:r w:rsidRPr="00C345DA">
        <w:rPr>
          <w:rFonts w:ascii="Tahoma" w:hAnsi="Tahoma" w:cs="Tahoma"/>
          <w:color w:val="000000"/>
        </w:rPr>
        <w:t>s) to communicate the hazards of hazardous chemical products. As of June 1, 2015, the HCS will require new SDSs to be in a uniform format, and include the section numbers, the headings, and associated information under the headings below:</w:t>
      </w:r>
    </w:p>
    <w:p w14:paraId="6A81428C" w14:textId="77777777" w:rsidR="00B15E5E" w:rsidRDefault="00C345DA" w:rsidP="00560484">
      <w:pPr>
        <w:numPr>
          <w:ilvl w:val="0"/>
          <w:numId w:val="69"/>
        </w:numPr>
        <w:shd w:val="clear" w:color="auto" w:fill="FFFFFF"/>
        <w:jc w:val="both"/>
        <w:rPr>
          <w:rFonts w:ascii="Tahoma" w:hAnsi="Tahoma" w:cs="Tahoma"/>
          <w:color w:val="000000"/>
        </w:rPr>
      </w:pPr>
      <w:r w:rsidRPr="00C345DA">
        <w:rPr>
          <w:rFonts w:ascii="Tahoma" w:hAnsi="Tahoma" w:cs="Tahoma"/>
          <w:b/>
          <w:bCs/>
          <w:color w:val="000000"/>
        </w:rPr>
        <w:t>Section 1, Identification</w:t>
      </w:r>
      <w:r w:rsidRPr="00C345DA">
        <w:rPr>
          <w:rFonts w:ascii="Tahoma" w:hAnsi="Tahoma" w:cs="Tahoma"/>
          <w:color w:val="000000"/>
        </w:rPr>
        <w:t xml:space="preserve"> includes product identifier; manufacturer or distributor name, address, phone number; emergency phone number; recommended use; restrictions on use.</w:t>
      </w:r>
    </w:p>
    <w:p w14:paraId="7BE2E878" w14:textId="77777777" w:rsidR="00C345DA" w:rsidRPr="00C345DA" w:rsidRDefault="00C345DA" w:rsidP="00560484">
      <w:pPr>
        <w:numPr>
          <w:ilvl w:val="0"/>
          <w:numId w:val="69"/>
        </w:numPr>
        <w:shd w:val="clear" w:color="auto" w:fill="FFFFFF"/>
        <w:jc w:val="both"/>
        <w:rPr>
          <w:rFonts w:ascii="Tahoma" w:hAnsi="Tahoma" w:cs="Tahoma"/>
          <w:color w:val="000000"/>
        </w:rPr>
      </w:pPr>
      <w:r w:rsidRPr="00C345DA">
        <w:rPr>
          <w:rFonts w:ascii="Tahoma" w:hAnsi="Tahoma" w:cs="Tahoma"/>
          <w:b/>
          <w:bCs/>
          <w:color w:val="000000"/>
        </w:rPr>
        <w:t>Section 2, Hazard(s) identification</w:t>
      </w:r>
      <w:r w:rsidRPr="00C345DA">
        <w:rPr>
          <w:rFonts w:ascii="Tahoma" w:hAnsi="Tahoma" w:cs="Tahoma"/>
          <w:color w:val="000000"/>
        </w:rPr>
        <w:t xml:space="preserve"> includes all hazards regarding the chemical; required label elements.</w:t>
      </w:r>
    </w:p>
    <w:p w14:paraId="4AFD4E36" w14:textId="77777777" w:rsidR="00C345DA" w:rsidRPr="00C345DA" w:rsidRDefault="00C345DA" w:rsidP="00560484">
      <w:pPr>
        <w:numPr>
          <w:ilvl w:val="0"/>
          <w:numId w:val="69"/>
        </w:numPr>
        <w:shd w:val="clear" w:color="auto" w:fill="FFFFFF"/>
        <w:jc w:val="both"/>
        <w:rPr>
          <w:rFonts w:ascii="Tahoma" w:hAnsi="Tahoma" w:cs="Tahoma"/>
          <w:color w:val="000000"/>
        </w:rPr>
      </w:pPr>
      <w:r w:rsidRPr="00C345DA">
        <w:rPr>
          <w:rFonts w:ascii="Tahoma" w:hAnsi="Tahoma" w:cs="Tahoma"/>
          <w:b/>
          <w:bCs/>
          <w:color w:val="000000"/>
        </w:rPr>
        <w:t>Section 3, Composition/information on ingredients</w:t>
      </w:r>
      <w:r w:rsidRPr="00C345DA">
        <w:rPr>
          <w:rFonts w:ascii="Tahoma" w:hAnsi="Tahoma" w:cs="Tahoma"/>
          <w:color w:val="000000"/>
        </w:rPr>
        <w:t xml:space="preserve"> includes information on chemical ingredients; trade secret claims.</w:t>
      </w:r>
    </w:p>
    <w:p w14:paraId="72AE48F4" w14:textId="77777777" w:rsidR="00C345DA" w:rsidRPr="00C345DA" w:rsidRDefault="00C345DA" w:rsidP="00560484">
      <w:pPr>
        <w:numPr>
          <w:ilvl w:val="0"/>
          <w:numId w:val="69"/>
        </w:numPr>
        <w:shd w:val="clear" w:color="auto" w:fill="FFFFFF"/>
        <w:jc w:val="both"/>
        <w:rPr>
          <w:rFonts w:ascii="Tahoma" w:hAnsi="Tahoma" w:cs="Tahoma"/>
          <w:color w:val="000000"/>
        </w:rPr>
      </w:pPr>
      <w:r w:rsidRPr="00C345DA">
        <w:rPr>
          <w:rFonts w:ascii="Tahoma" w:hAnsi="Tahoma" w:cs="Tahoma"/>
          <w:b/>
          <w:bCs/>
          <w:color w:val="000000"/>
        </w:rPr>
        <w:t>Section 4, First-aid measures</w:t>
      </w:r>
      <w:r w:rsidRPr="00C345DA">
        <w:rPr>
          <w:rFonts w:ascii="Tahoma" w:hAnsi="Tahoma" w:cs="Tahoma"/>
          <w:color w:val="000000"/>
        </w:rPr>
        <w:t xml:space="preserve"> includes important symptoms/ effects, acute, delayed; required treatment.</w:t>
      </w:r>
    </w:p>
    <w:p w14:paraId="2331A297" w14:textId="77777777" w:rsidR="00C345DA" w:rsidRPr="00C345DA" w:rsidRDefault="00C345DA" w:rsidP="00560484">
      <w:pPr>
        <w:numPr>
          <w:ilvl w:val="0"/>
          <w:numId w:val="69"/>
        </w:numPr>
        <w:shd w:val="clear" w:color="auto" w:fill="FFFFFF"/>
        <w:jc w:val="both"/>
        <w:rPr>
          <w:rFonts w:ascii="Tahoma" w:hAnsi="Tahoma" w:cs="Tahoma"/>
          <w:color w:val="000000"/>
        </w:rPr>
      </w:pPr>
      <w:r w:rsidRPr="00C345DA">
        <w:rPr>
          <w:rFonts w:ascii="Tahoma" w:hAnsi="Tahoma" w:cs="Tahoma"/>
          <w:b/>
          <w:bCs/>
          <w:color w:val="000000"/>
        </w:rPr>
        <w:t>Section 5, Fire-fighting measures</w:t>
      </w:r>
      <w:r w:rsidRPr="00C345DA">
        <w:rPr>
          <w:rFonts w:ascii="Tahoma" w:hAnsi="Tahoma" w:cs="Tahoma"/>
          <w:color w:val="000000"/>
        </w:rPr>
        <w:t xml:space="preserve"> lists suitable extinguishing techniques, equipment; chemical hazards from fire.</w:t>
      </w:r>
    </w:p>
    <w:p w14:paraId="42374EB3" w14:textId="77777777" w:rsidR="00C345DA" w:rsidRPr="00C345DA" w:rsidRDefault="00C345DA" w:rsidP="00560484">
      <w:pPr>
        <w:numPr>
          <w:ilvl w:val="0"/>
          <w:numId w:val="69"/>
        </w:numPr>
        <w:shd w:val="clear" w:color="auto" w:fill="FFFFFF"/>
        <w:jc w:val="both"/>
        <w:rPr>
          <w:rFonts w:ascii="Tahoma" w:hAnsi="Tahoma" w:cs="Tahoma"/>
          <w:color w:val="000000"/>
        </w:rPr>
      </w:pPr>
      <w:r w:rsidRPr="00C345DA">
        <w:rPr>
          <w:rFonts w:ascii="Tahoma" w:hAnsi="Tahoma" w:cs="Tahoma"/>
          <w:b/>
          <w:bCs/>
          <w:color w:val="000000"/>
        </w:rPr>
        <w:t>Section 6, Accidental release measures</w:t>
      </w:r>
      <w:r w:rsidRPr="00C345DA">
        <w:rPr>
          <w:rFonts w:ascii="Tahoma" w:hAnsi="Tahoma" w:cs="Tahoma"/>
          <w:color w:val="000000"/>
        </w:rPr>
        <w:t xml:space="preserve"> lists emergency procedures; protective equipment; proper methods of containment and cleanup.</w:t>
      </w:r>
    </w:p>
    <w:p w14:paraId="5ED30CAE" w14:textId="77777777" w:rsidR="00C345DA" w:rsidRPr="00C345DA" w:rsidRDefault="00C345DA" w:rsidP="00560484">
      <w:pPr>
        <w:numPr>
          <w:ilvl w:val="0"/>
          <w:numId w:val="69"/>
        </w:numPr>
        <w:shd w:val="clear" w:color="auto" w:fill="FFFFFF"/>
        <w:jc w:val="both"/>
        <w:rPr>
          <w:rFonts w:ascii="Tahoma" w:hAnsi="Tahoma" w:cs="Tahoma"/>
          <w:color w:val="000000"/>
        </w:rPr>
      </w:pPr>
      <w:r w:rsidRPr="00C345DA">
        <w:rPr>
          <w:rFonts w:ascii="Tahoma" w:hAnsi="Tahoma" w:cs="Tahoma"/>
          <w:b/>
          <w:bCs/>
          <w:color w:val="000000"/>
        </w:rPr>
        <w:t>Section 7, Handling and storage</w:t>
      </w:r>
      <w:r w:rsidRPr="00C345DA">
        <w:rPr>
          <w:rFonts w:ascii="Tahoma" w:hAnsi="Tahoma" w:cs="Tahoma"/>
          <w:color w:val="000000"/>
        </w:rPr>
        <w:t xml:space="preserve"> lists precautions for safe handling and storage, including incompatibilities.</w:t>
      </w:r>
    </w:p>
    <w:p w14:paraId="619A5F60" w14:textId="77777777" w:rsidR="00C345DA" w:rsidRPr="00C345DA" w:rsidRDefault="00C345DA" w:rsidP="00560484">
      <w:pPr>
        <w:numPr>
          <w:ilvl w:val="0"/>
          <w:numId w:val="69"/>
        </w:numPr>
        <w:shd w:val="clear" w:color="auto" w:fill="FFFFFF"/>
        <w:jc w:val="both"/>
        <w:rPr>
          <w:rFonts w:ascii="Tahoma" w:hAnsi="Tahoma" w:cs="Tahoma"/>
          <w:color w:val="000000"/>
        </w:rPr>
      </w:pPr>
      <w:r w:rsidRPr="00C345DA">
        <w:rPr>
          <w:rFonts w:ascii="Tahoma" w:hAnsi="Tahoma" w:cs="Tahoma"/>
          <w:b/>
          <w:bCs/>
          <w:color w:val="000000"/>
        </w:rPr>
        <w:t>Section 8, Exposure controls/personal protection</w:t>
      </w:r>
      <w:r w:rsidRPr="00C345DA">
        <w:rPr>
          <w:rFonts w:ascii="Tahoma" w:hAnsi="Tahoma" w:cs="Tahoma"/>
          <w:color w:val="000000"/>
        </w:rPr>
        <w:t xml:space="preserve"> lists OSHA's Permissible Exposure Limits (PELs); Threshold Limit Values (TLVs); appropriate engineering controls; personal protective equipment (PPE).</w:t>
      </w:r>
    </w:p>
    <w:p w14:paraId="7A49E2DA" w14:textId="77777777" w:rsidR="00C345DA" w:rsidRPr="00C345DA" w:rsidRDefault="00C345DA" w:rsidP="00560484">
      <w:pPr>
        <w:numPr>
          <w:ilvl w:val="0"/>
          <w:numId w:val="69"/>
        </w:numPr>
        <w:shd w:val="clear" w:color="auto" w:fill="FFFFFF"/>
        <w:jc w:val="both"/>
        <w:rPr>
          <w:rFonts w:ascii="Tahoma" w:hAnsi="Tahoma" w:cs="Tahoma"/>
          <w:color w:val="000000"/>
        </w:rPr>
      </w:pPr>
      <w:r w:rsidRPr="00C345DA">
        <w:rPr>
          <w:rFonts w:ascii="Tahoma" w:hAnsi="Tahoma" w:cs="Tahoma"/>
          <w:b/>
          <w:bCs/>
          <w:color w:val="000000"/>
        </w:rPr>
        <w:t>Section 9, Physical and chemical properties</w:t>
      </w:r>
      <w:r w:rsidRPr="00C345DA">
        <w:rPr>
          <w:rFonts w:ascii="Tahoma" w:hAnsi="Tahoma" w:cs="Tahoma"/>
          <w:color w:val="000000"/>
        </w:rPr>
        <w:t xml:space="preserve"> lists the chemical's characteristics.</w:t>
      </w:r>
    </w:p>
    <w:p w14:paraId="7F90C47F" w14:textId="77777777" w:rsidR="00C345DA" w:rsidRPr="00C345DA" w:rsidRDefault="00C345DA" w:rsidP="00560484">
      <w:pPr>
        <w:numPr>
          <w:ilvl w:val="0"/>
          <w:numId w:val="69"/>
        </w:numPr>
        <w:shd w:val="clear" w:color="auto" w:fill="FFFFFF"/>
        <w:jc w:val="both"/>
        <w:rPr>
          <w:rFonts w:ascii="Tahoma" w:hAnsi="Tahoma" w:cs="Tahoma"/>
          <w:color w:val="000000"/>
        </w:rPr>
      </w:pPr>
      <w:r w:rsidRPr="00C345DA">
        <w:rPr>
          <w:rFonts w:ascii="Tahoma" w:hAnsi="Tahoma" w:cs="Tahoma"/>
          <w:b/>
          <w:bCs/>
          <w:color w:val="000000"/>
        </w:rPr>
        <w:t>Section 10, Stability and reactivity</w:t>
      </w:r>
      <w:r w:rsidRPr="00C345DA">
        <w:rPr>
          <w:rFonts w:ascii="Tahoma" w:hAnsi="Tahoma" w:cs="Tahoma"/>
          <w:color w:val="000000"/>
        </w:rPr>
        <w:t xml:space="preserve"> lists chemical stability and possibility of hazardous reactions.</w:t>
      </w:r>
    </w:p>
    <w:p w14:paraId="6FCF2D5A" w14:textId="77777777" w:rsidR="00C345DA" w:rsidRPr="00C345DA" w:rsidRDefault="00C345DA" w:rsidP="00560484">
      <w:pPr>
        <w:numPr>
          <w:ilvl w:val="0"/>
          <w:numId w:val="69"/>
        </w:numPr>
        <w:shd w:val="clear" w:color="auto" w:fill="FFFFFF"/>
        <w:jc w:val="both"/>
        <w:rPr>
          <w:rFonts w:ascii="Tahoma" w:hAnsi="Tahoma" w:cs="Tahoma"/>
          <w:color w:val="000000"/>
        </w:rPr>
      </w:pPr>
      <w:r w:rsidRPr="00C345DA">
        <w:rPr>
          <w:rFonts w:ascii="Tahoma" w:hAnsi="Tahoma" w:cs="Tahoma"/>
          <w:b/>
          <w:bCs/>
          <w:color w:val="000000"/>
        </w:rPr>
        <w:t>Section 11, Toxicological information</w:t>
      </w:r>
      <w:r w:rsidRPr="00C345DA">
        <w:rPr>
          <w:rFonts w:ascii="Tahoma" w:hAnsi="Tahoma" w:cs="Tahoma"/>
          <w:color w:val="000000"/>
        </w:rPr>
        <w:t xml:space="preserve"> includes routes of exposure; related symptoms, acute and chronic effects; numerical measures of toxicity.</w:t>
      </w:r>
    </w:p>
    <w:p w14:paraId="7A0BC137" w14:textId="77777777" w:rsidR="00C345DA" w:rsidRPr="00C345DA" w:rsidRDefault="00C345DA" w:rsidP="00560484">
      <w:pPr>
        <w:numPr>
          <w:ilvl w:val="0"/>
          <w:numId w:val="69"/>
        </w:numPr>
        <w:shd w:val="clear" w:color="auto" w:fill="FFFFFF"/>
        <w:jc w:val="both"/>
        <w:rPr>
          <w:rFonts w:ascii="Tahoma" w:hAnsi="Tahoma" w:cs="Tahoma"/>
          <w:color w:val="000000"/>
        </w:rPr>
      </w:pPr>
      <w:r w:rsidRPr="00C345DA">
        <w:rPr>
          <w:rFonts w:ascii="Tahoma" w:hAnsi="Tahoma" w:cs="Tahoma"/>
          <w:color w:val="000000"/>
        </w:rPr>
        <w:t>Section 12, Ecological information*</w:t>
      </w:r>
    </w:p>
    <w:p w14:paraId="30004DFF" w14:textId="77777777" w:rsidR="00C345DA" w:rsidRPr="00C345DA" w:rsidRDefault="00C345DA" w:rsidP="00560484">
      <w:pPr>
        <w:numPr>
          <w:ilvl w:val="0"/>
          <w:numId w:val="69"/>
        </w:numPr>
        <w:shd w:val="clear" w:color="auto" w:fill="FFFFFF"/>
        <w:jc w:val="both"/>
        <w:rPr>
          <w:rFonts w:ascii="Tahoma" w:hAnsi="Tahoma" w:cs="Tahoma"/>
          <w:color w:val="000000"/>
        </w:rPr>
      </w:pPr>
      <w:r w:rsidRPr="00C345DA">
        <w:rPr>
          <w:rFonts w:ascii="Tahoma" w:hAnsi="Tahoma" w:cs="Tahoma"/>
          <w:color w:val="000000"/>
        </w:rPr>
        <w:t>Section 13, Disposal considerations*</w:t>
      </w:r>
    </w:p>
    <w:p w14:paraId="16BD0296" w14:textId="77777777" w:rsidR="00C345DA" w:rsidRPr="00C345DA" w:rsidRDefault="00C345DA" w:rsidP="00560484">
      <w:pPr>
        <w:numPr>
          <w:ilvl w:val="0"/>
          <w:numId w:val="69"/>
        </w:numPr>
        <w:shd w:val="clear" w:color="auto" w:fill="FFFFFF"/>
        <w:jc w:val="both"/>
        <w:rPr>
          <w:rFonts w:ascii="Tahoma" w:hAnsi="Tahoma" w:cs="Tahoma"/>
          <w:color w:val="000000"/>
        </w:rPr>
      </w:pPr>
      <w:r w:rsidRPr="00C345DA">
        <w:rPr>
          <w:rFonts w:ascii="Tahoma" w:hAnsi="Tahoma" w:cs="Tahoma"/>
          <w:color w:val="000000"/>
        </w:rPr>
        <w:t>Section 14, Transport information*</w:t>
      </w:r>
    </w:p>
    <w:p w14:paraId="6C18EAE3" w14:textId="77777777" w:rsidR="00C345DA" w:rsidRPr="00C345DA" w:rsidRDefault="00C345DA" w:rsidP="00560484">
      <w:pPr>
        <w:numPr>
          <w:ilvl w:val="0"/>
          <w:numId w:val="69"/>
        </w:numPr>
        <w:shd w:val="clear" w:color="auto" w:fill="FFFFFF"/>
        <w:jc w:val="both"/>
        <w:rPr>
          <w:rFonts w:ascii="Tahoma" w:hAnsi="Tahoma" w:cs="Tahoma"/>
          <w:color w:val="000000"/>
        </w:rPr>
      </w:pPr>
      <w:r w:rsidRPr="00C345DA">
        <w:rPr>
          <w:rFonts w:ascii="Tahoma" w:hAnsi="Tahoma" w:cs="Tahoma"/>
          <w:color w:val="000000"/>
        </w:rPr>
        <w:t>Section 15, Regulatory information*</w:t>
      </w:r>
    </w:p>
    <w:p w14:paraId="12F801BA" w14:textId="77777777" w:rsidR="00C345DA" w:rsidRPr="00C345DA" w:rsidRDefault="00C345DA" w:rsidP="00560484">
      <w:pPr>
        <w:numPr>
          <w:ilvl w:val="0"/>
          <w:numId w:val="69"/>
        </w:numPr>
        <w:shd w:val="clear" w:color="auto" w:fill="FFFFFF"/>
        <w:jc w:val="both"/>
        <w:rPr>
          <w:rFonts w:ascii="Tahoma" w:hAnsi="Tahoma" w:cs="Tahoma"/>
          <w:color w:val="000000"/>
        </w:rPr>
      </w:pPr>
      <w:r w:rsidRPr="00C345DA">
        <w:rPr>
          <w:rFonts w:ascii="Tahoma" w:hAnsi="Tahoma" w:cs="Tahoma"/>
          <w:b/>
          <w:bCs/>
          <w:color w:val="000000"/>
        </w:rPr>
        <w:t>Section 16, Other information,</w:t>
      </w:r>
      <w:r w:rsidRPr="00C345DA">
        <w:rPr>
          <w:rFonts w:ascii="Tahoma" w:hAnsi="Tahoma" w:cs="Tahoma"/>
          <w:color w:val="000000"/>
        </w:rPr>
        <w:t xml:space="preserve"> includes the date of preparation or last revision.</w:t>
      </w:r>
    </w:p>
    <w:p w14:paraId="4F66E867" w14:textId="77777777" w:rsidR="00C345DA" w:rsidRPr="00C345DA" w:rsidRDefault="00C345DA" w:rsidP="00B15E5E">
      <w:pPr>
        <w:shd w:val="clear" w:color="auto" w:fill="FFFFFF"/>
        <w:spacing w:before="100" w:beforeAutospacing="1" w:after="100" w:afterAutospacing="1"/>
        <w:jc w:val="both"/>
        <w:rPr>
          <w:rFonts w:ascii="Tahoma" w:hAnsi="Tahoma" w:cs="Tahoma"/>
          <w:color w:val="000000"/>
        </w:rPr>
      </w:pPr>
      <w:r w:rsidRPr="00C345DA">
        <w:rPr>
          <w:rFonts w:ascii="Tahoma" w:hAnsi="Tahoma" w:cs="Tahoma"/>
          <w:color w:val="000000"/>
        </w:rPr>
        <w:t>*Note: Since other Agencies regulate this information, OSHA will not be enforcing Sections 12 through 15(29 CFR 1910.1200(g)(2)).</w:t>
      </w:r>
    </w:p>
    <w:p w14:paraId="39EE9B39" w14:textId="77777777" w:rsidR="00C345DA" w:rsidRPr="00C345DA" w:rsidRDefault="00C345DA" w:rsidP="003A03D7">
      <w:pPr>
        <w:shd w:val="clear" w:color="auto" w:fill="FFFFFF"/>
        <w:spacing w:before="100" w:beforeAutospacing="1" w:after="100" w:afterAutospacing="1"/>
        <w:rPr>
          <w:rFonts w:ascii="Tahoma" w:hAnsi="Tahoma" w:cs="Tahoma"/>
          <w:color w:val="000000"/>
        </w:rPr>
      </w:pPr>
      <w:r w:rsidRPr="00C345DA">
        <w:rPr>
          <w:rFonts w:ascii="Tahoma" w:hAnsi="Tahoma" w:cs="Tahoma"/>
          <w:b/>
          <w:bCs/>
          <w:color w:val="000000"/>
        </w:rPr>
        <w:t xml:space="preserve">This is the new standard format for what will now be called </w:t>
      </w:r>
      <w:r w:rsidR="00E3121B">
        <w:rPr>
          <w:rFonts w:ascii="Tahoma" w:hAnsi="Tahoma" w:cs="Tahoma"/>
          <w:b/>
          <w:bCs/>
          <w:color w:val="000000"/>
        </w:rPr>
        <w:t>Safety Data Sheet</w:t>
      </w:r>
      <w:r w:rsidRPr="00C345DA">
        <w:rPr>
          <w:rFonts w:ascii="Tahoma" w:hAnsi="Tahoma" w:cs="Tahoma"/>
          <w:b/>
          <w:bCs/>
          <w:color w:val="000000"/>
        </w:rPr>
        <w:t xml:space="preserve">s, not </w:t>
      </w:r>
      <w:r w:rsidR="00F35518">
        <w:rPr>
          <w:rFonts w:ascii="Tahoma" w:hAnsi="Tahoma" w:cs="Tahoma"/>
          <w:b/>
          <w:bCs/>
          <w:color w:val="000000"/>
        </w:rPr>
        <w:t>Safety Data Sheet</w:t>
      </w:r>
      <w:r w:rsidRPr="00C345DA">
        <w:rPr>
          <w:rFonts w:ascii="Tahoma" w:hAnsi="Tahoma" w:cs="Tahoma"/>
          <w:b/>
          <w:bCs/>
          <w:color w:val="000000"/>
        </w:rPr>
        <w:t xml:space="preserve">s.  More details about content are at   </w:t>
      </w:r>
      <w:hyperlink r:id="rId83" w:history="1">
        <w:r w:rsidRPr="00C345DA">
          <w:rPr>
            <w:rStyle w:val="Hyperlink"/>
            <w:rFonts w:ascii="Tahoma" w:hAnsi="Tahoma" w:cs="Tahoma"/>
            <w:b/>
            <w:bCs/>
          </w:rPr>
          <w:t>http://www.osha.gov/dsg/hazcom/index.html</w:t>
        </w:r>
      </w:hyperlink>
      <w:r w:rsidRPr="00C345DA">
        <w:rPr>
          <w:rFonts w:ascii="Tahoma" w:hAnsi="Tahoma" w:cs="Tahoma"/>
          <w:b/>
          <w:bCs/>
          <w:color w:val="000000"/>
        </w:rPr>
        <w:t>.  Some chemical suppliers are already using this format.  If you have questions about information or interpretation, contact the MIT EHS Office at 617-452-3477 or environment@mit.edu.</w:t>
      </w:r>
    </w:p>
    <w:p w14:paraId="11C5B174" w14:textId="583BFCB1" w:rsidR="00617C43" w:rsidRDefault="00B15E5E" w:rsidP="005529D8">
      <w:pPr>
        <w:pStyle w:val="CHP3"/>
      </w:pPr>
      <w:r>
        <w:br w:type="page"/>
      </w:r>
      <w:bookmarkStart w:id="442" w:name="_Toc106980709"/>
      <w:r w:rsidR="00C345DA" w:rsidRPr="00775031">
        <w:lastRenderedPageBreak/>
        <w:t>10.3</w:t>
      </w:r>
      <w:r w:rsidR="005B2DC4">
        <w:t xml:space="preserve"> Hazard Communication Standard Pictogram</w:t>
      </w:r>
      <w:bookmarkEnd w:id="442"/>
      <w:r w:rsidR="005B2DC4">
        <w:t xml:space="preserve"> </w:t>
      </w:r>
    </w:p>
    <w:p w14:paraId="68355726" w14:textId="77777777" w:rsidR="00617C43" w:rsidRPr="00617C43" w:rsidRDefault="00C345DA" w:rsidP="00617C43">
      <w:pPr>
        <w:shd w:val="clear" w:color="auto" w:fill="FFFFFF"/>
        <w:ind w:left="0"/>
        <w:outlineLvl w:val="1"/>
        <w:rPr>
          <w:rStyle w:val="Hyperlink"/>
          <w:rFonts w:ascii="Tahoma" w:hAnsi="Tahoma" w:cs="Tahoma"/>
          <w:b/>
          <w:bCs/>
          <w:kern w:val="36"/>
          <w:sz w:val="18"/>
          <w:szCs w:val="18"/>
        </w:rPr>
      </w:pPr>
      <w:r w:rsidRPr="00617C43">
        <w:rPr>
          <w:rFonts w:ascii="Tahoma" w:hAnsi="Tahoma" w:cs="Tahoma"/>
          <w:b/>
          <w:bCs/>
          <w:color w:val="027FBF"/>
          <w:kern w:val="36"/>
          <w:sz w:val="18"/>
          <w:szCs w:val="18"/>
        </w:rPr>
        <w:t xml:space="preserve">Taken from OSHA website at:  </w:t>
      </w:r>
      <w:hyperlink r:id="rId84" w:history="1">
        <w:r w:rsidRPr="00617C43">
          <w:rPr>
            <w:rStyle w:val="Hyperlink"/>
            <w:rFonts w:ascii="Tahoma" w:hAnsi="Tahoma" w:cs="Tahoma"/>
            <w:b/>
            <w:bCs/>
            <w:kern w:val="36"/>
            <w:sz w:val="18"/>
            <w:szCs w:val="18"/>
          </w:rPr>
          <w:t>http://www.osha.gov/Publications/HazComm_QuickCard_Pictogram.html</w:t>
        </w:r>
      </w:hyperlink>
    </w:p>
    <w:p w14:paraId="615D4CDB" w14:textId="77777777" w:rsidR="00617C43" w:rsidRDefault="00617C43" w:rsidP="00617C43">
      <w:pPr>
        <w:shd w:val="clear" w:color="auto" w:fill="FFFFFF"/>
        <w:ind w:left="0"/>
        <w:outlineLvl w:val="1"/>
        <w:rPr>
          <w:rStyle w:val="Hyperlink"/>
          <w:rFonts w:ascii="Tahoma" w:hAnsi="Tahoma" w:cs="Tahoma"/>
          <w:b/>
          <w:bCs/>
          <w:kern w:val="36"/>
          <w:sz w:val="18"/>
          <w:szCs w:val="18"/>
        </w:rPr>
      </w:pPr>
    </w:p>
    <w:p w14:paraId="4BE1A9AA" w14:textId="47A94E2B" w:rsidR="00C345DA" w:rsidRPr="00966CD7" w:rsidRDefault="00C02924" w:rsidP="00B15E5E">
      <w:pPr>
        <w:shd w:val="clear" w:color="auto" w:fill="FFFFFF"/>
        <w:spacing w:before="100" w:beforeAutospacing="1" w:after="100" w:afterAutospacing="1"/>
        <w:ind w:left="0"/>
        <w:jc w:val="center"/>
        <w:outlineLvl w:val="1"/>
        <w:rPr>
          <w:rFonts w:ascii="Tahoma" w:hAnsi="Tahoma" w:cs="Tahoma"/>
          <w:b/>
          <w:bCs/>
          <w:color w:val="027FBF"/>
          <w:kern w:val="36"/>
        </w:rPr>
      </w:pPr>
      <w:r w:rsidRPr="00966CD7">
        <w:rPr>
          <w:rFonts w:ascii="Tahoma" w:hAnsi="Tahoma" w:cs="Tahoma"/>
          <w:b/>
          <w:bCs/>
          <w:color w:val="027FBF"/>
          <w:kern w:val="36"/>
        </w:rPr>
        <w:t>HCS Pictograms and Hazards</w:t>
      </w:r>
    </w:p>
    <w:p w14:paraId="41E107E3" w14:textId="7E08D199" w:rsidR="00C02924" w:rsidRDefault="00C02924" w:rsidP="004645DC">
      <w:pPr>
        <w:ind w:left="0"/>
        <w:rPr>
          <w:rFonts w:ascii="Tahoma" w:hAnsi="Tahoma" w:cs="Tahoma"/>
          <w:color w:val="000000"/>
        </w:rPr>
      </w:pPr>
      <w:r w:rsidRPr="00966CD7">
        <w:rPr>
          <w:rFonts w:ascii="Tahoma" w:hAnsi="Tahoma" w:cs="Tahoma"/>
          <w:color w:val="000000"/>
        </w:rPr>
        <w:t>The Hazard Communication Standard (HCS) require pictograms on labels to alert users of the chemical hazards to which they may be exposed. Each pictogram consists of a symbol on a white background framed within a red border and represents a distinct hazard(s). The pictogram on the label is determined by the chemical hazard classification.</w:t>
      </w:r>
    </w:p>
    <w:p w14:paraId="335DCFC6" w14:textId="77777777" w:rsidR="00C02924" w:rsidRPr="004645DC" w:rsidRDefault="00C02924" w:rsidP="004645DC">
      <w:pPr>
        <w:ind w:left="0"/>
        <w:rPr>
          <w:rFonts w:ascii="Tahoma" w:hAnsi="Tahoma" w:cs="Tahoma"/>
          <w:color w:val="000000"/>
        </w:rPr>
      </w:pPr>
    </w:p>
    <w:p w14:paraId="0DB1A46E" w14:textId="33F49BF6" w:rsidR="00C02924" w:rsidRDefault="00C02924" w:rsidP="00C02924">
      <w:pPr>
        <w:shd w:val="clear" w:color="auto" w:fill="FFFFFF"/>
        <w:ind w:left="0"/>
        <w:jc w:val="center"/>
        <w:rPr>
          <w:rFonts w:ascii="Tahoma" w:hAnsi="Tahoma" w:cs="Tahoma"/>
        </w:rPr>
      </w:pPr>
      <w:r>
        <w:rPr>
          <w:noProof/>
        </w:rPr>
        <w:drawing>
          <wp:inline distT="0" distB="0" distL="0" distR="0" wp14:anchorId="5F53E6F9" wp14:editId="3E5C044E">
            <wp:extent cx="5486400" cy="6400800"/>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486400" cy="6400800"/>
                    </a:xfrm>
                    <a:prstGeom prst="rect">
                      <a:avLst/>
                    </a:prstGeom>
                    <a:noFill/>
                    <a:ln>
                      <a:noFill/>
                    </a:ln>
                  </pic:spPr>
                </pic:pic>
              </a:graphicData>
            </a:graphic>
          </wp:inline>
        </w:drawing>
      </w:r>
    </w:p>
    <w:sectPr w:rsidR="00C02924" w:rsidSect="00800F5D">
      <w:footerReference w:type="default" r:id="rId86"/>
      <w:pgSz w:w="12240" w:h="15840"/>
      <w:pgMar w:top="1440" w:right="1440" w:bottom="1440" w:left="1260" w:header="720" w:footer="720" w:gutter="0"/>
      <w:pgNumType w:start="0"/>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EB0219" w14:textId="77777777" w:rsidR="00735D0F" w:rsidRDefault="00735D0F">
      <w:r>
        <w:separator/>
      </w:r>
    </w:p>
  </w:endnote>
  <w:endnote w:type="continuationSeparator" w:id="0">
    <w:p w14:paraId="15C6FE78" w14:textId="77777777" w:rsidR="00735D0F" w:rsidRDefault="00735D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imes">
    <w:altName w:val="Sylfaen"/>
    <w:panose1 w:val="00000500000000020000"/>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NewRoman">
    <w:altName w:val="Times New Roman"/>
    <w:panose1 w:val="020B0604020202020204"/>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Franklin Gothic Book">
    <w:panose1 w:val="020B0503020102020204"/>
    <w:charset w:val="00"/>
    <w:family w:val="swiss"/>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0E5ADF" w14:textId="77777777" w:rsidR="005E0CBB" w:rsidRDefault="005E0CBB">
    <w:pPr>
      <w:pStyle w:val="Footer"/>
      <w:jc w:val="center"/>
      <w:rPr>
        <w:rStyle w:val="PageNumber"/>
        <w:sz w:val="16"/>
      </w:rPr>
    </w:pPr>
    <w:r>
      <w:rPr>
        <w:rStyle w:val="PageNumber"/>
        <w:sz w:val="16"/>
      </w:rPr>
      <w:t>___________</w:t>
    </w:r>
  </w:p>
  <w:p w14:paraId="7BC0D79A" w14:textId="77777777" w:rsidR="005E0CBB" w:rsidRDefault="005E0CBB">
    <w:pPr>
      <w:pStyle w:val="Footer"/>
      <w:rPr>
        <w:rStyle w:val="PageNumber"/>
        <w:rFonts w:ascii="Arial" w:hAnsi="Arial" w:cs="Arial"/>
        <w:sz w:val="16"/>
      </w:rPr>
    </w:pPr>
  </w:p>
  <w:p w14:paraId="301C30CD" w14:textId="77777777" w:rsidR="005E0CBB" w:rsidRDefault="005E0CBB">
    <w:pPr>
      <w:pStyle w:val="Footer"/>
      <w:jc w:val="center"/>
      <w:rPr>
        <w:rFonts w:cs="Arial"/>
      </w:rPr>
    </w:pPr>
    <w:r>
      <w:rPr>
        <w:rStyle w:val="PageNumber"/>
        <w:rFonts w:ascii="Arial" w:hAnsi="Arial" w:cs="Arial"/>
        <w:sz w:val="16"/>
      </w:rPr>
      <w:t xml:space="preserve">Page </w:t>
    </w:r>
    <w:r>
      <w:rPr>
        <w:rStyle w:val="PageNumber"/>
        <w:rFonts w:ascii="Arial" w:hAnsi="Arial" w:cs="Arial"/>
        <w:sz w:val="16"/>
      </w:rPr>
      <w:fldChar w:fldCharType="begin"/>
    </w:r>
    <w:r>
      <w:rPr>
        <w:rStyle w:val="PageNumber"/>
        <w:rFonts w:ascii="Arial" w:hAnsi="Arial" w:cs="Arial"/>
        <w:sz w:val="16"/>
      </w:rPr>
      <w:instrText xml:space="preserve"> PAGE </w:instrText>
    </w:r>
    <w:r>
      <w:rPr>
        <w:rStyle w:val="PageNumber"/>
        <w:rFonts w:ascii="Arial" w:hAnsi="Arial" w:cs="Arial"/>
        <w:sz w:val="16"/>
      </w:rPr>
      <w:fldChar w:fldCharType="separate"/>
    </w:r>
    <w:r>
      <w:rPr>
        <w:rStyle w:val="PageNumber"/>
        <w:rFonts w:ascii="Arial" w:hAnsi="Arial" w:cs="Arial"/>
        <w:noProof/>
        <w:sz w:val="16"/>
      </w:rPr>
      <w:t>10</w:t>
    </w:r>
    <w:r>
      <w:rPr>
        <w:rStyle w:val="PageNumber"/>
        <w:rFonts w:ascii="Arial" w:hAnsi="Arial" w:cs="Arial"/>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394C37" w14:textId="77777777" w:rsidR="00735D0F" w:rsidRDefault="00735D0F">
      <w:r>
        <w:separator/>
      </w:r>
    </w:p>
  </w:footnote>
  <w:footnote w:type="continuationSeparator" w:id="0">
    <w:p w14:paraId="4B1585E5" w14:textId="77777777" w:rsidR="00735D0F" w:rsidRDefault="00735D0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11.5pt;height:11.5pt" o:bullet="t">
        <v:imagedata r:id="rId1" o:title="mso45"/>
      </v:shape>
    </w:pict>
  </w:numPicBullet>
  <w:numPicBullet w:numPicBulletId="1">
    <w:pict>
      <v:shape id="_x0000_i1051" type="#_x0000_t75" style="width:3.05pt;height:5.35pt" o:bullet="t">
        <v:imagedata r:id="rId2" o:title="red-arrow"/>
      </v:shape>
    </w:pict>
  </w:numPicBullet>
  <w:numPicBullet w:numPicBulletId="2">
    <w:pict>
      <v:shape id="_x0000_i1052" type="#_x0000_t75" style="width:3in;height:3in" o:bullet="t"/>
    </w:pict>
  </w:numPicBullet>
  <w:numPicBullet w:numPicBulletId="3">
    <w:pict>
      <v:shape id="_x0000_i1053" type="#_x0000_t75" style="width:11.5pt;height:11.5pt" o:bullet="t">
        <v:imagedata r:id="rId3" o:title="mso30A0"/>
      </v:shape>
    </w:pict>
  </w:numPicBullet>
  <w:abstractNum w:abstractNumId="0" w15:restartNumberingAfterBreak="0">
    <w:nsid w:val="FFFFFFFE"/>
    <w:multiLevelType w:val="singleLevel"/>
    <w:tmpl w:val="A698C5B2"/>
    <w:lvl w:ilvl="0">
      <w:numFmt w:val="decimal"/>
      <w:pStyle w:val="Caption"/>
      <w:lvlText w:val="*"/>
      <w:lvlJc w:val="left"/>
    </w:lvl>
  </w:abstractNum>
  <w:abstractNum w:abstractNumId="1" w15:restartNumberingAfterBreak="0">
    <w:nsid w:val="024F4C45"/>
    <w:multiLevelType w:val="hybridMultilevel"/>
    <w:tmpl w:val="75DE6048"/>
    <w:lvl w:ilvl="0" w:tplc="04090007">
      <w:start w:val="1"/>
      <w:numFmt w:val="bullet"/>
      <w:lvlText w:val=""/>
      <w:lvlJc w:val="left"/>
      <w:pPr>
        <w:tabs>
          <w:tab w:val="num" w:pos="1080"/>
        </w:tabs>
        <w:ind w:left="1080" w:hanging="360"/>
      </w:pPr>
      <w:rPr>
        <w:rFonts w:ascii="Wingdings" w:hAnsi="Wingdings" w:hint="default"/>
        <w:sz w:val="16"/>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04A436F4"/>
    <w:multiLevelType w:val="hybridMultilevel"/>
    <w:tmpl w:val="C5C4996E"/>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055959CC"/>
    <w:multiLevelType w:val="hybridMultilevel"/>
    <w:tmpl w:val="7FD47B98"/>
    <w:lvl w:ilvl="0" w:tplc="04090007">
      <w:start w:val="1"/>
      <w:numFmt w:val="bullet"/>
      <w:lvlText w:val=""/>
      <w:lvlJc w:val="left"/>
      <w:pPr>
        <w:tabs>
          <w:tab w:val="num" w:pos="1440"/>
        </w:tabs>
        <w:ind w:left="1440" w:hanging="360"/>
      </w:pPr>
      <w:rPr>
        <w:rFonts w:ascii="Wingdings" w:hAnsi="Wingdings" w:hint="default"/>
        <w:sz w:val="16"/>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 w15:restartNumberingAfterBreak="0">
    <w:nsid w:val="061D4520"/>
    <w:multiLevelType w:val="hybridMultilevel"/>
    <w:tmpl w:val="36884B14"/>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8EE418A"/>
    <w:multiLevelType w:val="hybridMultilevel"/>
    <w:tmpl w:val="AE2E8A82"/>
    <w:lvl w:ilvl="0" w:tplc="04090017">
      <w:start w:val="1"/>
      <w:numFmt w:val="lowerLetter"/>
      <w:lvlText w:val="%1)"/>
      <w:lvlJc w:val="left"/>
      <w:pPr>
        <w:tabs>
          <w:tab w:val="num" w:pos="1800"/>
        </w:tabs>
        <w:ind w:left="1800" w:hanging="360"/>
      </w:p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6" w15:restartNumberingAfterBreak="0">
    <w:nsid w:val="0904168F"/>
    <w:multiLevelType w:val="hybridMultilevel"/>
    <w:tmpl w:val="61B84B18"/>
    <w:lvl w:ilvl="0" w:tplc="04090007">
      <w:start w:val="1"/>
      <w:numFmt w:val="bullet"/>
      <w:lvlText w:val=""/>
      <w:lvlJc w:val="left"/>
      <w:pPr>
        <w:tabs>
          <w:tab w:val="num" w:pos="1800"/>
        </w:tabs>
        <w:ind w:left="1800" w:hanging="360"/>
      </w:pPr>
      <w:rPr>
        <w:rFonts w:ascii="Wingdings" w:hAnsi="Wingdings" w:hint="default"/>
        <w:sz w:val="16"/>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7" w15:restartNumberingAfterBreak="0">
    <w:nsid w:val="11261C70"/>
    <w:multiLevelType w:val="hybridMultilevel"/>
    <w:tmpl w:val="56266116"/>
    <w:lvl w:ilvl="0" w:tplc="04090007">
      <w:start w:val="1"/>
      <w:numFmt w:val="bullet"/>
      <w:lvlText w:val=""/>
      <w:lvlJc w:val="left"/>
      <w:pPr>
        <w:tabs>
          <w:tab w:val="num" w:pos="1800"/>
        </w:tabs>
        <w:ind w:left="1800" w:hanging="360"/>
      </w:pPr>
      <w:rPr>
        <w:rFonts w:ascii="Wingdings" w:hAnsi="Wingdings" w:hint="default"/>
        <w:sz w:val="16"/>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8" w15:restartNumberingAfterBreak="0">
    <w:nsid w:val="12C11819"/>
    <w:multiLevelType w:val="hybridMultilevel"/>
    <w:tmpl w:val="43DCAC2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13073222"/>
    <w:multiLevelType w:val="multilevel"/>
    <w:tmpl w:val="04629B14"/>
    <w:lvl w:ilvl="0">
      <w:start w:val="1"/>
      <w:numFmt w:val="upperLetter"/>
      <w:lvlText w:val="%1."/>
      <w:lvlJc w:val="left"/>
      <w:pPr>
        <w:tabs>
          <w:tab w:val="num" w:pos="1800"/>
        </w:tabs>
        <w:ind w:left="1800" w:hanging="360"/>
      </w:pPr>
      <w:rPr>
        <w:rFonts w:hint="default"/>
        <w:b/>
      </w:rPr>
    </w:lvl>
    <w:lvl w:ilvl="1">
      <w:start w:val="1"/>
      <w:numFmt w:val="decimal"/>
      <w:lvlText w:val="%2."/>
      <w:lvlJc w:val="left"/>
      <w:pPr>
        <w:tabs>
          <w:tab w:val="num" w:pos="2160"/>
        </w:tabs>
        <w:ind w:left="2160" w:hanging="360"/>
      </w:pPr>
      <w:rPr>
        <w:rFonts w:hint="default"/>
      </w:rPr>
    </w:lvl>
    <w:lvl w:ilvl="2">
      <w:start w:val="1"/>
      <w:numFmt w:val="lowerRoman"/>
      <w:lvlText w:val="%3."/>
      <w:lvlJc w:val="right"/>
      <w:pPr>
        <w:tabs>
          <w:tab w:val="num" w:pos="2880"/>
        </w:tabs>
        <w:ind w:left="2880" w:hanging="180"/>
      </w:pPr>
    </w:lvl>
    <w:lvl w:ilvl="3" w:tentative="1">
      <w:start w:val="1"/>
      <w:numFmt w:val="decimal"/>
      <w:lvlText w:val="%4."/>
      <w:lvlJc w:val="left"/>
      <w:pPr>
        <w:tabs>
          <w:tab w:val="num" w:pos="3600"/>
        </w:tabs>
        <w:ind w:left="3600" w:hanging="360"/>
      </w:pPr>
    </w:lvl>
    <w:lvl w:ilvl="4" w:tentative="1">
      <w:start w:val="1"/>
      <w:numFmt w:val="lowerLetter"/>
      <w:lvlText w:val="%5."/>
      <w:lvlJc w:val="left"/>
      <w:pPr>
        <w:tabs>
          <w:tab w:val="num" w:pos="4320"/>
        </w:tabs>
        <w:ind w:left="4320" w:hanging="360"/>
      </w:pPr>
    </w:lvl>
    <w:lvl w:ilvl="5" w:tentative="1">
      <w:start w:val="1"/>
      <w:numFmt w:val="lowerRoman"/>
      <w:lvlText w:val="%6."/>
      <w:lvlJc w:val="right"/>
      <w:pPr>
        <w:tabs>
          <w:tab w:val="num" w:pos="5040"/>
        </w:tabs>
        <w:ind w:left="5040" w:hanging="180"/>
      </w:pPr>
    </w:lvl>
    <w:lvl w:ilvl="6" w:tentative="1">
      <w:start w:val="1"/>
      <w:numFmt w:val="decimal"/>
      <w:lvlText w:val="%7."/>
      <w:lvlJc w:val="left"/>
      <w:pPr>
        <w:tabs>
          <w:tab w:val="num" w:pos="5760"/>
        </w:tabs>
        <w:ind w:left="5760" w:hanging="360"/>
      </w:pPr>
    </w:lvl>
    <w:lvl w:ilvl="7" w:tentative="1">
      <w:start w:val="1"/>
      <w:numFmt w:val="lowerLetter"/>
      <w:lvlText w:val="%8."/>
      <w:lvlJc w:val="left"/>
      <w:pPr>
        <w:tabs>
          <w:tab w:val="num" w:pos="6480"/>
        </w:tabs>
        <w:ind w:left="6480" w:hanging="360"/>
      </w:pPr>
    </w:lvl>
    <w:lvl w:ilvl="8" w:tentative="1">
      <w:start w:val="1"/>
      <w:numFmt w:val="lowerRoman"/>
      <w:lvlText w:val="%9."/>
      <w:lvlJc w:val="right"/>
      <w:pPr>
        <w:tabs>
          <w:tab w:val="num" w:pos="7200"/>
        </w:tabs>
        <w:ind w:left="7200" w:hanging="180"/>
      </w:pPr>
    </w:lvl>
  </w:abstractNum>
  <w:abstractNum w:abstractNumId="10" w15:restartNumberingAfterBreak="0">
    <w:nsid w:val="13A56227"/>
    <w:multiLevelType w:val="hybridMultilevel"/>
    <w:tmpl w:val="90EE9622"/>
    <w:lvl w:ilvl="0" w:tplc="04090007">
      <w:start w:val="1"/>
      <w:numFmt w:val="bullet"/>
      <w:lvlText w:val=""/>
      <w:lvlJc w:val="left"/>
      <w:pPr>
        <w:tabs>
          <w:tab w:val="num" w:pos="1440"/>
        </w:tabs>
        <w:ind w:left="1440" w:hanging="360"/>
      </w:pPr>
      <w:rPr>
        <w:rFonts w:ascii="Wingdings" w:hAnsi="Wingdings" w:hint="default"/>
        <w:sz w:val="16"/>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1" w15:restartNumberingAfterBreak="0">
    <w:nsid w:val="161E2249"/>
    <w:multiLevelType w:val="hybridMultilevel"/>
    <w:tmpl w:val="08CE35DC"/>
    <w:lvl w:ilvl="0" w:tplc="04090007">
      <w:start w:val="1"/>
      <w:numFmt w:val="bullet"/>
      <w:lvlText w:val=""/>
      <w:lvlJc w:val="left"/>
      <w:pPr>
        <w:tabs>
          <w:tab w:val="num" w:pos="1800"/>
        </w:tabs>
        <w:ind w:left="1800" w:hanging="360"/>
      </w:pPr>
      <w:rPr>
        <w:rFonts w:ascii="Wingdings" w:hAnsi="Wingdings" w:hint="default"/>
        <w:sz w:val="16"/>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2" w15:restartNumberingAfterBreak="0">
    <w:nsid w:val="19447CE7"/>
    <w:multiLevelType w:val="hybridMultilevel"/>
    <w:tmpl w:val="DE168D8E"/>
    <w:lvl w:ilvl="0" w:tplc="04090007">
      <w:start w:val="1"/>
      <w:numFmt w:val="bullet"/>
      <w:lvlText w:val=""/>
      <w:lvlJc w:val="left"/>
      <w:pPr>
        <w:tabs>
          <w:tab w:val="num" w:pos="1800"/>
        </w:tabs>
        <w:ind w:left="1800" w:hanging="360"/>
      </w:pPr>
      <w:rPr>
        <w:rFonts w:ascii="Wingdings" w:hAnsi="Wingdings" w:hint="default"/>
        <w:sz w:val="16"/>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3" w15:restartNumberingAfterBreak="0">
    <w:nsid w:val="1BAE1AC0"/>
    <w:multiLevelType w:val="hybridMultilevel"/>
    <w:tmpl w:val="FF46D78E"/>
    <w:lvl w:ilvl="0" w:tplc="04090007">
      <w:start w:val="1"/>
      <w:numFmt w:val="bullet"/>
      <w:lvlText w:val=""/>
      <w:lvlJc w:val="left"/>
      <w:pPr>
        <w:tabs>
          <w:tab w:val="num" w:pos="1800"/>
        </w:tabs>
        <w:ind w:left="1800" w:hanging="360"/>
      </w:pPr>
      <w:rPr>
        <w:rFonts w:ascii="Wingdings" w:hAnsi="Wingdings" w:hint="default"/>
        <w:sz w:val="16"/>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4" w15:restartNumberingAfterBreak="0">
    <w:nsid w:val="1BB51E9D"/>
    <w:multiLevelType w:val="multilevel"/>
    <w:tmpl w:val="3BA22FB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16"/>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C6D3482"/>
    <w:multiLevelType w:val="hybridMultilevel"/>
    <w:tmpl w:val="2D740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C99407F"/>
    <w:multiLevelType w:val="multilevel"/>
    <w:tmpl w:val="21E4941E"/>
    <w:lvl w:ilvl="0">
      <w:start w:val="4"/>
      <w:numFmt w:val="decimal"/>
      <w:lvlText w:val="%1"/>
      <w:lvlJc w:val="left"/>
      <w:pPr>
        <w:tabs>
          <w:tab w:val="num" w:pos="360"/>
        </w:tabs>
        <w:ind w:left="360" w:hanging="360"/>
      </w:pPr>
      <w:rPr>
        <w:rFonts w:cs="Arial" w:hint="default"/>
        <w:b/>
      </w:rPr>
    </w:lvl>
    <w:lvl w:ilvl="1">
      <w:start w:val="1"/>
      <w:numFmt w:val="decimal"/>
      <w:lvlText w:val="%1.%2"/>
      <w:lvlJc w:val="left"/>
      <w:pPr>
        <w:tabs>
          <w:tab w:val="num" w:pos="720"/>
        </w:tabs>
        <w:ind w:left="720" w:hanging="360"/>
      </w:pPr>
      <w:rPr>
        <w:rFonts w:cs="Arial" w:hint="default"/>
        <w:b/>
      </w:rPr>
    </w:lvl>
    <w:lvl w:ilvl="2">
      <w:start w:val="1"/>
      <w:numFmt w:val="decimal"/>
      <w:lvlText w:val="%1.%2.%3"/>
      <w:lvlJc w:val="left"/>
      <w:pPr>
        <w:tabs>
          <w:tab w:val="num" w:pos="1440"/>
        </w:tabs>
        <w:ind w:left="1440" w:hanging="720"/>
      </w:pPr>
      <w:rPr>
        <w:rFonts w:cs="Arial" w:hint="default"/>
        <w:b/>
      </w:rPr>
    </w:lvl>
    <w:lvl w:ilvl="3">
      <w:start w:val="1"/>
      <w:numFmt w:val="decimal"/>
      <w:lvlText w:val="%1.%2.%3.%4"/>
      <w:lvlJc w:val="left"/>
      <w:pPr>
        <w:tabs>
          <w:tab w:val="num" w:pos="1800"/>
        </w:tabs>
        <w:ind w:left="1800" w:hanging="720"/>
      </w:pPr>
      <w:rPr>
        <w:rFonts w:cs="Arial" w:hint="default"/>
        <w:b/>
      </w:rPr>
    </w:lvl>
    <w:lvl w:ilvl="4">
      <w:start w:val="1"/>
      <w:numFmt w:val="decimal"/>
      <w:lvlText w:val="%1.%2.%3.%4.%5"/>
      <w:lvlJc w:val="left"/>
      <w:pPr>
        <w:tabs>
          <w:tab w:val="num" w:pos="2520"/>
        </w:tabs>
        <w:ind w:left="2520" w:hanging="1080"/>
      </w:pPr>
      <w:rPr>
        <w:rFonts w:cs="Arial" w:hint="default"/>
        <w:b/>
      </w:rPr>
    </w:lvl>
    <w:lvl w:ilvl="5">
      <w:start w:val="1"/>
      <w:numFmt w:val="decimal"/>
      <w:lvlText w:val="%1.%2.%3.%4.%5.%6"/>
      <w:lvlJc w:val="left"/>
      <w:pPr>
        <w:tabs>
          <w:tab w:val="num" w:pos="2880"/>
        </w:tabs>
        <w:ind w:left="2880" w:hanging="1080"/>
      </w:pPr>
      <w:rPr>
        <w:rFonts w:cs="Arial" w:hint="default"/>
        <w:b/>
      </w:rPr>
    </w:lvl>
    <w:lvl w:ilvl="6">
      <w:start w:val="1"/>
      <w:numFmt w:val="decimal"/>
      <w:lvlText w:val="%1.%2.%3.%4.%5.%6.%7"/>
      <w:lvlJc w:val="left"/>
      <w:pPr>
        <w:tabs>
          <w:tab w:val="num" w:pos="3240"/>
        </w:tabs>
        <w:ind w:left="3240" w:hanging="1080"/>
      </w:pPr>
      <w:rPr>
        <w:rFonts w:cs="Arial" w:hint="default"/>
        <w:b/>
      </w:rPr>
    </w:lvl>
    <w:lvl w:ilvl="7">
      <w:start w:val="1"/>
      <w:numFmt w:val="decimal"/>
      <w:lvlText w:val="%1.%2.%3.%4.%5.%6.%7.%8"/>
      <w:lvlJc w:val="left"/>
      <w:pPr>
        <w:tabs>
          <w:tab w:val="num" w:pos="3960"/>
        </w:tabs>
        <w:ind w:left="3960" w:hanging="1440"/>
      </w:pPr>
      <w:rPr>
        <w:rFonts w:cs="Arial" w:hint="default"/>
        <w:b/>
      </w:rPr>
    </w:lvl>
    <w:lvl w:ilvl="8">
      <w:start w:val="1"/>
      <w:numFmt w:val="decimal"/>
      <w:lvlText w:val="%1.%2.%3.%4.%5.%6.%7.%8.%9"/>
      <w:lvlJc w:val="left"/>
      <w:pPr>
        <w:tabs>
          <w:tab w:val="num" w:pos="4320"/>
        </w:tabs>
        <w:ind w:left="4320" w:hanging="1440"/>
      </w:pPr>
      <w:rPr>
        <w:rFonts w:cs="Arial" w:hint="default"/>
        <w:b/>
      </w:rPr>
    </w:lvl>
  </w:abstractNum>
  <w:abstractNum w:abstractNumId="17" w15:restartNumberingAfterBreak="0">
    <w:nsid w:val="1EF6063C"/>
    <w:multiLevelType w:val="hybridMultilevel"/>
    <w:tmpl w:val="AF38A376"/>
    <w:lvl w:ilvl="0" w:tplc="04090007">
      <w:start w:val="1"/>
      <w:numFmt w:val="bullet"/>
      <w:lvlText w:val=""/>
      <w:lvlJc w:val="left"/>
      <w:pPr>
        <w:ind w:left="1800" w:hanging="360"/>
      </w:pPr>
      <w:rPr>
        <w:rFonts w:ascii="Wingdings" w:hAnsi="Wingdings" w:hint="default"/>
        <w:sz w:val="16"/>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15:restartNumberingAfterBreak="0">
    <w:nsid w:val="1F3A2C64"/>
    <w:multiLevelType w:val="hybridMultilevel"/>
    <w:tmpl w:val="7D3C0908"/>
    <w:lvl w:ilvl="0" w:tplc="04090007">
      <w:start w:val="1"/>
      <w:numFmt w:val="bullet"/>
      <w:lvlText w:val=""/>
      <w:lvlJc w:val="left"/>
      <w:pPr>
        <w:tabs>
          <w:tab w:val="num" w:pos="1800"/>
        </w:tabs>
        <w:ind w:left="1800" w:hanging="360"/>
      </w:pPr>
      <w:rPr>
        <w:rFonts w:ascii="Wingdings" w:hAnsi="Wingdings" w:hint="default"/>
        <w:sz w:val="16"/>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9" w15:restartNumberingAfterBreak="0">
    <w:nsid w:val="1F88531D"/>
    <w:multiLevelType w:val="multilevel"/>
    <w:tmpl w:val="78142588"/>
    <w:lvl w:ilvl="0">
      <w:start w:val="1"/>
      <w:numFmt w:val="upperLetter"/>
      <w:lvlText w:val="%1."/>
      <w:lvlJc w:val="left"/>
      <w:pPr>
        <w:tabs>
          <w:tab w:val="num" w:pos="720"/>
        </w:tabs>
        <w:ind w:left="720" w:hanging="360"/>
      </w:pPr>
      <w:rPr>
        <w:rFonts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1FA35E3A"/>
    <w:multiLevelType w:val="hybridMultilevel"/>
    <w:tmpl w:val="CB647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43669B5"/>
    <w:multiLevelType w:val="hybridMultilevel"/>
    <w:tmpl w:val="1B109176"/>
    <w:lvl w:ilvl="0" w:tplc="04090007">
      <w:start w:val="1"/>
      <w:numFmt w:val="bullet"/>
      <w:lvlText w:val=""/>
      <w:lvlJc w:val="left"/>
      <w:pPr>
        <w:tabs>
          <w:tab w:val="num" w:pos="1440"/>
        </w:tabs>
        <w:ind w:left="1440" w:hanging="360"/>
      </w:pPr>
      <w:rPr>
        <w:rFonts w:ascii="Wingdings" w:hAnsi="Wingdings" w:hint="default"/>
        <w:sz w:val="16"/>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2" w15:restartNumberingAfterBreak="0">
    <w:nsid w:val="244F1478"/>
    <w:multiLevelType w:val="hybridMultilevel"/>
    <w:tmpl w:val="F15C1962"/>
    <w:lvl w:ilvl="0" w:tplc="04090007">
      <w:start w:val="1"/>
      <w:numFmt w:val="bullet"/>
      <w:lvlText w:val=""/>
      <w:lvlJc w:val="left"/>
      <w:pPr>
        <w:tabs>
          <w:tab w:val="num" w:pos="1800"/>
        </w:tabs>
        <w:ind w:left="1800" w:hanging="360"/>
      </w:pPr>
      <w:rPr>
        <w:rFonts w:ascii="Wingdings" w:hAnsi="Wingdings" w:hint="default"/>
        <w:sz w:val="16"/>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3" w15:restartNumberingAfterBreak="0">
    <w:nsid w:val="29B36757"/>
    <w:multiLevelType w:val="multilevel"/>
    <w:tmpl w:val="63DC64F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PicBulletId w:val="1"/>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AD4440B"/>
    <w:multiLevelType w:val="multilevel"/>
    <w:tmpl w:val="04629B14"/>
    <w:lvl w:ilvl="0">
      <w:start w:val="1"/>
      <w:numFmt w:val="upperLetter"/>
      <w:lvlText w:val="%1."/>
      <w:lvlJc w:val="left"/>
      <w:pPr>
        <w:tabs>
          <w:tab w:val="num" w:pos="1800"/>
        </w:tabs>
        <w:ind w:left="1800" w:hanging="360"/>
      </w:pPr>
      <w:rPr>
        <w:rFonts w:hint="default"/>
        <w:b/>
      </w:rPr>
    </w:lvl>
    <w:lvl w:ilvl="1">
      <w:start w:val="1"/>
      <w:numFmt w:val="decimal"/>
      <w:lvlText w:val="%2."/>
      <w:lvlJc w:val="left"/>
      <w:pPr>
        <w:tabs>
          <w:tab w:val="num" w:pos="2160"/>
        </w:tabs>
        <w:ind w:left="2160" w:hanging="360"/>
      </w:pPr>
      <w:rPr>
        <w:rFonts w:hint="default"/>
      </w:rPr>
    </w:lvl>
    <w:lvl w:ilvl="2">
      <w:start w:val="1"/>
      <w:numFmt w:val="lowerRoman"/>
      <w:lvlText w:val="%3."/>
      <w:lvlJc w:val="right"/>
      <w:pPr>
        <w:tabs>
          <w:tab w:val="num" w:pos="2880"/>
        </w:tabs>
        <w:ind w:left="2880" w:hanging="180"/>
      </w:pPr>
    </w:lvl>
    <w:lvl w:ilvl="3" w:tentative="1">
      <w:start w:val="1"/>
      <w:numFmt w:val="decimal"/>
      <w:lvlText w:val="%4."/>
      <w:lvlJc w:val="left"/>
      <w:pPr>
        <w:tabs>
          <w:tab w:val="num" w:pos="3600"/>
        </w:tabs>
        <w:ind w:left="3600" w:hanging="360"/>
      </w:pPr>
    </w:lvl>
    <w:lvl w:ilvl="4" w:tentative="1">
      <w:start w:val="1"/>
      <w:numFmt w:val="lowerLetter"/>
      <w:lvlText w:val="%5."/>
      <w:lvlJc w:val="left"/>
      <w:pPr>
        <w:tabs>
          <w:tab w:val="num" w:pos="4320"/>
        </w:tabs>
        <w:ind w:left="4320" w:hanging="360"/>
      </w:pPr>
    </w:lvl>
    <w:lvl w:ilvl="5" w:tentative="1">
      <w:start w:val="1"/>
      <w:numFmt w:val="lowerRoman"/>
      <w:lvlText w:val="%6."/>
      <w:lvlJc w:val="right"/>
      <w:pPr>
        <w:tabs>
          <w:tab w:val="num" w:pos="5040"/>
        </w:tabs>
        <w:ind w:left="5040" w:hanging="180"/>
      </w:pPr>
    </w:lvl>
    <w:lvl w:ilvl="6" w:tentative="1">
      <w:start w:val="1"/>
      <w:numFmt w:val="decimal"/>
      <w:lvlText w:val="%7."/>
      <w:lvlJc w:val="left"/>
      <w:pPr>
        <w:tabs>
          <w:tab w:val="num" w:pos="5760"/>
        </w:tabs>
        <w:ind w:left="5760" w:hanging="360"/>
      </w:pPr>
    </w:lvl>
    <w:lvl w:ilvl="7" w:tentative="1">
      <w:start w:val="1"/>
      <w:numFmt w:val="lowerLetter"/>
      <w:lvlText w:val="%8."/>
      <w:lvlJc w:val="left"/>
      <w:pPr>
        <w:tabs>
          <w:tab w:val="num" w:pos="6480"/>
        </w:tabs>
        <w:ind w:left="6480" w:hanging="360"/>
      </w:pPr>
    </w:lvl>
    <w:lvl w:ilvl="8" w:tentative="1">
      <w:start w:val="1"/>
      <w:numFmt w:val="lowerRoman"/>
      <w:lvlText w:val="%9."/>
      <w:lvlJc w:val="right"/>
      <w:pPr>
        <w:tabs>
          <w:tab w:val="num" w:pos="7200"/>
        </w:tabs>
        <w:ind w:left="7200" w:hanging="180"/>
      </w:pPr>
    </w:lvl>
  </w:abstractNum>
  <w:abstractNum w:abstractNumId="25" w15:restartNumberingAfterBreak="0">
    <w:nsid w:val="2FA928C9"/>
    <w:multiLevelType w:val="hybridMultilevel"/>
    <w:tmpl w:val="DBCA7754"/>
    <w:lvl w:ilvl="0" w:tplc="04090007">
      <w:start w:val="1"/>
      <w:numFmt w:val="bullet"/>
      <w:lvlText w:val=""/>
      <w:lvlJc w:val="left"/>
      <w:pPr>
        <w:ind w:left="1440" w:hanging="360"/>
      </w:pPr>
      <w:rPr>
        <w:rFonts w:ascii="Wingdings" w:hAnsi="Wingdings" w:hint="default"/>
        <w:sz w:val="16"/>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6" w15:restartNumberingAfterBreak="0">
    <w:nsid w:val="321C11D2"/>
    <w:multiLevelType w:val="hybridMultilevel"/>
    <w:tmpl w:val="D446254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30E5DA3"/>
    <w:multiLevelType w:val="hybridMultilevel"/>
    <w:tmpl w:val="2200C9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A145C4E"/>
    <w:multiLevelType w:val="multilevel"/>
    <w:tmpl w:val="B2921FE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15:restartNumberingAfterBreak="0">
    <w:nsid w:val="3B612C63"/>
    <w:multiLevelType w:val="multilevel"/>
    <w:tmpl w:val="0BEA6A3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PicBulletId w:val="1"/>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B7716B1"/>
    <w:multiLevelType w:val="hybridMultilevel"/>
    <w:tmpl w:val="62F27D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3BB965B8"/>
    <w:multiLevelType w:val="multilevel"/>
    <w:tmpl w:val="3474C618"/>
    <w:lvl w:ilvl="0">
      <w:start w:val="2"/>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3D5B14E1"/>
    <w:multiLevelType w:val="hybridMultilevel"/>
    <w:tmpl w:val="7AA2F6A2"/>
    <w:lvl w:ilvl="0" w:tplc="04090007">
      <w:start w:val="1"/>
      <w:numFmt w:val="bullet"/>
      <w:lvlText w:val=""/>
      <w:lvlJc w:val="left"/>
      <w:pPr>
        <w:tabs>
          <w:tab w:val="num" w:pos="1800"/>
        </w:tabs>
        <w:ind w:left="1800" w:hanging="360"/>
      </w:pPr>
      <w:rPr>
        <w:rFonts w:ascii="Wingdings" w:hAnsi="Wingdings" w:hint="default"/>
        <w:sz w:val="16"/>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33" w15:restartNumberingAfterBreak="0">
    <w:nsid w:val="409319DE"/>
    <w:multiLevelType w:val="multilevel"/>
    <w:tmpl w:val="13C017D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PicBulletId w:val="1"/>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2173C64"/>
    <w:multiLevelType w:val="hybridMultilevel"/>
    <w:tmpl w:val="1DF21FDC"/>
    <w:lvl w:ilvl="0" w:tplc="2D929190">
      <w:start w:val="1"/>
      <w:numFmt w:val="bullet"/>
      <w:lvlText w:val=""/>
      <w:lvlJc w:val="left"/>
      <w:pPr>
        <w:tabs>
          <w:tab w:val="num" w:pos="1080"/>
        </w:tabs>
        <w:ind w:left="1080" w:hanging="360"/>
      </w:pPr>
      <w:rPr>
        <w:rFonts w:ascii="Wingdings" w:hAnsi="Wingdings" w:hint="default"/>
        <w:color w:val="auto"/>
      </w:rPr>
    </w:lvl>
    <w:lvl w:ilvl="1" w:tplc="04090003" w:tentative="1">
      <w:start w:val="1"/>
      <w:numFmt w:val="bullet"/>
      <w:lvlText w:val="o"/>
      <w:lvlJc w:val="left"/>
      <w:pPr>
        <w:tabs>
          <w:tab w:val="num" w:pos="0"/>
        </w:tabs>
        <w:ind w:left="0" w:hanging="360"/>
      </w:pPr>
      <w:rPr>
        <w:rFonts w:ascii="Courier New" w:hAnsi="Courier New" w:hint="default"/>
      </w:rPr>
    </w:lvl>
    <w:lvl w:ilvl="2" w:tplc="04090005" w:tentative="1">
      <w:start w:val="1"/>
      <w:numFmt w:val="bullet"/>
      <w:lvlText w:val=""/>
      <w:lvlJc w:val="left"/>
      <w:pPr>
        <w:tabs>
          <w:tab w:val="num" w:pos="720"/>
        </w:tabs>
        <w:ind w:left="720" w:hanging="360"/>
      </w:pPr>
      <w:rPr>
        <w:rFonts w:ascii="Wingdings" w:hAnsi="Wingdings" w:hint="default"/>
      </w:rPr>
    </w:lvl>
    <w:lvl w:ilvl="3" w:tplc="04090001" w:tentative="1">
      <w:start w:val="1"/>
      <w:numFmt w:val="bullet"/>
      <w:lvlText w:val=""/>
      <w:lvlJc w:val="left"/>
      <w:pPr>
        <w:tabs>
          <w:tab w:val="num" w:pos="1440"/>
        </w:tabs>
        <w:ind w:left="1440" w:hanging="360"/>
      </w:pPr>
      <w:rPr>
        <w:rFonts w:ascii="Symbol" w:hAnsi="Symbol" w:hint="default"/>
      </w:rPr>
    </w:lvl>
    <w:lvl w:ilvl="4" w:tplc="04090003" w:tentative="1">
      <w:start w:val="1"/>
      <w:numFmt w:val="bullet"/>
      <w:lvlText w:val="o"/>
      <w:lvlJc w:val="left"/>
      <w:pPr>
        <w:tabs>
          <w:tab w:val="num" w:pos="2160"/>
        </w:tabs>
        <w:ind w:left="2160" w:hanging="360"/>
      </w:pPr>
      <w:rPr>
        <w:rFonts w:ascii="Courier New" w:hAnsi="Courier New" w:hint="default"/>
      </w:rPr>
    </w:lvl>
    <w:lvl w:ilvl="5" w:tplc="04090005" w:tentative="1">
      <w:start w:val="1"/>
      <w:numFmt w:val="bullet"/>
      <w:lvlText w:val=""/>
      <w:lvlJc w:val="left"/>
      <w:pPr>
        <w:tabs>
          <w:tab w:val="num" w:pos="2880"/>
        </w:tabs>
        <w:ind w:left="2880" w:hanging="360"/>
      </w:pPr>
      <w:rPr>
        <w:rFonts w:ascii="Wingdings" w:hAnsi="Wingdings" w:hint="default"/>
      </w:rPr>
    </w:lvl>
    <w:lvl w:ilvl="6" w:tplc="04090001" w:tentative="1">
      <w:start w:val="1"/>
      <w:numFmt w:val="bullet"/>
      <w:lvlText w:val=""/>
      <w:lvlJc w:val="left"/>
      <w:pPr>
        <w:tabs>
          <w:tab w:val="num" w:pos="3600"/>
        </w:tabs>
        <w:ind w:left="3600" w:hanging="360"/>
      </w:pPr>
      <w:rPr>
        <w:rFonts w:ascii="Symbol" w:hAnsi="Symbol" w:hint="default"/>
      </w:rPr>
    </w:lvl>
    <w:lvl w:ilvl="7" w:tplc="04090003" w:tentative="1">
      <w:start w:val="1"/>
      <w:numFmt w:val="bullet"/>
      <w:lvlText w:val="o"/>
      <w:lvlJc w:val="left"/>
      <w:pPr>
        <w:tabs>
          <w:tab w:val="num" w:pos="4320"/>
        </w:tabs>
        <w:ind w:left="4320" w:hanging="360"/>
      </w:pPr>
      <w:rPr>
        <w:rFonts w:ascii="Courier New" w:hAnsi="Courier New" w:hint="default"/>
      </w:rPr>
    </w:lvl>
    <w:lvl w:ilvl="8" w:tplc="04090005" w:tentative="1">
      <w:start w:val="1"/>
      <w:numFmt w:val="bullet"/>
      <w:lvlText w:val=""/>
      <w:lvlJc w:val="left"/>
      <w:pPr>
        <w:tabs>
          <w:tab w:val="num" w:pos="5040"/>
        </w:tabs>
        <w:ind w:left="5040" w:hanging="360"/>
      </w:pPr>
      <w:rPr>
        <w:rFonts w:ascii="Wingdings" w:hAnsi="Wingdings" w:hint="default"/>
      </w:rPr>
    </w:lvl>
  </w:abstractNum>
  <w:abstractNum w:abstractNumId="35" w15:restartNumberingAfterBreak="0">
    <w:nsid w:val="45AA4530"/>
    <w:multiLevelType w:val="multilevel"/>
    <w:tmpl w:val="0992A30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PicBulletId w:val="1"/>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62A7E3B"/>
    <w:multiLevelType w:val="multilevel"/>
    <w:tmpl w:val="0409001F"/>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7" w15:restartNumberingAfterBreak="0">
    <w:nsid w:val="493C59D6"/>
    <w:multiLevelType w:val="multilevel"/>
    <w:tmpl w:val="04629B14"/>
    <w:lvl w:ilvl="0">
      <w:start w:val="1"/>
      <w:numFmt w:val="upperLetter"/>
      <w:lvlText w:val="%1."/>
      <w:lvlJc w:val="left"/>
      <w:pPr>
        <w:tabs>
          <w:tab w:val="num" w:pos="1800"/>
        </w:tabs>
        <w:ind w:left="1800" w:hanging="360"/>
      </w:pPr>
      <w:rPr>
        <w:rFonts w:hint="default"/>
        <w:b/>
      </w:rPr>
    </w:lvl>
    <w:lvl w:ilvl="1">
      <w:start w:val="1"/>
      <w:numFmt w:val="decimal"/>
      <w:lvlText w:val="%2."/>
      <w:lvlJc w:val="left"/>
      <w:pPr>
        <w:tabs>
          <w:tab w:val="num" w:pos="2160"/>
        </w:tabs>
        <w:ind w:left="2160" w:hanging="360"/>
      </w:pPr>
      <w:rPr>
        <w:rFonts w:hint="default"/>
      </w:rPr>
    </w:lvl>
    <w:lvl w:ilvl="2">
      <w:start w:val="1"/>
      <w:numFmt w:val="lowerRoman"/>
      <w:lvlText w:val="%3."/>
      <w:lvlJc w:val="right"/>
      <w:pPr>
        <w:tabs>
          <w:tab w:val="num" w:pos="2880"/>
        </w:tabs>
        <w:ind w:left="2880" w:hanging="180"/>
      </w:pPr>
    </w:lvl>
    <w:lvl w:ilvl="3" w:tentative="1">
      <w:start w:val="1"/>
      <w:numFmt w:val="decimal"/>
      <w:lvlText w:val="%4."/>
      <w:lvlJc w:val="left"/>
      <w:pPr>
        <w:tabs>
          <w:tab w:val="num" w:pos="3600"/>
        </w:tabs>
        <w:ind w:left="3600" w:hanging="360"/>
      </w:pPr>
    </w:lvl>
    <w:lvl w:ilvl="4" w:tentative="1">
      <w:start w:val="1"/>
      <w:numFmt w:val="lowerLetter"/>
      <w:lvlText w:val="%5."/>
      <w:lvlJc w:val="left"/>
      <w:pPr>
        <w:tabs>
          <w:tab w:val="num" w:pos="4320"/>
        </w:tabs>
        <w:ind w:left="4320" w:hanging="360"/>
      </w:pPr>
    </w:lvl>
    <w:lvl w:ilvl="5" w:tentative="1">
      <w:start w:val="1"/>
      <w:numFmt w:val="lowerRoman"/>
      <w:lvlText w:val="%6."/>
      <w:lvlJc w:val="right"/>
      <w:pPr>
        <w:tabs>
          <w:tab w:val="num" w:pos="5040"/>
        </w:tabs>
        <w:ind w:left="5040" w:hanging="180"/>
      </w:pPr>
    </w:lvl>
    <w:lvl w:ilvl="6" w:tentative="1">
      <w:start w:val="1"/>
      <w:numFmt w:val="decimal"/>
      <w:lvlText w:val="%7."/>
      <w:lvlJc w:val="left"/>
      <w:pPr>
        <w:tabs>
          <w:tab w:val="num" w:pos="5760"/>
        </w:tabs>
        <w:ind w:left="5760" w:hanging="360"/>
      </w:pPr>
    </w:lvl>
    <w:lvl w:ilvl="7" w:tentative="1">
      <w:start w:val="1"/>
      <w:numFmt w:val="lowerLetter"/>
      <w:lvlText w:val="%8."/>
      <w:lvlJc w:val="left"/>
      <w:pPr>
        <w:tabs>
          <w:tab w:val="num" w:pos="6480"/>
        </w:tabs>
        <w:ind w:left="6480" w:hanging="360"/>
      </w:pPr>
    </w:lvl>
    <w:lvl w:ilvl="8" w:tentative="1">
      <w:start w:val="1"/>
      <w:numFmt w:val="lowerRoman"/>
      <w:lvlText w:val="%9."/>
      <w:lvlJc w:val="right"/>
      <w:pPr>
        <w:tabs>
          <w:tab w:val="num" w:pos="7200"/>
        </w:tabs>
        <w:ind w:left="7200" w:hanging="180"/>
      </w:pPr>
    </w:lvl>
  </w:abstractNum>
  <w:abstractNum w:abstractNumId="38" w15:restartNumberingAfterBreak="0">
    <w:nsid w:val="49672D2B"/>
    <w:multiLevelType w:val="multilevel"/>
    <w:tmpl w:val="B97E8E14"/>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9" w15:restartNumberingAfterBreak="0">
    <w:nsid w:val="4A5A12B5"/>
    <w:multiLevelType w:val="multilevel"/>
    <w:tmpl w:val="A3C668C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PicBulletId w:val="1"/>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AF00EC4"/>
    <w:multiLevelType w:val="hybridMultilevel"/>
    <w:tmpl w:val="5B8800B6"/>
    <w:lvl w:ilvl="0" w:tplc="04090007">
      <w:start w:val="1"/>
      <w:numFmt w:val="bullet"/>
      <w:lvlText w:val=""/>
      <w:lvlJc w:val="left"/>
      <w:pPr>
        <w:tabs>
          <w:tab w:val="num" w:pos="1440"/>
        </w:tabs>
        <w:ind w:left="1440" w:hanging="360"/>
      </w:pPr>
      <w:rPr>
        <w:rFonts w:ascii="Wingdings" w:hAnsi="Wingdings" w:hint="default"/>
        <w:sz w:val="16"/>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1" w15:restartNumberingAfterBreak="0">
    <w:nsid w:val="4B170563"/>
    <w:multiLevelType w:val="singleLevel"/>
    <w:tmpl w:val="4A84109C"/>
    <w:lvl w:ilvl="0">
      <w:start w:val="1"/>
      <w:numFmt w:val="bullet"/>
      <w:pStyle w:val="ListBullet"/>
      <w:lvlText w:val=""/>
      <w:lvlJc w:val="left"/>
      <w:pPr>
        <w:tabs>
          <w:tab w:val="num" w:pos="1440"/>
        </w:tabs>
        <w:ind w:left="1440" w:hanging="360"/>
      </w:pPr>
      <w:rPr>
        <w:rFonts w:ascii="Wingdings" w:hAnsi="Wingdings" w:hint="default"/>
        <w:sz w:val="16"/>
      </w:rPr>
    </w:lvl>
  </w:abstractNum>
  <w:abstractNum w:abstractNumId="42" w15:restartNumberingAfterBreak="0">
    <w:nsid w:val="4BA83B5F"/>
    <w:multiLevelType w:val="multilevel"/>
    <w:tmpl w:val="E772A280"/>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3" w15:restartNumberingAfterBreak="0">
    <w:nsid w:val="4C7557E8"/>
    <w:multiLevelType w:val="hybridMultilevel"/>
    <w:tmpl w:val="5CA242A6"/>
    <w:lvl w:ilvl="0" w:tplc="04090007">
      <w:start w:val="1"/>
      <w:numFmt w:val="bullet"/>
      <w:lvlText w:val=""/>
      <w:lvlJc w:val="left"/>
      <w:pPr>
        <w:ind w:left="1800" w:hanging="360"/>
      </w:pPr>
      <w:rPr>
        <w:rFonts w:ascii="Wingdings" w:hAnsi="Wingdings" w:hint="default"/>
        <w:sz w:val="16"/>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4" w15:restartNumberingAfterBreak="0">
    <w:nsid w:val="4EAC6CA4"/>
    <w:multiLevelType w:val="hybridMultilevel"/>
    <w:tmpl w:val="1CC6623E"/>
    <w:lvl w:ilvl="0" w:tplc="04090007">
      <w:start w:val="1"/>
      <w:numFmt w:val="bullet"/>
      <w:lvlText w:val=""/>
      <w:lvlJc w:val="left"/>
      <w:pPr>
        <w:tabs>
          <w:tab w:val="num" w:pos="1440"/>
        </w:tabs>
        <w:ind w:left="1440" w:hanging="360"/>
      </w:pPr>
      <w:rPr>
        <w:rFonts w:ascii="Wingdings" w:hAnsi="Wingdings" w:hint="default"/>
        <w:sz w:val="16"/>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5" w15:restartNumberingAfterBreak="0">
    <w:nsid w:val="50A502BB"/>
    <w:multiLevelType w:val="multilevel"/>
    <w:tmpl w:val="DA40890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PicBulletId w:val="2"/>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3117DD1"/>
    <w:multiLevelType w:val="hybridMultilevel"/>
    <w:tmpl w:val="1640D65C"/>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47" w15:restartNumberingAfterBreak="0">
    <w:nsid w:val="559913A9"/>
    <w:multiLevelType w:val="singleLevel"/>
    <w:tmpl w:val="25407178"/>
    <w:lvl w:ilvl="0">
      <w:start w:val="1"/>
      <w:numFmt w:val="decimal"/>
      <w:pStyle w:val="ListNumber"/>
      <w:lvlText w:val="%1)"/>
      <w:legacy w:legacy="1" w:legacySpace="0" w:legacyIndent="360"/>
      <w:lvlJc w:val="left"/>
      <w:pPr>
        <w:ind w:left="1440" w:hanging="360"/>
      </w:pPr>
      <w:rPr>
        <w:rFonts w:ascii="Arial Black" w:hAnsi="Arial Black" w:hint="default"/>
        <w:b w:val="0"/>
        <w:i w:val="0"/>
        <w:sz w:val="18"/>
      </w:rPr>
    </w:lvl>
  </w:abstractNum>
  <w:abstractNum w:abstractNumId="48" w15:restartNumberingAfterBreak="0">
    <w:nsid w:val="5BA81469"/>
    <w:multiLevelType w:val="hybridMultilevel"/>
    <w:tmpl w:val="78083B4A"/>
    <w:lvl w:ilvl="0" w:tplc="04090001">
      <w:start w:val="1"/>
      <w:numFmt w:val="bullet"/>
      <w:lvlText w:val=""/>
      <w:lvlJc w:val="left"/>
      <w:pPr>
        <w:ind w:left="1800" w:hanging="360"/>
      </w:pPr>
      <w:rPr>
        <w:rFonts w:ascii="Symbol" w:hAnsi="Symbol"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9" w15:restartNumberingAfterBreak="0">
    <w:nsid w:val="5BC84690"/>
    <w:multiLevelType w:val="multilevel"/>
    <w:tmpl w:val="E772A280"/>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0" w15:restartNumberingAfterBreak="0">
    <w:nsid w:val="5BE2372C"/>
    <w:multiLevelType w:val="hybridMultilevel"/>
    <w:tmpl w:val="AC663E4C"/>
    <w:lvl w:ilvl="0" w:tplc="04090007">
      <w:start w:val="1"/>
      <w:numFmt w:val="bullet"/>
      <w:lvlText w:val=""/>
      <w:lvlJc w:val="left"/>
      <w:pPr>
        <w:tabs>
          <w:tab w:val="num" w:pos="1800"/>
        </w:tabs>
        <w:ind w:left="1800" w:hanging="360"/>
      </w:pPr>
      <w:rPr>
        <w:rFonts w:ascii="Wingdings" w:hAnsi="Wingdings" w:hint="default"/>
        <w:sz w:val="16"/>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51" w15:restartNumberingAfterBreak="0">
    <w:nsid w:val="5F5D3CB5"/>
    <w:multiLevelType w:val="multilevel"/>
    <w:tmpl w:val="DD6C1C0A"/>
    <w:lvl w:ilvl="0">
      <w:start w:val="3"/>
      <w:numFmt w:val="decimal"/>
      <w:lvlText w:val="%1."/>
      <w:lvlJc w:val="left"/>
      <w:pPr>
        <w:tabs>
          <w:tab w:val="num" w:pos="420"/>
        </w:tabs>
        <w:ind w:left="420" w:hanging="420"/>
      </w:pPr>
      <w:rPr>
        <w:rFonts w:hint="default"/>
      </w:rPr>
    </w:lvl>
    <w:lvl w:ilvl="1">
      <w:start w:val="2"/>
      <w:numFmt w:val="decimal"/>
      <w:lvlText w:val="%1.%2."/>
      <w:lvlJc w:val="left"/>
      <w:pPr>
        <w:tabs>
          <w:tab w:val="num" w:pos="780"/>
        </w:tabs>
        <w:ind w:left="780" w:hanging="420"/>
      </w:pPr>
      <w:rPr>
        <w:rFonts w:ascii="Arial" w:hAnsi="Arial" w:cs="Arial"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320"/>
        </w:tabs>
        <w:ind w:left="4320" w:hanging="1440"/>
      </w:pPr>
      <w:rPr>
        <w:rFonts w:hint="default"/>
      </w:rPr>
    </w:lvl>
  </w:abstractNum>
  <w:abstractNum w:abstractNumId="52" w15:restartNumberingAfterBreak="0">
    <w:nsid w:val="5FC5668E"/>
    <w:multiLevelType w:val="multilevel"/>
    <w:tmpl w:val="49221640"/>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53" w15:restartNumberingAfterBreak="0">
    <w:nsid w:val="63D073F5"/>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4" w15:restartNumberingAfterBreak="0">
    <w:nsid w:val="64A13EC2"/>
    <w:multiLevelType w:val="hybridMultilevel"/>
    <w:tmpl w:val="BCC8BC30"/>
    <w:lvl w:ilvl="0" w:tplc="04090007">
      <w:start w:val="1"/>
      <w:numFmt w:val="bullet"/>
      <w:lvlText w:val=""/>
      <w:lvlJc w:val="left"/>
      <w:pPr>
        <w:tabs>
          <w:tab w:val="num" w:pos="1440"/>
        </w:tabs>
        <w:ind w:left="1440" w:hanging="360"/>
      </w:pPr>
      <w:rPr>
        <w:rFonts w:ascii="Wingdings" w:hAnsi="Wingdings" w:hint="default"/>
        <w:sz w:val="16"/>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5" w15:restartNumberingAfterBreak="0">
    <w:nsid w:val="691B036F"/>
    <w:multiLevelType w:val="hybridMultilevel"/>
    <w:tmpl w:val="E08E5A20"/>
    <w:lvl w:ilvl="0" w:tplc="04090007">
      <w:start w:val="1"/>
      <w:numFmt w:val="bullet"/>
      <w:lvlText w:val=""/>
      <w:lvlJc w:val="left"/>
      <w:pPr>
        <w:tabs>
          <w:tab w:val="num" w:pos="1440"/>
        </w:tabs>
        <w:ind w:left="1440" w:hanging="360"/>
      </w:pPr>
      <w:rPr>
        <w:rFonts w:ascii="Wingdings" w:hAnsi="Wingdings" w:hint="default"/>
        <w:sz w:val="16"/>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6" w15:restartNumberingAfterBreak="0">
    <w:nsid w:val="6B0F61E0"/>
    <w:multiLevelType w:val="hybridMultilevel"/>
    <w:tmpl w:val="B37E6E3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15:restartNumberingAfterBreak="0">
    <w:nsid w:val="6DB453F0"/>
    <w:multiLevelType w:val="multilevel"/>
    <w:tmpl w:val="33721422"/>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320"/>
        </w:tabs>
        <w:ind w:left="4320" w:hanging="1440"/>
      </w:pPr>
      <w:rPr>
        <w:rFonts w:hint="default"/>
      </w:rPr>
    </w:lvl>
  </w:abstractNum>
  <w:abstractNum w:abstractNumId="58" w15:restartNumberingAfterBreak="0">
    <w:nsid w:val="6E6C7BE3"/>
    <w:multiLevelType w:val="multilevel"/>
    <w:tmpl w:val="153015D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PicBulletId w:val="1"/>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6EAA3E84"/>
    <w:multiLevelType w:val="multilevel"/>
    <w:tmpl w:val="D6D8BB06"/>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b/>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320"/>
        </w:tabs>
        <w:ind w:left="4320" w:hanging="1440"/>
      </w:pPr>
      <w:rPr>
        <w:rFonts w:hint="default"/>
      </w:rPr>
    </w:lvl>
  </w:abstractNum>
  <w:abstractNum w:abstractNumId="60" w15:restartNumberingAfterBreak="0">
    <w:nsid w:val="72AD2D60"/>
    <w:multiLevelType w:val="hybridMultilevel"/>
    <w:tmpl w:val="6492C12C"/>
    <w:lvl w:ilvl="0" w:tplc="E410C978">
      <w:start w:val="1"/>
      <w:numFmt w:val="upperLetter"/>
      <w:pStyle w:val="CHP5"/>
      <w:lvlText w:val="%1."/>
      <w:lvlJc w:val="left"/>
      <w:pPr>
        <w:tabs>
          <w:tab w:val="num" w:pos="1530"/>
        </w:tabs>
        <w:ind w:left="1530" w:hanging="360"/>
      </w:pPr>
      <w:rPr>
        <w:rFonts w:hint="default"/>
      </w:rPr>
    </w:lvl>
    <w:lvl w:ilvl="1" w:tplc="5BA651AC">
      <w:start w:val="1"/>
      <w:numFmt w:val="decimal"/>
      <w:lvlText w:val="%2."/>
      <w:lvlJc w:val="left"/>
      <w:pPr>
        <w:tabs>
          <w:tab w:val="num" w:pos="1260"/>
        </w:tabs>
        <w:ind w:left="1260" w:hanging="360"/>
      </w:pPr>
      <w:rPr>
        <w:rFonts w:hint="default"/>
      </w:rPr>
    </w:lvl>
    <w:lvl w:ilvl="2" w:tplc="0409001B">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61" w15:restartNumberingAfterBreak="0">
    <w:nsid w:val="735978EA"/>
    <w:multiLevelType w:val="hybridMultilevel"/>
    <w:tmpl w:val="DF821A5A"/>
    <w:lvl w:ilvl="0" w:tplc="04090007">
      <w:start w:val="1"/>
      <w:numFmt w:val="bullet"/>
      <w:lvlText w:val=""/>
      <w:lvlJc w:val="left"/>
      <w:pPr>
        <w:tabs>
          <w:tab w:val="num" w:pos="1800"/>
        </w:tabs>
        <w:ind w:left="1800" w:hanging="360"/>
      </w:pPr>
      <w:rPr>
        <w:rFonts w:ascii="Wingdings" w:hAnsi="Wingdings" w:hint="default"/>
        <w:sz w:val="16"/>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62" w15:restartNumberingAfterBreak="0">
    <w:nsid w:val="773448FE"/>
    <w:multiLevelType w:val="multilevel"/>
    <w:tmpl w:val="E64458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79016744"/>
    <w:multiLevelType w:val="hybridMultilevel"/>
    <w:tmpl w:val="F79A6B6C"/>
    <w:lvl w:ilvl="0" w:tplc="04090001">
      <w:start w:val="1"/>
      <w:numFmt w:val="bullet"/>
      <w:lvlText w:val=""/>
      <w:lvlJc w:val="left"/>
      <w:pPr>
        <w:ind w:left="1131" w:hanging="360"/>
      </w:pPr>
      <w:rPr>
        <w:rFonts w:ascii="Symbol" w:hAnsi="Symbol" w:hint="default"/>
      </w:rPr>
    </w:lvl>
    <w:lvl w:ilvl="1" w:tplc="04090003" w:tentative="1">
      <w:start w:val="1"/>
      <w:numFmt w:val="bullet"/>
      <w:lvlText w:val="o"/>
      <w:lvlJc w:val="left"/>
      <w:pPr>
        <w:ind w:left="1851" w:hanging="360"/>
      </w:pPr>
      <w:rPr>
        <w:rFonts w:ascii="Courier New" w:hAnsi="Courier New" w:cs="Courier New" w:hint="default"/>
      </w:rPr>
    </w:lvl>
    <w:lvl w:ilvl="2" w:tplc="04090005" w:tentative="1">
      <w:start w:val="1"/>
      <w:numFmt w:val="bullet"/>
      <w:lvlText w:val=""/>
      <w:lvlJc w:val="left"/>
      <w:pPr>
        <w:ind w:left="2571" w:hanging="360"/>
      </w:pPr>
      <w:rPr>
        <w:rFonts w:ascii="Wingdings" w:hAnsi="Wingdings" w:hint="default"/>
      </w:rPr>
    </w:lvl>
    <w:lvl w:ilvl="3" w:tplc="04090001" w:tentative="1">
      <w:start w:val="1"/>
      <w:numFmt w:val="bullet"/>
      <w:lvlText w:val=""/>
      <w:lvlJc w:val="left"/>
      <w:pPr>
        <w:ind w:left="3291" w:hanging="360"/>
      </w:pPr>
      <w:rPr>
        <w:rFonts w:ascii="Symbol" w:hAnsi="Symbol" w:hint="default"/>
      </w:rPr>
    </w:lvl>
    <w:lvl w:ilvl="4" w:tplc="04090003" w:tentative="1">
      <w:start w:val="1"/>
      <w:numFmt w:val="bullet"/>
      <w:lvlText w:val="o"/>
      <w:lvlJc w:val="left"/>
      <w:pPr>
        <w:ind w:left="4011" w:hanging="360"/>
      </w:pPr>
      <w:rPr>
        <w:rFonts w:ascii="Courier New" w:hAnsi="Courier New" w:cs="Courier New" w:hint="default"/>
      </w:rPr>
    </w:lvl>
    <w:lvl w:ilvl="5" w:tplc="04090005" w:tentative="1">
      <w:start w:val="1"/>
      <w:numFmt w:val="bullet"/>
      <w:lvlText w:val=""/>
      <w:lvlJc w:val="left"/>
      <w:pPr>
        <w:ind w:left="4731" w:hanging="360"/>
      </w:pPr>
      <w:rPr>
        <w:rFonts w:ascii="Wingdings" w:hAnsi="Wingdings" w:hint="default"/>
      </w:rPr>
    </w:lvl>
    <w:lvl w:ilvl="6" w:tplc="04090001" w:tentative="1">
      <w:start w:val="1"/>
      <w:numFmt w:val="bullet"/>
      <w:lvlText w:val=""/>
      <w:lvlJc w:val="left"/>
      <w:pPr>
        <w:ind w:left="5451" w:hanging="360"/>
      </w:pPr>
      <w:rPr>
        <w:rFonts w:ascii="Symbol" w:hAnsi="Symbol" w:hint="default"/>
      </w:rPr>
    </w:lvl>
    <w:lvl w:ilvl="7" w:tplc="04090003" w:tentative="1">
      <w:start w:val="1"/>
      <w:numFmt w:val="bullet"/>
      <w:lvlText w:val="o"/>
      <w:lvlJc w:val="left"/>
      <w:pPr>
        <w:ind w:left="6171" w:hanging="360"/>
      </w:pPr>
      <w:rPr>
        <w:rFonts w:ascii="Courier New" w:hAnsi="Courier New" w:cs="Courier New" w:hint="default"/>
      </w:rPr>
    </w:lvl>
    <w:lvl w:ilvl="8" w:tplc="04090005" w:tentative="1">
      <w:start w:val="1"/>
      <w:numFmt w:val="bullet"/>
      <w:lvlText w:val=""/>
      <w:lvlJc w:val="left"/>
      <w:pPr>
        <w:ind w:left="6891" w:hanging="360"/>
      </w:pPr>
      <w:rPr>
        <w:rFonts w:ascii="Wingdings" w:hAnsi="Wingdings" w:hint="default"/>
      </w:rPr>
    </w:lvl>
  </w:abstractNum>
  <w:abstractNum w:abstractNumId="64" w15:restartNumberingAfterBreak="0">
    <w:nsid w:val="7912672E"/>
    <w:multiLevelType w:val="hybridMultilevel"/>
    <w:tmpl w:val="26F4BBBE"/>
    <w:lvl w:ilvl="0" w:tplc="04090007">
      <w:start w:val="1"/>
      <w:numFmt w:val="bullet"/>
      <w:lvlText w:val=""/>
      <w:lvlJc w:val="left"/>
      <w:pPr>
        <w:tabs>
          <w:tab w:val="num" w:pos="1800"/>
        </w:tabs>
        <w:ind w:left="1800" w:hanging="360"/>
      </w:pPr>
      <w:rPr>
        <w:rFonts w:ascii="Wingdings" w:hAnsi="Wingdings" w:hint="default"/>
        <w:sz w:val="16"/>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65" w15:restartNumberingAfterBreak="0">
    <w:nsid w:val="7AE61B04"/>
    <w:multiLevelType w:val="multilevel"/>
    <w:tmpl w:val="612893E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PicBulletId w:val="1"/>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7B79293E"/>
    <w:multiLevelType w:val="hybridMultilevel"/>
    <w:tmpl w:val="D97E2FDA"/>
    <w:lvl w:ilvl="0" w:tplc="04090007">
      <w:start w:val="1"/>
      <w:numFmt w:val="bullet"/>
      <w:lvlText w:val=""/>
      <w:lvlJc w:val="left"/>
      <w:pPr>
        <w:tabs>
          <w:tab w:val="num" w:pos="1800"/>
        </w:tabs>
        <w:ind w:left="1800" w:hanging="360"/>
      </w:pPr>
      <w:rPr>
        <w:rFonts w:ascii="Wingdings" w:hAnsi="Wingdings" w:hint="default"/>
        <w:sz w:val="16"/>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67" w15:restartNumberingAfterBreak="0">
    <w:nsid w:val="7D347D22"/>
    <w:multiLevelType w:val="multilevel"/>
    <w:tmpl w:val="CB46C2F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PicBulletId w:val="1"/>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25662038">
    <w:abstractNumId w:val="60"/>
  </w:num>
  <w:num w:numId="2" w16cid:durableId="121534915">
    <w:abstractNumId w:val="60"/>
    <w:lvlOverride w:ilvl="0">
      <w:startOverride w:val="1"/>
    </w:lvlOverride>
  </w:num>
  <w:num w:numId="3" w16cid:durableId="1932884517">
    <w:abstractNumId w:val="53"/>
  </w:num>
  <w:num w:numId="4" w16cid:durableId="1387801124">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827861905">
    <w:abstractNumId w:val="0"/>
    <w:lvlOverride w:ilvl="0">
      <w:lvl w:ilvl="0">
        <w:start w:val="1"/>
        <w:numFmt w:val="bullet"/>
        <w:pStyle w:val="Caption"/>
        <w:lvlText w:val=""/>
        <w:legacy w:legacy="1" w:legacySpace="0" w:legacyIndent="120"/>
        <w:lvlJc w:val="left"/>
        <w:pPr>
          <w:ind w:left="1920" w:hanging="120"/>
        </w:pPr>
        <w:rPr>
          <w:rFonts w:ascii="Symbol" w:hAnsi="Symbol" w:hint="default"/>
          <w:sz w:val="18"/>
        </w:rPr>
      </w:lvl>
    </w:lvlOverride>
  </w:num>
  <w:num w:numId="6" w16cid:durableId="260114247">
    <w:abstractNumId w:val="41"/>
  </w:num>
  <w:num w:numId="7" w16cid:durableId="1889410346">
    <w:abstractNumId w:val="47"/>
  </w:num>
  <w:num w:numId="8" w16cid:durableId="1287350012">
    <w:abstractNumId w:val="66"/>
  </w:num>
  <w:num w:numId="9" w16cid:durableId="334379410">
    <w:abstractNumId w:val="22"/>
  </w:num>
  <w:num w:numId="10" w16cid:durableId="848561591">
    <w:abstractNumId w:val="7"/>
  </w:num>
  <w:num w:numId="11" w16cid:durableId="456997936">
    <w:abstractNumId w:val="61"/>
  </w:num>
  <w:num w:numId="12" w16cid:durableId="1612397222">
    <w:abstractNumId w:val="18"/>
  </w:num>
  <w:num w:numId="13" w16cid:durableId="1781875140">
    <w:abstractNumId w:val="64"/>
  </w:num>
  <w:num w:numId="14" w16cid:durableId="963774977">
    <w:abstractNumId w:val="12"/>
  </w:num>
  <w:num w:numId="15" w16cid:durableId="2126851537">
    <w:abstractNumId w:val="60"/>
  </w:num>
  <w:num w:numId="16" w16cid:durableId="2031760006">
    <w:abstractNumId w:val="60"/>
    <w:lvlOverride w:ilvl="0">
      <w:startOverride w:val="9"/>
    </w:lvlOverride>
  </w:num>
  <w:num w:numId="17" w16cid:durableId="1158301722">
    <w:abstractNumId w:val="60"/>
    <w:lvlOverride w:ilvl="0">
      <w:startOverride w:val="1"/>
    </w:lvlOverride>
  </w:num>
  <w:num w:numId="18" w16cid:durableId="343365109">
    <w:abstractNumId w:val="60"/>
    <w:lvlOverride w:ilvl="0">
      <w:startOverride w:val="1"/>
    </w:lvlOverride>
  </w:num>
  <w:num w:numId="19" w16cid:durableId="1163399093">
    <w:abstractNumId w:val="60"/>
    <w:lvlOverride w:ilvl="0">
      <w:startOverride w:val="1"/>
    </w:lvlOverride>
  </w:num>
  <w:num w:numId="20" w16cid:durableId="1654529363">
    <w:abstractNumId w:val="60"/>
    <w:lvlOverride w:ilvl="0">
      <w:startOverride w:val="1"/>
    </w:lvlOverride>
  </w:num>
  <w:num w:numId="21" w16cid:durableId="353113081">
    <w:abstractNumId w:val="60"/>
    <w:lvlOverride w:ilvl="0">
      <w:startOverride w:val="1"/>
    </w:lvlOverride>
  </w:num>
  <w:num w:numId="22" w16cid:durableId="931281596">
    <w:abstractNumId w:val="60"/>
    <w:lvlOverride w:ilvl="0">
      <w:startOverride w:val="1"/>
    </w:lvlOverride>
  </w:num>
  <w:num w:numId="23" w16cid:durableId="2133476350">
    <w:abstractNumId w:val="60"/>
    <w:lvlOverride w:ilvl="0">
      <w:startOverride w:val="1"/>
    </w:lvlOverride>
  </w:num>
  <w:num w:numId="24" w16cid:durableId="560410648">
    <w:abstractNumId w:val="21"/>
  </w:num>
  <w:num w:numId="25" w16cid:durableId="1577353121">
    <w:abstractNumId w:val="1"/>
  </w:num>
  <w:num w:numId="26" w16cid:durableId="215704883">
    <w:abstractNumId w:val="50"/>
  </w:num>
  <w:num w:numId="27" w16cid:durableId="2008166320">
    <w:abstractNumId w:val="60"/>
    <w:lvlOverride w:ilvl="0">
      <w:startOverride w:val="1"/>
    </w:lvlOverride>
  </w:num>
  <w:num w:numId="28" w16cid:durableId="475226896">
    <w:abstractNumId w:val="55"/>
  </w:num>
  <w:num w:numId="29" w16cid:durableId="303850687">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404374265">
    <w:abstractNumId w:val="44"/>
  </w:num>
  <w:num w:numId="31" w16cid:durableId="1894341339">
    <w:abstractNumId w:val="60"/>
    <w:lvlOverride w:ilvl="0">
      <w:startOverride w:val="1"/>
    </w:lvlOverride>
  </w:num>
  <w:num w:numId="32" w16cid:durableId="1129207227">
    <w:abstractNumId w:val="60"/>
    <w:lvlOverride w:ilvl="0">
      <w:startOverride w:val="1"/>
    </w:lvlOverride>
  </w:num>
  <w:num w:numId="33" w16cid:durableId="616059165">
    <w:abstractNumId w:val="60"/>
    <w:lvlOverride w:ilvl="0">
      <w:startOverride w:val="1"/>
    </w:lvlOverride>
  </w:num>
  <w:num w:numId="34" w16cid:durableId="1065225672">
    <w:abstractNumId w:val="10"/>
  </w:num>
  <w:num w:numId="35" w16cid:durableId="173544798">
    <w:abstractNumId w:val="6"/>
  </w:num>
  <w:num w:numId="36" w16cid:durableId="1742869018">
    <w:abstractNumId w:val="13"/>
  </w:num>
  <w:num w:numId="37" w16cid:durableId="1002973167">
    <w:abstractNumId w:val="3"/>
  </w:num>
  <w:num w:numId="38" w16cid:durableId="1151023110">
    <w:abstractNumId w:val="60"/>
  </w:num>
  <w:num w:numId="39" w16cid:durableId="702632700">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075475698">
    <w:abstractNumId w:val="4"/>
  </w:num>
  <w:num w:numId="41" w16cid:durableId="544878782">
    <w:abstractNumId w:val="11"/>
  </w:num>
  <w:num w:numId="42" w16cid:durableId="1691878545">
    <w:abstractNumId w:val="54"/>
  </w:num>
  <w:num w:numId="43" w16cid:durableId="1398891694">
    <w:abstractNumId w:val="60"/>
    <w:lvlOverride w:ilvl="0">
      <w:startOverride w:val="1"/>
    </w:lvlOverride>
  </w:num>
  <w:num w:numId="44" w16cid:durableId="639459909">
    <w:abstractNumId w:val="40"/>
  </w:num>
  <w:num w:numId="45" w16cid:durableId="188378321">
    <w:abstractNumId w:val="32"/>
  </w:num>
  <w:num w:numId="46" w16cid:durableId="781458391">
    <w:abstractNumId w:val="60"/>
    <w:lvlOverride w:ilvl="0">
      <w:startOverride w:val="1"/>
    </w:lvlOverride>
  </w:num>
  <w:num w:numId="47" w16cid:durableId="1981569158">
    <w:abstractNumId w:val="5"/>
  </w:num>
  <w:num w:numId="48" w16cid:durableId="109053559">
    <w:abstractNumId w:val="51"/>
  </w:num>
  <w:num w:numId="49" w16cid:durableId="2074497704">
    <w:abstractNumId w:val="57"/>
  </w:num>
  <w:num w:numId="50" w16cid:durableId="1789157550">
    <w:abstractNumId w:val="59"/>
  </w:num>
  <w:num w:numId="51" w16cid:durableId="740061654">
    <w:abstractNumId w:val="34"/>
  </w:num>
  <w:num w:numId="52" w16cid:durableId="1087464858">
    <w:abstractNumId w:val="36"/>
  </w:num>
  <w:num w:numId="53" w16cid:durableId="339893296">
    <w:abstractNumId w:val="38"/>
  </w:num>
  <w:num w:numId="54" w16cid:durableId="470682841">
    <w:abstractNumId w:val="16"/>
  </w:num>
  <w:num w:numId="55" w16cid:durableId="1701786132">
    <w:abstractNumId w:val="31"/>
  </w:num>
  <w:num w:numId="56" w16cid:durableId="1608733269">
    <w:abstractNumId w:val="9"/>
  </w:num>
  <w:num w:numId="57" w16cid:durableId="1813211368">
    <w:abstractNumId w:val="37"/>
  </w:num>
  <w:num w:numId="58" w16cid:durableId="924149349">
    <w:abstractNumId w:val="24"/>
  </w:num>
  <w:num w:numId="59" w16cid:durableId="717781108">
    <w:abstractNumId w:val="63"/>
  </w:num>
  <w:num w:numId="60" w16cid:durableId="2092310627">
    <w:abstractNumId w:val="33"/>
  </w:num>
  <w:num w:numId="61" w16cid:durableId="562451421">
    <w:abstractNumId w:val="29"/>
  </w:num>
  <w:num w:numId="62" w16cid:durableId="1417021848">
    <w:abstractNumId w:val="35"/>
  </w:num>
  <w:num w:numId="63" w16cid:durableId="915625486">
    <w:abstractNumId w:val="58"/>
  </w:num>
  <w:num w:numId="64" w16cid:durableId="1185048479">
    <w:abstractNumId w:val="65"/>
  </w:num>
  <w:num w:numId="65" w16cid:durableId="1567110420">
    <w:abstractNumId w:val="39"/>
  </w:num>
  <w:num w:numId="66" w16cid:durableId="2083720246">
    <w:abstractNumId w:val="67"/>
  </w:num>
  <w:num w:numId="67" w16cid:durableId="487526630">
    <w:abstractNumId w:val="23"/>
  </w:num>
  <w:num w:numId="68" w16cid:durableId="820270916">
    <w:abstractNumId w:val="45"/>
  </w:num>
  <w:num w:numId="69" w16cid:durableId="1015225656">
    <w:abstractNumId w:val="48"/>
  </w:num>
  <w:num w:numId="70" w16cid:durableId="1655064472">
    <w:abstractNumId w:val="56"/>
  </w:num>
  <w:num w:numId="71" w16cid:durableId="1461149904">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1494637345">
    <w:abstractNumId w:val="46"/>
  </w:num>
  <w:num w:numId="73" w16cid:durableId="1405881756">
    <w:abstractNumId w:val="30"/>
  </w:num>
  <w:num w:numId="74" w16cid:durableId="765349379">
    <w:abstractNumId w:val="19"/>
  </w:num>
  <w:num w:numId="75" w16cid:durableId="1310329114">
    <w:abstractNumId w:val="14"/>
  </w:num>
  <w:num w:numId="76" w16cid:durableId="1323044813">
    <w:abstractNumId w:val="17"/>
  </w:num>
  <w:num w:numId="77" w16cid:durableId="1813061464">
    <w:abstractNumId w:val="43"/>
  </w:num>
  <w:num w:numId="78" w16cid:durableId="1224828350">
    <w:abstractNumId w:val="27"/>
  </w:num>
  <w:num w:numId="79" w16cid:durableId="709959497">
    <w:abstractNumId w:val="42"/>
  </w:num>
  <w:num w:numId="80" w16cid:durableId="1149515764">
    <w:abstractNumId w:val="49"/>
  </w:num>
  <w:num w:numId="81" w16cid:durableId="1795514192">
    <w:abstractNumId w:val="28"/>
  </w:num>
  <w:num w:numId="82" w16cid:durableId="1194811080">
    <w:abstractNumId w:val="26"/>
  </w:num>
  <w:num w:numId="83" w16cid:durableId="1566137578">
    <w:abstractNumId w:val="62"/>
  </w:num>
  <w:num w:numId="84" w16cid:durableId="96338644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961959970">
    <w:abstractNumId w:val="7"/>
  </w:num>
  <w:num w:numId="86" w16cid:durableId="1247573146">
    <w:abstractNumId w:val="25"/>
  </w:num>
  <w:num w:numId="87" w16cid:durableId="1173256336">
    <w:abstractNumId w:val="15"/>
  </w:num>
  <w:num w:numId="88" w16cid:durableId="149830990">
    <w:abstractNumId w:val="20"/>
  </w:num>
  <w:num w:numId="89" w16cid:durableId="413864229">
    <w:abstractNumId w:val="2"/>
  </w:num>
  <w:num w:numId="90" w16cid:durableId="125316530">
    <w:abstractNumId w:val="8"/>
  </w:num>
  <w:num w:numId="91" w16cid:durableId="2094158245">
    <w:abstractNumId w:val="52"/>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SpellingErrors/>
  <w:hideGrammaticalErrors/>
  <w:activeWritingStyle w:appName="MSWord" w:lang="en-US" w:vendorID="64" w:dllVersion="6" w:nlCheck="1" w:checkStyle="1"/>
  <w:activeWritingStyle w:appName="MSWord" w:lang="en-US" w:vendorID="64" w:dllVersion="0" w:nlCheck="1" w:checkStyle="0"/>
  <w:activeWritingStyle w:appName="MSWord" w:lang="en-US" w:vendorID="64" w:dllVersion="4096" w:nlCheck="1" w:checkStyle="0"/>
  <w:activeWritingStyle w:appName="MSWord" w:lang="nl-NL" w:vendorID="64" w:dllVersion="4096"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635C"/>
    <w:rsid w:val="000004DD"/>
    <w:rsid w:val="0000074B"/>
    <w:rsid w:val="00005B00"/>
    <w:rsid w:val="00007512"/>
    <w:rsid w:val="00012EAD"/>
    <w:rsid w:val="00013117"/>
    <w:rsid w:val="000134AF"/>
    <w:rsid w:val="00013E77"/>
    <w:rsid w:val="00014C81"/>
    <w:rsid w:val="000150D4"/>
    <w:rsid w:val="00021E93"/>
    <w:rsid w:val="00022C68"/>
    <w:rsid w:val="00026EDF"/>
    <w:rsid w:val="00027C3D"/>
    <w:rsid w:val="00027E20"/>
    <w:rsid w:val="00027E60"/>
    <w:rsid w:val="00030ECF"/>
    <w:rsid w:val="00031321"/>
    <w:rsid w:val="000313D5"/>
    <w:rsid w:val="00032B3A"/>
    <w:rsid w:val="0003531B"/>
    <w:rsid w:val="00040569"/>
    <w:rsid w:val="000420D9"/>
    <w:rsid w:val="00042B90"/>
    <w:rsid w:val="0004508C"/>
    <w:rsid w:val="00045C1B"/>
    <w:rsid w:val="00045CC2"/>
    <w:rsid w:val="000503BB"/>
    <w:rsid w:val="000509D7"/>
    <w:rsid w:val="00052E71"/>
    <w:rsid w:val="00054BF6"/>
    <w:rsid w:val="000601FF"/>
    <w:rsid w:val="000647EF"/>
    <w:rsid w:val="000650AA"/>
    <w:rsid w:val="00072D4F"/>
    <w:rsid w:val="00075FA3"/>
    <w:rsid w:val="00076055"/>
    <w:rsid w:val="0008334F"/>
    <w:rsid w:val="0008631D"/>
    <w:rsid w:val="00092DC2"/>
    <w:rsid w:val="00096382"/>
    <w:rsid w:val="000A17A6"/>
    <w:rsid w:val="000A29E4"/>
    <w:rsid w:val="000B17E8"/>
    <w:rsid w:val="000B2A84"/>
    <w:rsid w:val="000B497C"/>
    <w:rsid w:val="000B4DE5"/>
    <w:rsid w:val="000C3A28"/>
    <w:rsid w:val="000C44B3"/>
    <w:rsid w:val="000C4CB3"/>
    <w:rsid w:val="000D0784"/>
    <w:rsid w:val="000D330E"/>
    <w:rsid w:val="000D3575"/>
    <w:rsid w:val="000D54CE"/>
    <w:rsid w:val="000D61A9"/>
    <w:rsid w:val="000D62DA"/>
    <w:rsid w:val="000E5E7C"/>
    <w:rsid w:val="000F2BE1"/>
    <w:rsid w:val="000F3884"/>
    <w:rsid w:val="000F3CAF"/>
    <w:rsid w:val="000F7510"/>
    <w:rsid w:val="00104972"/>
    <w:rsid w:val="00106518"/>
    <w:rsid w:val="00107F03"/>
    <w:rsid w:val="00122DBC"/>
    <w:rsid w:val="0012571F"/>
    <w:rsid w:val="00127820"/>
    <w:rsid w:val="00130562"/>
    <w:rsid w:val="0013086B"/>
    <w:rsid w:val="00132656"/>
    <w:rsid w:val="001364C3"/>
    <w:rsid w:val="00136A94"/>
    <w:rsid w:val="001403A1"/>
    <w:rsid w:val="001416F4"/>
    <w:rsid w:val="001453B0"/>
    <w:rsid w:val="001479EB"/>
    <w:rsid w:val="00151776"/>
    <w:rsid w:val="0015195A"/>
    <w:rsid w:val="00152936"/>
    <w:rsid w:val="001552F1"/>
    <w:rsid w:val="001554E2"/>
    <w:rsid w:val="00162D77"/>
    <w:rsid w:val="001634BA"/>
    <w:rsid w:val="00163A59"/>
    <w:rsid w:val="0016577F"/>
    <w:rsid w:val="00172EAA"/>
    <w:rsid w:val="00177091"/>
    <w:rsid w:val="001801E8"/>
    <w:rsid w:val="00180862"/>
    <w:rsid w:val="00181F03"/>
    <w:rsid w:val="00182EAD"/>
    <w:rsid w:val="00184429"/>
    <w:rsid w:val="001859DE"/>
    <w:rsid w:val="00190EA9"/>
    <w:rsid w:val="00190FCF"/>
    <w:rsid w:val="00193DAA"/>
    <w:rsid w:val="00194726"/>
    <w:rsid w:val="001A16E2"/>
    <w:rsid w:val="001A3E2C"/>
    <w:rsid w:val="001A53F0"/>
    <w:rsid w:val="001B0332"/>
    <w:rsid w:val="001B07C3"/>
    <w:rsid w:val="001B18A6"/>
    <w:rsid w:val="001B3BC6"/>
    <w:rsid w:val="001C1EA1"/>
    <w:rsid w:val="001D0F77"/>
    <w:rsid w:val="001D1E96"/>
    <w:rsid w:val="001D669F"/>
    <w:rsid w:val="001E3138"/>
    <w:rsid w:val="001E31F6"/>
    <w:rsid w:val="001E345D"/>
    <w:rsid w:val="001E570D"/>
    <w:rsid w:val="001E6431"/>
    <w:rsid w:val="001F096A"/>
    <w:rsid w:val="001F14A8"/>
    <w:rsid w:val="001F204F"/>
    <w:rsid w:val="001F3FAA"/>
    <w:rsid w:val="001F400B"/>
    <w:rsid w:val="001F5D0A"/>
    <w:rsid w:val="00204162"/>
    <w:rsid w:val="002068B9"/>
    <w:rsid w:val="00206936"/>
    <w:rsid w:val="00220F03"/>
    <w:rsid w:val="0022377F"/>
    <w:rsid w:val="002242D6"/>
    <w:rsid w:val="00226B34"/>
    <w:rsid w:val="00232E2D"/>
    <w:rsid w:val="002336B0"/>
    <w:rsid w:val="00235303"/>
    <w:rsid w:val="002430E5"/>
    <w:rsid w:val="00245265"/>
    <w:rsid w:val="00245808"/>
    <w:rsid w:val="00245CD3"/>
    <w:rsid w:val="0025124F"/>
    <w:rsid w:val="00251FFB"/>
    <w:rsid w:val="00263F21"/>
    <w:rsid w:val="00265B2C"/>
    <w:rsid w:val="002678E2"/>
    <w:rsid w:val="00275FF3"/>
    <w:rsid w:val="002770E6"/>
    <w:rsid w:val="002774F1"/>
    <w:rsid w:val="00277F1B"/>
    <w:rsid w:val="002927CE"/>
    <w:rsid w:val="0029776B"/>
    <w:rsid w:val="002A232C"/>
    <w:rsid w:val="002A39B2"/>
    <w:rsid w:val="002B0C62"/>
    <w:rsid w:val="002B42C3"/>
    <w:rsid w:val="002B7858"/>
    <w:rsid w:val="002C183B"/>
    <w:rsid w:val="002C24F4"/>
    <w:rsid w:val="002C564C"/>
    <w:rsid w:val="002C6AEB"/>
    <w:rsid w:val="002D0FEE"/>
    <w:rsid w:val="002D39DE"/>
    <w:rsid w:val="002D57F5"/>
    <w:rsid w:val="002E0E98"/>
    <w:rsid w:val="002E2E49"/>
    <w:rsid w:val="002E2F4C"/>
    <w:rsid w:val="002E33DC"/>
    <w:rsid w:val="002F7982"/>
    <w:rsid w:val="002F7CE5"/>
    <w:rsid w:val="003001DC"/>
    <w:rsid w:val="00300A32"/>
    <w:rsid w:val="003040FF"/>
    <w:rsid w:val="003048DF"/>
    <w:rsid w:val="0031101C"/>
    <w:rsid w:val="00311B23"/>
    <w:rsid w:val="00311E8D"/>
    <w:rsid w:val="00312012"/>
    <w:rsid w:val="003174DB"/>
    <w:rsid w:val="0032107B"/>
    <w:rsid w:val="003236F0"/>
    <w:rsid w:val="003278D2"/>
    <w:rsid w:val="00330E32"/>
    <w:rsid w:val="00332983"/>
    <w:rsid w:val="0034367F"/>
    <w:rsid w:val="00346216"/>
    <w:rsid w:val="00346B41"/>
    <w:rsid w:val="003477B7"/>
    <w:rsid w:val="00351CDD"/>
    <w:rsid w:val="00360E2F"/>
    <w:rsid w:val="003665C1"/>
    <w:rsid w:val="003708CD"/>
    <w:rsid w:val="00380E1A"/>
    <w:rsid w:val="00382D6A"/>
    <w:rsid w:val="00383D87"/>
    <w:rsid w:val="00387ED8"/>
    <w:rsid w:val="00393444"/>
    <w:rsid w:val="0039463E"/>
    <w:rsid w:val="00395468"/>
    <w:rsid w:val="003A03D7"/>
    <w:rsid w:val="003A240B"/>
    <w:rsid w:val="003B3417"/>
    <w:rsid w:val="003B40A0"/>
    <w:rsid w:val="003B6759"/>
    <w:rsid w:val="003B72EC"/>
    <w:rsid w:val="003C68BB"/>
    <w:rsid w:val="003D06DB"/>
    <w:rsid w:val="003D2CA8"/>
    <w:rsid w:val="003D3EBE"/>
    <w:rsid w:val="003D5871"/>
    <w:rsid w:val="003D7ADF"/>
    <w:rsid w:val="003E2A2B"/>
    <w:rsid w:val="003E638A"/>
    <w:rsid w:val="003F2E72"/>
    <w:rsid w:val="00400E9B"/>
    <w:rsid w:val="00402FAB"/>
    <w:rsid w:val="0040455A"/>
    <w:rsid w:val="0040597A"/>
    <w:rsid w:val="00405FD7"/>
    <w:rsid w:val="00411632"/>
    <w:rsid w:val="00414E11"/>
    <w:rsid w:val="00415870"/>
    <w:rsid w:val="00420979"/>
    <w:rsid w:val="00423FB1"/>
    <w:rsid w:val="0042403F"/>
    <w:rsid w:val="00424FAB"/>
    <w:rsid w:val="00434DDC"/>
    <w:rsid w:val="0043736F"/>
    <w:rsid w:val="00440571"/>
    <w:rsid w:val="00452A3D"/>
    <w:rsid w:val="00453BCA"/>
    <w:rsid w:val="004555FD"/>
    <w:rsid w:val="00456795"/>
    <w:rsid w:val="00456AC5"/>
    <w:rsid w:val="0045735A"/>
    <w:rsid w:val="00460799"/>
    <w:rsid w:val="00463636"/>
    <w:rsid w:val="004645DC"/>
    <w:rsid w:val="00474F51"/>
    <w:rsid w:val="00475DBC"/>
    <w:rsid w:val="00480CBF"/>
    <w:rsid w:val="00487043"/>
    <w:rsid w:val="00496939"/>
    <w:rsid w:val="004A2025"/>
    <w:rsid w:val="004A3449"/>
    <w:rsid w:val="004A35F0"/>
    <w:rsid w:val="004A6323"/>
    <w:rsid w:val="004B0E5E"/>
    <w:rsid w:val="004B441E"/>
    <w:rsid w:val="004B4F30"/>
    <w:rsid w:val="004B5DE9"/>
    <w:rsid w:val="004B758F"/>
    <w:rsid w:val="004B7C8E"/>
    <w:rsid w:val="004C0AFA"/>
    <w:rsid w:val="004D5995"/>
    <w:rsid w:val="004D5F19"/>
    <w:rsid w:val="004E1E91"/>
    <w:rsid w:val="004E2156"/>
    <w:rsid w:val="004E3217"/>
    <w:rsid w:val="004E5A8A"/>
    <w:rsid w:val="004E7A3A"/>
    <w:rsid w:val="004E7F5E"/>
    <w:rsid w:val="004F033C"/>
    <w:rsid w:val="004F401A"/>
    <w:rsid w:val="004F53FD"/>
    <w:rsid w:val="00506278"/>
    <w:rsid w:val="00512118"/>
    <w:rsid w:val="00515D22"/>
    <w:rsid w:val="005164BA"/>
    <w:rsid w:val="005168FA"/>
    <w:rsid w:val="00520A93"/>
    <w:rsid w:val="00522A96"/>
    <w:rsid w:val="00525674"/>
    <w:rsid w:val="00530C23"/>
    <w:rsid w:val="00537138"/>
    <w:rsid w:val="00537AFC"/>
    <w:rsid w:val="00540949"/>
    <w:rsid w:val="005455F8"/>
    <w:rsid w:val="0054679E"/>
    <w:rsid w:val="005529D8"/>
    <w:rsid w:val="00552DE1"/>
    <w:rsid w:val="00552E4C"/>
    <w:rsid w:val="005564D1"/>
    <w:rsid w:val="00560484"/>
    <w:rsid w:val="00562C2F"/>
    <w:rsid w:val="00570288"/>
    <w:rsid w:val="00573C9D"/>
    <w:rsid w:val="00573E96"/>
    <w:rsid w:val="005776C3"/>
    <w:rsid w:val="00585F1D"/>
    <w:rsid w:val="005868CA"/>
    <w:rsid w:val="0059152C"/>
    <w:rsid w:val="00591A37"/>
    <w:rsid w:val="00592380"/>
    <w:rsid w:val="00597FC0"/>
    <w:rsid w:val="005A6E61"/>
    <w:rsid w:val="005B1114"/>
    <w:rsid w:val="005B280A"/>
    <w:rsid w:val="005B2DC4"/>
    <w:rsid w:val="005B4B2B"/>
    <w:rsid w:val="005C5EFC"/>
    <w:rsid w:val="005C5FAB"/>
    <w:rsid w:val="005D08D6"/>
    <w:rsid w:val="005D444F"/>
    <w:rsid w:val="005D6300"/>
    <w:rsid w:val="005E0CBB"/>
    <w:rsid w:val="005E4CB5"/>
    <w:rsid w:val="005E5DA8"/>
    <w:rsid w:val="005E60A9"/>
    <w:rsid w:val="005E6548"/>
    <w:rsid w:val="005E6654"/>
    <w:rsid w:val="005F0006"/>
    <w:rsid w:val="005F0C04"/>
    <w:rsid w:val="005F23AA"/>
    <w:rsid w:val="005F78BD"/>
    <w:rsid w:val="00600C41"/>
    <w:rsid w:val="006021EC"/>
    <w:rsid w:val="00602B09"/>
    <w:rsid w:val="00604195"/>
    <w:rsid w:val="0060599B"/>
    <w:rsid w:val="006102E5"/>
    <w:rsid w:val="00613533"/>
    <w:rsid w:val="00614848"/>
    <w:rsid w:val="0061493A"/>
    <w:rsid w:val="0061728D"/>
    <w:rsid w:val="00617519"/>
    <w:rsid w:val="00617C43"/>
    <w:rsid w:val="00620DA1"/>
    <w:rsid w:val="006229DA"/>
    <w:rsid w:val="00630ECD"/>
    <w:rsid w:val="006315F8"/>
    <w:rsid w:val="00634609"/>
    <w:rsid w:val="00634A9C"/>
    <w:rsid w:val="00635F90"/>
    <w:rsid w:val="0063618D"/>
    <w:rsid w:val="00636420"/>
    <w:rsid w:val="0064074F"/>
    <w:rsid w:val="00642238"/>
    <w:rsid w:val="006430A7"/>
    <w:rsid w:val="00647766"/>
    <w:rsid w:val="00655551"/>
    <w:rsid w:val="00663229"/>
    <w:rsid w:val="00664C70"/>
    <w:rsid w:val="00667703"/>
    <w:rsid w:val="00670790"/>
    <w:rsid w:val="00670ADE"/>
    <w:rsid w:val="00674D6E"/>
    <w:rsid w:val="0067722B"/>
    <w:rsid w:val="006826D4"/>
    <w:rsid w:val="00690502"/>
    <w:rsid w:val="0069401A"/>
    <w:rsid w:val="0069419C"/>
    <w:rsid w:val="006963C5"/>
    <w:rsid w:val="006978C1"/>
    <w:rsid w:val="00697C42"/>
    <w:rsid w:val="006A0E65"/>
    <w:rsid w:val="006A4C5E"/>
    <w:rsid w:val="006B19ED"/>
    <w:rsid w:val="006B39D6"/>
    <w:rsid w:val="006B3F45"/>
    <w:rsid w:val="006B4225"/>
    <w:rsid w:val="006B51A9"/>
    <w:rsid w:val="006C04BC"/>
    <w:rsid w:val="006D1D35"/>
    <w:rsid w:val="006D2E11"/>
    <w:rsid w:val="006D6F13"/>
    <w:rsid w:val="006E4241"/>
    <w:rsid w:val="006E7C41"/>
    <w:rsid w:val="006F3365"/>
    <w:rsid w:val="006F5E3F"/>
    <w:rsid w:val="007005F1"/>
    <w:rsid w:val="00703CD5"/>
    <w:rsid w:val="00703F70"/>
    <w:rsid w:val="00706AC4"/>
    <w:rsid w:val="00707102"/>
    <w:rsid w:val="00711F59"/>
    <w:rsid w:val="007122A4"/>
    <w:rsid w:val="0072086E"/>
    <w:rsid w:val="007307A4"/>
    <w:rsid w:val="00734294"/>
    <w:rsid w:val="00735C2D"/>
    <w:rsid w:val="00735D0F"/>
    <w:rsid w:val="00742FBB"/>
    <w:rsid w:val="00743F58"/>
    <w:rsid w:val="0074583F"/>
    <w:rsid w:val="0075180C"/>
    <w:rsid w:val="00757C51"/>
    <w:rsid w:val="00765E4E"/>
    <w:rsid w:val="00767EDA"/>
    <w:rsid w:val="00775031"/>
    <w:rsid w:val="007762FB"/>
    <w:rsid w:val="00777158"/>
    <w:rsid w:val="00782FA1"/>
    <w:rsid w:val="0078409B"/>
    <w:rsid w:val="00790DA8"/>
    <w:rsid w:val="00791F5C"/>
    <w:rsid w:val="00792ED5"/>
    <w:rsid w:val="00797D1B"/>
    <w:rsid w:val="007A1F65"/>
    <w:rsid w:val="007A4031"/>
    <w:rsid w:val="007A6385"/>
    <w:rsid w:val="007B15BC"/>
    <w:rsid w:val="007B2A46"/>
    <w:rsid w:val="007B2C3B"/>
    <w:rsid w:val="007C0516"/>
    <w:rsid w:val="007C14DE"/>
    <w:rsid w:val="007C427B"/>
    <w:rsid w:val="007D187B"/>
    <w:rsid w:val="007D297C"/>
    <w:rsid w:val="007D3DEE"/>
    <w:rsid w:val="007D7A9B"/>
    <w:rsid w:val="007E07B3"/>
    <w:rsid w:val="007E2396"/>
    <w:rsid w:val="007E2AAF"/>
    <w:rsid w:val="007E544D"/>
    <w:rsid w:val="007E56DE"/>
    <w:rsid w:val="008007E2"/>
    <w:rsid w:val="00800F5D"/>
    <w:rsid w:val="00802BFB"/>
    <w:rsid w:val="00806A28"/>
    <w:rsid w:val="008151DB"/>
    <w:rsid w:val="00816BFF"/>
    <w:rsid w:val="008179AD"/>
    <w:rsid w:val="0082166B"/>
    <w:rsid w:val="008323F6"/>
    <w:rsid w:val="008432DE"/>
    <w:rsid w:val="00843CBD"/>
    <w:rsid w:val="00846744"/>
    <w:rsid w:val="00850A5F"/>
    <w:rsid w:val="0085786F"/>
    <w:rsid w:val="0086046D"/>
    <w:rsid w:val="00861377"/>
    <w:rsid w:val="0086148B"/>
    <w:rsid w:val="008630C0"/>
    <w:rsid w:val="00863F0A"/>
    <w:rsid w:val="008641D8"/>
    <w:rsid w:val="00864317"/>
    <w:rsid w:val="00865DCF"/>
    <w:rsid w:val="0086608F"/>
    <w:rsid w:val="008662C0"/>
    <w:rsid w:val="00866515"/>
    <w:rsid w:val="00875340"/>
    <w:rsid w:val="008754CF"/>
    <w:rsid w:val="00876246"/>
    <w:rsid w:val="0087720E"/>
    <w:rsid w:val="00881440"/>
    <w:rsid w:val="00884FB8"/>
    <w:rsid w:val="00886C33"/>
    <w:rsid w:val="008940DB"/>
    <w:rsid w:val="008A10D6"/>
    <w:rsid w:val="008B1A1F"/>
    <w:rsid w:val="008B2BA4"/>
    <w:rsid w:val="008B36D5"/>
    <w:rsid w:val="008B4898"/>
    <w:rsid w:val="008B5F35"/>
    <w:rsid w:val="008C1CDA"/>
    <w:rsid w:val="008C27B9"/>
    <w:rsid w:val="008C4FB1"/>
    <w:rsid w:val="008C63F4"/>
    <w:rsid w:val="008D53B4"/>
    <w:rsid w:val="008D6C2D"/>
    <w:rsid w:val="008D78F7"/>
    <w:rsid w:val="008E35EE"/>
    <w:rsid w:val="008F4847"/>
    <w:rsid w:val="008F5E93"/>
    <w:rsid w:val="009144BC"/>
    <w:rsid w:val="00916220"/>
    <w:rsid w:val="00922CD2"/>
    <w:rsid w:val="009263F9"/>
    <w:rsid w:val="00930102"/>
    <w:rsid w:val="009307E7"/>
    <w:rsid w:val="00932133"/>
    <w:rsid w:val="0094151C"/>
    <w:rsid w:val="00942131"/>
    <w:rsid w:val="00943BD7"/>
    <w:rsid w:val="00946387"/>
    <w:rsid w:val="00946960"/>
    <w:rsid w:val="009510C6"/>
    <w:rsid w:val="00955D35"/>
    <w:rsid w:val="00961161"/>
    <w:rsid w:val="0096642B"/>
    <w:rsid w:val="00966CD7"/>
    <w:rsid w:val="00972362"/>
    <w:rsid w:val="00973EFA"/>
    <w:rsid w:val="00975F35"/>
    <w:rsid w:val="00977283"/>
    <w:rsid w:val="00985E43"/>
    <w:rsid w:val="00986695"/>
    <w:rsid w:val="00987494"/>
    <w:rsid w:val="009879C1"/>
    <w:rsid w:val="0099495C"/>
    <w:rsid w:val="009975D7"/>
    <w:rsid w:val="009A1822"/>
    <w:rsid w:val="009B0903"/>
    <w:rsid w:val="009B6787"/>
    <w:rsid w:val="009C0ABD"/>
    <w:rsid w:val="009C29D7"/>
    <w:rsid w:val="009C36E4"/>
    <w:rsid w:val="009D0D64"/>
    <w:rsid w:val="009D2438"/>
    <w:rsid w:val="009D2515"/>
    <w:rsid w:val="009D2527"/>
    <w:rsid w:val="009D4360"/>
    <w:rsid w:val="009D64AA"/>
    <w:rsid w:val="009D7662"/>
    <w:rsid w:val="009E227B"/>
    <w:rsid w:val="009E4269"/>
    <w:rsid w:val="009E449B"/>
    <w:rsid w:val="009E7472"/>
    <w:rsid w:val="009F7F14"/>
    <w:rsid w:val="00A0103E"/>
    <w:rsid w:val="00A05A89"/>
    <w:rsid w:val="00A05B7C"/>
    <w:rsid w:val="00A06605"/>
    <w:rsid w:val="00A11512"/>
    <w:rsid w:val="00A119A8"/>
    <w:rsid w:val="00A14183"/>
    <w:rsid w:val="00A21A58"/>
    <w:rsid w:val="00A252F8"/>
    <w:rsid w:val="00A33EC0"/>
    <w:rsid w:val="00A37957"/>
    <w:rsid w:val="00A414DC"/>
    <w:rsid w:val="00A431D7"/>
    <w:rsid w:val="00A4512E"/>
    <w:rsid w:val="00A47EA7"/>
    <w:rsid w:val="00A503D9"/>
    <w:rsid w:val="00A52FA1"/>
    <w:rsid w:val="00A53390"/>
    <w:rsid w:val="00A61783"/>
    <w:rsid w:val="00A625AB"/>
    <w:rsid w:val="00A65EF2"/>
    <w:rsid w:val="00A666FB"/>
    <w:rsid w:val="00A673BB"/>
    <w:rsid w:val="00A67815"/>
    <w:rsid w:val="00A71320"/>
    <w:rsid w:val="00A73708"/>
    <w:rsid w:val="00A771F2"/>
    <w:rsid w:val="00A82E34"/>
    <w:rsid w:val="00A83F36"/>
    <w:rsid w:val="00A9381E"/>
    <w:rsid w:val="00A956F0"/>
    <w:rsid w:val="00A95B1A"/>
    <w:rsid w:val="00A96147"/>
    <w:rsid w:val="00A97A29"/>
    <w:rsid w:val="00A97D86"/>
    <w:rsid w:val="00AA0CC7"/>
    <w:rsid w:val="00AA1FA4"/>
    <w:rsid w:val="00AA2EAF"/>
    <w:rsid w:val="00AB3EDB"/>
    <w:rsid w:val="00AB6B2E"/>
    <w:rsid w:val="00AB749D"/>
    <w:rsid w:val="00AB754B"/>
    <w:rsid w:val="00AC2BBD"/>
    <w:rsid w:val="00AD1FD8"/>
    <w:rsid w:val="00AD4786"/>
    <w:rsid w:val="00AD64D7"/>
    <w:rsid w:val="00AE0DC9"/>
    <w:rsid w:val="00AE4171"/>
    <w:rsid w:val="00AE7DA1"/>
    <w:rsid w:val="00AF33FE"/>
    <w:rsid w:val="00AF43CA"/>
    <w:rsid w:val="00B01A61"/>
    <w:rsid w:val="00B03A52"/>
    <w:rsid w:val="00B050A7"/>
    <w:rsid w:val="00B05CDC"/>
    <w:rsid w:val="00B10203"/>
    <w:rsid w:val="00B10C5E"/>
    <w:rsid w:val="00B14BAD"/>
    <w:rsid w:val="00B15E5E"/>
    <w:rsid w:val="00B22196"/>
    <w:rsid w:val="00B224D3"/>
    <w:rsid w:val="00B2394E"/>
    <w:rsid w:val="00B2400C"/>
    <w:rsid w:val="00B24062"/>
    <w:rsid w:val="00B2542C"/>
    <w:rsid w:val="00B270A8"/>
    <w:rsid w:val="00B3031C"/>
    <w:rsid w:val="00B303B9"/>
    <w:rsid w:val="00B3693A"/>
    <w:rsid w:val="00B5129B"/>
    <w:rsid w:val="00B5327A"/>
    <w:rsid w:val="00B542CD"/>
    <w:rsid w:val="00B61367"/>
    <w:rsid w:val="00B6434B"/>
    <w:rsid w:val="00B64AD7"/>
    <w:rsid w:val="00B72FCD"/>
    <w:rsid w:val="00B73751"/>
    <w:rsid w:val="00B73EBF"/>
    <w:rsid w:val="00B77FEE"/>
    <w:rsid w:val="00B80799"/>
    <w:rsid w:val="00B85CAF"/>
    <w:rsid w:val="00B87138"/>
    <w:rsid w:val="00B87C67"/>
    <w:rsid w:val="00B905A6"/>
    <w:rsid w:val="00B915BE"/>
    <w:rsid w:val="00B9355E"/>
    <w:rsid w:val="00B9647D"/>
    <w:rsid w:val="00BB4074"/>
    <w:rsid w:val="00BB47AD"/>
    <w:rsid w:val="00BB6819"/>
    <w:rsid w:val="00BC0EB1"/>
    <w:rsid w:val="00BC0F51"/>
    <w:rsid w:val="00BC2DB9"/>
    <w:rsid w:val="00BC3D3D"/>
    <w:rsid w:val="00BD11F6"/>
    <w:rsid w:val="00BD520B"/>
    <w:rsid w:val="00BD7AD4"/>
    <w:rsid w:val="00BE0839"/>
    <w:rsid w:val="00BE1726"/>
    <w:rsid w:val="00BE4DA0"/>
    <w:rsid w:val="00BE67FF"/>
    <w:rsid w:val="00BF06DD"/>
    <w:rsid w:val="00BF1F44"/>
    <w:rsid w:val="00BF2E5F"/>
    <w:rsid w:val="00BF43E0"/>
    <w:rsid w:val="00BF589A"/>
    <w:rsid w:val="00BF7B8D"/>
    <w:rsid w:val="00C02924"/>
    <w:rsid w:val="00C06748"/>
    <w:rsid w:val="00C12668"/>
    <w:rsid w:val="00C14171"/>
    <w:rsid w:val="00C15079"/>
    <w:rsid w:val="00C15169"/>
    <w:rsid w:val="00C1635C"/>
    <w:rsid w:val="00C179D3"/>
    <w:rsid w:val="00C21530"/>
    <w:rsid w:val="00C26DA1"/>
    <w:rsid w:val="00C321A6"/>
    <w:rsid w:val="00C345DA"/>
    <w:rsid w:val="00C36050"/>
    <w:rsid w:val="00C40B93"/>
    <w:rsid w:val="00C42222"/>
    <w:rsid w:val="00C4229B"/>
    <w:rsid w:val="00C43610"/>
    <w:rsid w:val="00C4526F"/>
    <w:rsid w:val="00C47F86"/>
    <w:rsid w:val="00C47F92"/>
    <w:rsid w:val="00C5226B"/>
    <w:rsid w:val="00C52700"/>
    <w:rsid w:val="00C5452F"/>
    <w:rsid w:val="00C56509"/>
    <w:rsid w:val="00C56FED"/>
    <w:rsid w:val="00C60108"/>
    <w:rsid w:val="00C60163"/>
    <w:rsid w:val="00C6377A"/>
    <w:rsid w:val="00C63DAE"/>
    <w:rsid w:val="00C66983"/>
    <w:rsid w:val="00C7455C"/>
    <w:rsid w:val="00C80ECD"/>
    <w:rsid w:val="00C82937"/>
    <w:rsid w:val="00C8498C"/>
    <w:rsid w:val="00C86456"/>
    <w:rsid w:val="00C925E5"/>
    <w:rsid w:val="00C95B8D"/>
    <w:rsid w:val="00C97933"/>
    <w:rsid w:val="00CA0AF5"/>
    <w:rsid w:val="00CA304E"/>
    <w:rsid w:val="00CA4466"/>
    <w:rsid w:val="00CA50E3"/>
    <w:rsid w:val="00CA752B"/>
    <w:rsid w:val="00CB0723"/>
    <w:rsid w:val="00CB0BC5"/>
    <w:rsid w:val="00CB6C13"/>
    <w:rsid w:val="00CC0003"/>
    <w:rsid w:val="00CC0761"/>
    <w:rsid w:val="00CC4AE6"/>
    <w:rsid w:val="00CC4BF1"/>
    <w:rsid w:val="00CC7354"/>
    <w:rsid w:val="00CD699D"/>
    <w:rsid w:val="00CD7372"/>
    <w:rsid w:val="00CD742A"/>
    <w:rsid w:val="00CD7792"/>
    <w:rsid w:val="00CE7110"/>
    <w:rsid w:val="00CF120D"/>
    <w:rsid w:val="00CF3797"/>
    <w:rsid w:val="00CF5719"/>
    <w:rsid w:val="00CF67B7"/>
    <w:rsid w:val="00D03EAD"/>
    <w:rsid w:val="00D04EAE"/>
    <w:rsid w:val="00D064A8"/>
    <w:rsid w:val="00D06D12"/>
    <w:rsid w:val="00D070B1"/>
    <w:rsid w:val="00D13A00"/>
    <w:rsid w:val="00D20065"/>
    <w:rsid w:val="00D21E2B"/>
    <w:rsid w:val="00D21E5A"/>
    <w:rsid w:val="00D222C0"/>
    <w:rsid w:val="00D225BA"/>
    <w:rsid w:val="00D26637"/>
    <w:rsid w:val="00D30B61"/>
    <w:rsid w:val="00D31395"/>
    <w:rsid w:val="00D32143"/>
    <w:rsid w:val="00D36F48"/>
    <w:rsid w:val="00D37AF4"/>
    <w:rsid w:val="00D41F6A"/>
    <w:rsid w:val="00D420FF"/>
    <w:rsid w:val="00D43862"/>
    <w:rsid w:val="00D44471"/>
    <w:rsid w:val="00D47528"/>
    <w:rsid w:val="00D508CF"/>
    <w:rsid w:val="00D52FF4"/>
    <w:rsid w:val="00D60798"/>
    <w:rsid w:val="00D61004"/>
    <w:rsid w:val="00D61377"/>
    <w:rsid w:val="00D61BFE"/>
    <w:rsid w:val="00D627FB"/>
    <w:rsid w:val="00D64F04"/>
    <w:rsid w:val="00D72C2F"/>
    <w:rsid w:val="00D72F4C"/>
    <w:rsid w:val="00D76E9A"/>
    <w:rsid w:val="00D77F31"/>
    <w:rsid w:val="00D8355C"/>
    <w:rsid w:val="00D842DD"/>
    <w:rsid w:val="00D84AF9"/>
    <w:rsid w:val="00D84E65"/>
    <w:rsid w:val="00D84E7F"/>
    <w:rsid w:val="00D909A7"/>
    <w:rsid w:val="00D91857"/>
    <w:rsid w:val="00D92B9C"/>
    <w:rsid w:val="00DA0643"/>
    <w:rsid w:val="00DA71F3"/>
    <w:rsid w:val="00DB0CAE"/>
    <w:rsid w:val="00DB1EFD"/>
    <w:rsid w:val="00DB2CE1"/>
    <w:rsid w:val="00DB5303"/>
    <w:rsid w:val="00DC0755"/>
    <w:rsid w:val="00DC52DF"/>
    <w:rsid w:val="00DC53CA"/>
    <w:rsid w:val="00DC5E44"/>
    <w:rsid w:val="00DD2CDD"/>
    <w:rsid w:val="00DD4221"/>
    <w:rsid w:val="00DD4FBE"/>
    <w:rsid w:val="00DD5CDF"/>
    <w:rsid w:val="00DD5EB1"/>
    <w:rsid w:val="00DD62E4"/>
    <w:rsid w:val="00DE142D"/>
    <w:rsid w:val="00DE459B"/>
    <w:rsid w:val="00DE5299"/>
    <w:rsid w:val="00DE5E7A"/>
    <w:rsid w:val="00DE65C6"/>
    <w:rsid w:val="00DF0A31"/>
    <w:rsid w:val="00DF29BA"/>
    <w:rsid w:val="00DF32D4"/>
    <w:rsid w:val="00E02150"/>
    <w:rsid w:val="00E05D03"/>
    <w:rsid w:val="00E0624A"/>
    <w:rsid w:val="00E07BC0"/>
    <w:rsid w:val="00E07D71"/>
    <w:rsid w:val="00E102AC"/>
    <w:rsid w:val="00E112E6"/>
    <w:rsid w:val="00E15C92"/>
    <w:rsid w:val="00E168D0"/>
    <w:rsid w:val="00E16B07"/>
    <w:rsid w:val="00E21529"/>
    <w:rsid w:val="00E2630B"/>
    <w:rsid w:val="00E269F8"/>
    <w:rsid w:val="00E30E4D"/>
    <w:rsid w:val="00E3121B"/>
    <w:rsid w:val="00E31448"/>
    <w:rsid w:val="00E3265A"/>
    <w:rsid w:val="00E33DB9"/>
    <w:rsid w:val="00E34AA0"/>
    <w:rsid w:val="00E4277A"/>
    <w:rsid w:val="00E50F58"/>
    <w:rsid w:val="00E51754"/>
    <w:rsid w:val="00E6045F"/>
    <w:rsid w:val="00E619A5"/>
    <w:rsid w:val="00E63437"/>
    <w:rsid w:val="00E652E1"/>
    <w:rsid w:val="00E73AE7"/>
    <w:rsid w:val="00E80AED"/>
    <w:rsid w:val="00E8293E"/>
    <w:rsid w:val="00E8314D"/>
    <w:rsid w:val="00E87E68"/>
    <w:rsid w:val="00EA1915"/>
    <w:rsid w:val="00EA1DD4"/>
    <w:rsid w:val="00EB19AE"/>
    <w:rsid w:val="00EB5F40"/>
    <w:rsid w:val="00EB6FA6"/>
    <w:rsid w:val="00EC17BD"/>
    <w:rsid w:val="00ED5965"/>
    <w:rsid w:val="00EE0BF7"/>
    <w:rsid w:val="00EE6267"/>
    <w:rsid w:val="00EF06CA"/>
    <w:rsid w:val="00EF548E"/>
    <w:rsid w:val="00EF5B5C"/>
    <w:rsid w:val="00EF6882"/>
    <w:rsid w:val="00EF786E"/>
    <w:rsid w:val="00F02E1F"/>
    <w:rsid w:val="00F04FF0"/>
    <w:rsid w:val="00F06FD3"/>
    <w:rsid w:val="00F127E0"/>
    <w:rsid w:val="00F13DCF"/>
    <w:rsid w:val="00F1424C"/>
    <w:rsid w:val="00F26426"/>
    <w:rsid w:val="00F26F83"/>
    <w:rsid w:val="00F270AF"/>
    <w:rsid w:val="00F31903"/>
    <w:rsid w:val="00F3190E"/>
    <w:rsid w:val="00F35518"/>
    <w:rsid w:val="00F36B76"/>
    <w:rsid w:val="00F37120"/>
    <w:rsid w:val="00F42B14"/>
    <w:rsid w:val="00F45569"/>
    <w:rsid w:val="00F45E7A"/>
    <w:rsid w:val="00F46C2F"/>
    <w:rsid w:val="00F519C5"/>
    <w:rsid w:val="00F6361D"/>
    <w:rsid w:val="00F63F8A"/>
    <w:rsid w:val="00F64400"/>
    <w:rsid w:val="00F657D4"/>
    <w:rsid w:val="00F707EC"/>
    <w:rsid w:val="00F715FB"/>
    <w:rsid w:val="00F71A4D"/>
    <w:rsid w:val="00F71D9E"/>
    <w:rsid w:val="00F71DFC"/>
    <w:rsid w:val="00F73BF7"/>
    <w:rsid w:val="00F748DD"/>
    <w:rsid w:val="00F764BB"/>
    <w:rsid w:val="00F76ECE"/>
    <w:rsid w:val="00F779F6"/>
    <w:rsid w:val="00F85D7B"/>
    <w:rsid w:val="00F87479"/>
    <w:rsid w:val="00F87EAC"/>
    <w:rsid w:val="00F93B36"/>
    <w:rsid w:val="00F9499A"/>
    <w:rsid w:val="00F94E84"/>
    <w:rsid w:val="00FA2A98"/>
    <w:rsid w:val="00FB0A0F"/>
    <w:rsid w:val="00FB24BB"/>
    <w:rsid w:val="00FD033C"/>
    <w:rsid w:val="00FD6CE5"/>
    <w:rsid w:val="00FE37EB"/>
    <w:rsid w:val="00FE4918"/>
    <w:rsid w:val="00FE56EE"/>
    <w:rsid w:val="00FF4F51"/>
    <w:rsid w:val="00FF5978"/>
    <w:rsid w:val="00FF5C7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11905A16"/>
  <w15:chartTrackingRefBased/>
  <w15:docId w15:val="{DEDE03B5-52C2-40B7-AB0B-132B652DE8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qFormat="1"/>
    <w:lsdException w:name="annotation reference" w:uiPriority="99"/>
    <w:lsdException w:name="Title" w:qFormat="1"/>
    <w:lsdException w:name="Subtitle" w:qFormat="1"/>
    <w:lsdException w:name="Hyperlink" w:uiPriority="99"/>
    <w:lsdException w:name="Strong" w:qFormat="1"/>
    <w:lsdException w:name="Emphasis" w:uiPriority="20"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ind w:left="1080"/>
    </w:pPr>
    <w:rPr>
      <w:rFonts w:ascii="Arial" w:hAnsi="Arial"/>
      <w:spacing w:val="-5"/>
    </w:rPr>
  </w:style>
  <w:style w:type="paragraph" w:styleId="Heading1">
    <w:name w:val="heading 1"/>
    <w:basedOn w:val="HeadingBase"/>
    <w:next w:val="BodyText"/>
    <w:qFormat/>
    <w:pPr>
      <w:pBdr>
        <w:top w:val="single" w:sz="48" w:space="3" w:color="FFFFFF"/>
        <w:left w:val="single" w:sz="6" w:space="3" w:color="FFFFFF"/>
        <w:bottom w:val="single" w:sz="6" w:space="3" w:color="FFFFFF"/>
      </w:pBdr>
      <w:shd w:val="solid" w:color="auto" w:fill="auto"/>
      <w:spacing w:before="0" w:after="240" w:line="240" w:lineRule="atLeast"/>
      <w:ind w:left="120"/>
      <w:outlineLvl w:val="0"/>
    </w:pPr>
    <w:rPr>
      <w:rFonts w:ascii="Arial Black" w:hAnsi="Arial Black"/>
      <w:color w:val="FFFFFF"/>
      <w:spacing w:val="-10"/>
      <w:kern w:val="20"/>
      <w:sz w:val="24"/>
    </w:rPr>
  </w:style>
  <w:style w:type="paragraph" w:styleId="Heading2">
    <w:name w:val="heading 2"/>
    <w:basedOn w:val="HeadingBase"/>
    <w:next w:val="BodyText"/>
    <w:qFormat/>
    <w:pPr>
      <w:spacing w:before="0" w:after="240" w:line="240" w:lineRule="atLeast"/>
      <w:ind w:left="0"/>
      <w:outlineLvl w:val="1"/>
    </w:pPr>
    <w:rPr>
      <w:rFonts w:ascii="Arial Black" w:hAnsi="Arial Black"/>
      <w:spacing w:val="-15"/>
    </w:rPr>
  </w:style>
  <w:style w:type="paragraph" w:styleId="Heading3">
    <w:name w:val="heading 3"/>
    <w:basedOn w:val="HeadingBase"/>
    <w:next w:val="BodyText"/>
    <w:qFormat/>
    <w:pPr>
      <w:spacing w:before="0" w:after="240" w:line="240" w:lineRule="atLeast"/>
      <w:outlineLvl w:val="2"/>
    </w:pPr>
    <w:rPr>
      <w:rFonts w:ascii="Arial Black" w:hAnsi="Arial Black"/>
      <w:spacing w:val="-10"/>
      <w:sz w:val="20"/>
    </w:rPr>
  </w:style>
  <w:style w:type="paragraph" w:styleId="Heading4">
    <w:name w:val="heading 4"/>
    <w:basedOn w:val="HeadingBase"/>
    <w:next w:val="BodyText"/>
    <w:qFormat/>
    <w:pPr>
      <w:spacing w:before="0" w:after="240" w:line="240" w:lineRule="atLeast"/>
      <w:outlineLvl w:val="3"/>
    </w:pPr>
  </w:style>
  <w:style w:type="paragraph" w:styleId="Heading5">
    <w:name w:val="heading 5"/>
    <w:basedOn w:val="HeadingBase"/>
    <w:next w:val="BodyText"/>
    <w:qFormat/>
    <w:pPr>
      <w:spacing w:before="0" w:line="240" w:lineRule="atLeast"/>
      <w:ind w:left="1440"/>
      <w:outlineLvl w:val="4"/>
    </w:pPr>
    <w:rPr>
      <w:sz w:val="20"/>
    </w:rPr>
  </w:style>
  <w:style w:type="paragraph" w:styleId="Heading6">
    <w:name w:val="heading 6"/>
    <w:basedOn w:val="HeadingBase"/>
    <w:next w:val="BodyText"/>
    <w:qFormat/>
    <w:pPr>
      <w:ind w:left="1440"/>
      <w:outlineLvl w:val="5"/>
    </w:pPr>
    <w:rPr>
      <w:i/>
      <w:sz w:val="20"/>
    </w:rPr>
  </w:style>
  <w:style w:type="paragraph" w:styleId="Heading7">
    <w:name w:val="heading 7"/>
    <w:basedOn w:val="HeadingBase"/>
    <w:next w:val="BodyText"/>
    <w:qFormat/>
    <w:pPr>
      <w:outlineLvl w:val="6"/>
    </w:pPr>
    <w:rPr>
      <w:sz w:val="20"/>
    </w:rPr>
  </w:style>
  <w:style w:type="paragraph" w:styleId="Heading8">
    <w:name w:val="heading 8"/>
    <w:basedOn w:val="HeadingBase"/>
    <w:next w:val="BodyText"/>
    <w:qFormat/>
    <w:pPr>
      <w:outlineLvl w:val="7"/>
    </w:pPr>
    <w:rPr>
      <w:i/>
      <w:sz w:val="18"/>
    </w:rPr>
  </w:style>
  <w:style w:type="paragraph" w:styleId="Heading9">
    <w:name w:val="heading 9"/>
    <w:basedOn w:val="HeadingBase"/>
    <w:next w:val="BodyText"/>
    <w:qFormat/>
    <w:pPr>
      <w:outlineLvl w:val="8"/>
    </w:pPr>
    <w:rPr>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Base">
    <w:name w:val="Heading Base"/>
    <w:basedOn w:val="Normal"/>
    <w:next w:val="BodyText"/>
    <w:pPr>
      <w:keepNext/>
      <w:keepLines/>
      <w:spacing w:before="140" w:line="220" w:lineRule="atLeast"/>
    </w:pPr>
    <w:rPr>
      <w:spacing w:val="-4"/>
      <w:kern w:val="28"/>
      <w:sz w:val="22"/>
    </w:rPr>
  </w:style>
  <w:style w:type="paragraph" w:styleId="BodyText">
    <w:name w:val="Body Text"/>
    <w:basedOn w:val="Normal"/>
    <w:pPr>
      <w:spacing w:after="240" w:line="240" w:lineRule="atLeast"/>
      <w:jc w:val="both"/>
    </w:pPr>
  </w:style>
  <w:style w:type="paragraph" w:styleId="Caption">
    <w:name w:val="caption"/>
    <w:basedOn w:val="Picture"/>
    <w:next w:val="BodyText"/>
    <w:qFormat/>
    <w:pPr>
      <w:numPr>
        <w:numId w:val="5"/>
      </w:numPr>
      <w:spacing w:before="60" w:after="240" w:line="220" w:lineRule="atLeast"/>
    </w:pPr>
    <w:rPr>
      <w:rFonts w:ascii="Arial Narrow" w:hAnsi="Arial Narrow"/>
      <w:spacing w:val="0"/>
      <w:sz w:val="18"/>
    </w:rPr>
  </w:style>
  <w:style w:type="paragraph" w:customStyle="1" w:styleId="Picture">
    <w:name w:val="Picture"/>
    <w:basedOn w:val="Normal"/>
    <w:next w:val="Caption"/>
    <w:pPr>
      <w:keepNext/>
    </w:pPr>
  </w:style>
  <w:style w:type="paragraph" w:styleId="Index1">
    <w:name w:val="index 1"/>
    <w:basedOn w:val="IndexBase"/>
    <w:autoRedefine/>
    <w:semiHidden/>
  </w:style>
  <w:style w:type="paragraph" w:customStyle="1" w:styleId="IndexBase">
    <w:name w:val="Index Base"/>
    <w:basedOn w:val="Normal"/>
    <w:pPr>
      <w:spacing w:line="240" w:lineRule="atLeast"/>
      <w:ind w:left="360" w:hanging="360"/>
    </w:pPr>
    <w:rPr>
      <w:sz w:val="18"/>
    </w:rPr>
  </w:style>
  <w:style w:type="paragraph" w:styleId="Index2">
    <w:name w:val="index 2"/>
    <w:basedOn w:val="IndexBase"/>
    <w:autoRedefine/>
    <w:semiHidden/>
    <w:pPr>
      <w:spacing w:line="240" w:lineRule="auto"/>
      <w:ind w:left="720"/>
    </w:pPr>
  </w:style>
  <w:style w:type="paragraph" w:styleId="Index3">
    <w:name w:val="index 3"/>
    <w:basedOn w:val="IndexBase"/>
    <w:autoRedefine/>
    <w:semiHidden/>
    <w:pPr>
      <w:spacing w:line="240" w:lineRule="auto"/>
      <w:ind w:left="1080"/>
    </w:pPr>
  </w:style>
  <w:style w:type="paragraph" w:styleId="Index4">
    <w:name w:val="index 4"/>
    <w:basedOn w:val="IndexBase"/>
    <w:autoRedefine/>
    <w:semiHidden/>
    <w:pPr>
      <w:spacing w:line="240" w:lineRule="auto"/>
      <w:ind w:left="1440"/>
    </w:pPr>
  </w:style>
  <w:style w:type="paragraph" w:styleId="Index5">
    <w:name w:val="index 5"/>
    <w:basedOn w:val="IndexBase"/>
    <w:autoRedefine/>
    <w:semiHidden/>
    <w:pPr>
      <w:spacing w:line="240" w:lineRule="auto"/>
      <w:ind w:left="180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HeadingBase"/>
    <w:next w:val="Index1"/>
    <w:semiHidden/>
    <w:pPr>
      <w:keepLines w:val="0"/>
      <w:spacing w:before="0" w:line="480" w:lineRule="atLeast"/>
      <w:ind w:left="0"/>
    </w:pPr>
    <w:rPr>
      <w:rFonts w:ascii="Arial Black" w:hAnsi="Arial Black"/>
      <w:spacing w:val="-5"/>
      <w:kern w:val="0"/>
      <w:sz w:val="24"/>
    </w:rPr>
  </w:style>
  <w:style w:type="paragraph" w:styleId="Header">
    <w:name w:val="header"/>
    <w:basedOn w:val="HeaderBase"/>
  </w:style>
  <w:style w:type="paragraph" w:customStyle="1" w:styleId="HeaderBase">
    <w:name w:val="Header Base"/>
    <w:basedOn w:val="Normal"/>
    <w:pPr>
      <w:keepLines/>
      <w:tabs>
        <w:tab w:val="center" w:pos="4320"/>
        <w:tab w:val="right" w:pos="8640"/>
      </w:tabs>
      <w:spacing w:line="190" w:lineRule="atLeast"/>
    </w:pPr>
    <w:rPr>
      <w:caps/>
      <w:sz w:val="15"/>
    </w:rPr>
  </w:style>
  <w:style w:type="paragraph" w:styleId="Footer">
    <w:name w:val="footer"/>
    <w:basedOn w:val="HeaderBase"/>
  </w:style>
  <w:style w:type="character" w:styleId="PageNumber">
    <w:name w:val="page number"/>
    <w:rPr>
      <w:rFonts w:ascii="Arial Black" w:hAnsi="Arial Black"/>
      <w:spacing w:val="-10"/>
      <w:sz w:val="18"/>
    </w:rPr>
  </w:style>
  <w:style w:type="character" w:styleId="Hyperlink">
    <w:name w:val="Hyperlink"/>
    <w:uiPriority w:val="99"/>
    <w:rPr>
      <w:color w:val="000088"/>
      <w:u w:val="single"/>
    </w:rPr>
  </w:style>
  <w:style w:type="paragraph" w:styleId="BodyTextIndent">
    <w:name w:val="Body Text Indent"/>
    <w:basedOn w:val="BodyText"/>
    <w:pPr>
      <w:ind w:left="1440"/>
    </w:pPr>
  </w:style>
  <w:style w:type="paragraph" w:styleId="BodyText2">
    <w:name w:val="Body Text 2"/>
    <w:basedOn w:val="Normal"/>
    <w:pPr>
      <w:tabs>
        <w:tab w:val="right" w:pos="9000"/>
      </w:tabs>
      <w:jc w:val="both"/>
    </w:pPr>
    <w:rPr>
      <w:rFonts w:ascii="Times" w:hAnsi="Times"/>
    </w:rPr>
  </w:style>
  <w:style w:type="paragraph" w:styleId="BodyTextIndent2">
    <w:name w:val="Body Text Indent 2"/>
    <w:basedOn w:val="Normal"/>
    <w:pPr>
      <w:ind w:left="1440" w:hanging="720"/>
    </w:pPr>
  </w:style>
  <w:style w:type="paragraph" w:styleId="BodyTextIndent3">
    <w:name w:val="Body Text Indent 3"/>
    <w:basedOn w:val="Normal"/>
  </w:style>
  <w:style w:type="paragraph" w:styleId="BodyText3">
    <w:name w:val="Body Text 3"/>
    <w:basedOn w:val="Normal"/>
    <w:pPr>
      <w:jc w:val="both"/>
    </w:pPr>
    <w:rPr>
      <w:rFonts w:ascii="Courier New" w:hAnsi="Courier New"/>
    </w:rPr>
  </w:style>
  <w:style w:type="paragraph" w:customStyle="1" w:styleId="CHP1">
    <w:name w:val="CHP1"/>
    <w:basedOn w:val="Normal"/>
    <w:pPr>
      <w:autoSpaceDE w:val="0"/>
      <w:autoSpaceDN w:val="0"/>
      <w:adjustRightInd w:val="0"/>
      <w:ind w:left="0"/>
    </w:pPr>
    <w:rPr>
      <w:b/>
      <w:bCs/>
      <w:sz w:val="28"/>
      <w:szCs w:val="28"/>
    </w:rPr>
  </w:style>
  <w:style w:type="paragraph" w:styleId="TOC1">
    <w:name w:val="toc 1"/>
    <w:basedOn w:val="TOCBase"/>
    <w:autoRedefine/>
    <w:uiPriority w:val="39"/>
    <w:rsid w:val="00346B41"/>
    <w:pPr>
      <w:tabs>
        <w:tab w:val="clear" w:pos="6480"/>
        <w:tab w:val="right" w:leader="dot" w:pos="9530"/>
      </w:tabs>
      <w:spacing w:before="120" w:after="0" w:line="240" w:lineRule="auto"/>
    </w:pPr>
    <w:rPr>
      <w:rFonts w:asciiTheme="minorHAnsi" w:hAnsiTheme="minorHAnsi"/>
      <w:b/>
      <w:bCs/>
      <w:i/>
      <w:iCs/>
      <w:noProof/>
    </w:rPr>
  </w:style>
  <w:style w:type="paragraph" w:customStyle="1" w:styleId="TOCBase">
    <w:name w:val="TOC Base"/>
    <w:basedOn w:val="Normal"/>
    <w:pPr>
      <w:tabs>
        <w:tab w:val="right" w:leader="dot" w:pos="6480"/>
      </w:tabs>
      <w:spacing w:after="240" w:line="240" w:lineRule="atLeast"/>
      <w:ind w:left="0"/>
    </w:pPr>
  </w:style>
  <w:style w:type="paragraph" w:customStyle="1" w:styleId="CHP2">
    <w:name w:val="CHP2"/>
    <w:basedOn w:val="Normal"/>
    <w:rsid w:val="00630ECD"/>
    <w:pPr>
      <w:autoSpaceDE w:val="0"/>
      <w:autoSpaceDN w:val="0"/>
      <w:adjustRightInd w:val="0"/>
      <w:ind w:left="144" w:right="432"/>
    </w:pPr>
    <w:rPr>
      <w:b/>
      <w:bCs/>
    </w:rPr>
  </w:style>
  <w:style w:type="paragraph" w:customStyle="1" w:styleId="CHP3">
    <w:name w:val="CHP3"/>
    <w:basedOn w:val="Normal"/>
    <w:rsid w:val="00630ECD"/>
    <w:pPr>
      <w:autoSpaceDE w:val="0"/>
      <w:autoSpaceDN w:val="0"/>
      <w:adjustRightInd w:val="0"/>
      <w:ind w:left="360"/>
    </w:pPr>
    <w:rPr>
      <w:b/>
      <w:bCs/>
    </w:rPr>
  </w:style>
  <w:style w:type="paragraph" w:customStyle="1" w:styleId="CHP4">
    <w:name w:val="CHP4"/>
    <w:basedOn w:val="Normal"/>
    <w:pPr>
      <w:autoSpaceDE w:val="0"/>
      <w:autoSpaceDN w:val="0"/>
      <w:adjustRightInd w:val="0"/>
    </w:pPr>
    <w:rPr>
      <w:b/>
      <w:bCs/>
    </w:rPr>
  </w:style>
  <w:style w:type="paragraph" w:customStyle="1" w:styleId="CHP5">
    <w:name w:val="CHP5"/>
    <w:basedOn w:val="Normal"/>
    <w:pPr>
      <w:numPr>
        <w:numId w:val="38"/>
      </w:numPr>
      <w:tabs>
        <w:tab w:val="clear" w:pos="1530"/>
        <w:tab w:val="num" w:pos="900"/>
      </w:tabs>
      <w:ind w:left="900"/>
    </w:pPr>
  </w:style>
  <w:style w:type="paragraph" w:styleId="TOC2">
    <w:name w:val="toc 2"/>
    <w:basedOn w:val="TOCBase"/>
    <w:autoRedefine/>
    <w:uiPriority w:val="39"/>
    <w:rsid w:val="00346B41"/>
    <w:pPr>
      <w:tabs>
        <w:tab w:val="clear" w:pos="6480"/>
        <w:tab w:val="left" w:pos="600"/>
        <w:tab w:val="right" w:leader="dot" w:pos="9530"/>
      </w:tabs>
      <w:spacing w:before="120" w:after="0" w:line="240" w:lineRule="auto"/>
      <w:ind w:left="200"/>
    </w:pPr>
    <w:rPr>
      <w:rFonts w:asciiTheme="minorHAnsi" w:hAnsiTheme="minorHAnsi" w:cs="Arial"/>
      <w:b/>
      <w:bCs/>
      <w:noProof/>
      <w:sz w:val="18"/>
      <w:szCs w:val="18"/>
    </w:rPr>
  </w:style>
  <w:style w:type="paragraph" w:styleId="TOC3">
    <w:name w:val="toc 3"/>
    <w:basedOn w:val="TOCBase"/>
    <w:autoRedefine/>
    <w:uiPriority w:val="39"/>
    <w:rsid w:val="004645DC"/>
    <w:pPr>
      <w:tabs>
        <w:tab w:val="clear" w:pos="6480"/>
        <w:tab w:val="left" w:pos="990"/>
        <w:tab w:val="right" w:leader="dot" w:pos="9530"/>
      </w:tabs>
      <w:spacing w:after="0" w:line="240" w:lineRule="auto"/>
      <w:ind w:left="400"/>
    </w:pPr>
    <w:rPr>
      <w:rFonts w:asciiTheme="minorHAnsi" w:hAnsiTheme="minorHAnsi"/>
    </w:rPr>
  </w:style>
  <w:style w:type="paragraph" w:styleId="TOC4">
    <w:name w:val="toc 4"/>
    <w:basedOn w:val="TOCBase"/>
    <w:autoRedefine/>
    <w:uiPriority w:val="39"/>
    <w:pPr>
      <w:tabs>
        <w:tab w:val="clear" w:pos="6480"/>
      </w:tabs>
      <w:spacing w:after="0" w:line="240" w:lineRule="auto"/>
      <w:ind w:left="600"/>
    </w:pPr>
    <w:rPr>
      <w:rFonts w:asciiTheme="minorHAnsi" w:hAnsiTheme="minorHAnsi"/>
    </w:rPr>
  </w:style>
  <w:style w:type="paragraph" w:styleId="TOC5">
    <w:name w:val="toc 5"/>
    <w:basedOn w:val="TOCBase"/>
    <w:autoRedefine/>
    <w:uiPriority w:val="39"/>
    <w:pPr>
      <w:tabs>
        <w:tab w:val="clear" w:pos="6480"/>
      </w:tabs>
      <w:spacing w:after="0" w:line="240" w:lineRule="auto"/>
      <w:ind w:left="800"/>
    </w:pPr>
    <w:rPr>
      <w:rFonts w:asciiTheme="minorHAnsi" w:hAnsiTheme="minorHAnsi"/>
    </w:rPr>
  </w:style>
  <w:style w:type="paragraph" w:styleId="TOC6">
    <w:name w:val="toc 6"/>
    <w:basedOn w:val="Normal"/>
    <w:next w:val="Normal"/>
    <w:autoRedefine/>
    <w:uiPriority w:val="39"/>
    <w:pPr>
      <w:ind w:left="1000"/>
    </w:pPr>
    <w:rPr>
      <w:rFonts w:asciiTheme="minorHAnsi" w:hAnsiTheme="minorHAnsi"/>
    </w:rPr>
  </w:style>
  <w:style w:type="paragraph" w:styleId="TOC7">
    <w:name w:val="toc 7"/>
    <w:basedOn w:val="Normal"/>
    <w:next w:val="Normal"/>
    <w:autoRedefine/>
    <w:uiPriority w:val="39"/>
    <w:pPr>
      <w:ind w:left="1200"/>
    </w:pPr>
    <w:rPr>
      <w:rFonts w:asciiTheme="minorHAnsi" w:hAnsiTheme="minorHAnsi"/>
    </w:rPr>
  </w:style>
  <w:style w:type="paragraph" w:styleId="TOC8">
    <w:name w:val="toc 8"/>
    <w:basedOn w:val="Normal"/>
    <w:next w:val="Normal"/>
    <w:autoRedefine/>
    <w:uiPriority w:val="39"/>
    <w:pPr>
      <w:ind w:left="1400"/>
    </w:pPr>
    <w:rPr>
      <w:rFonts w:asciiTheme="minorHAnsi" w:hAnsiTheme="minorHAnsi"/>
    </w:rPr>
  </w:style>
  <w:style w:type="paragraph" w:styleId="TOC9">
    <w:name w:val="toc 9"/>
    <w:basedOn w:val="Normal"/>
    <w:next w:val="Normal"/>
    <w:autoRedefine/>
    <w:uiPriority w:val="39"/>
    <w:pPr>
      <w:ind w:left="1600"/>
    </w:pPr>
    <w:rPr>
      <w:rFonts w:asciiTheme="minorHAnsi" w:hAnsiTheme="minorHAnsi"/>
    </w:rPr>
  </w:style>
  <w:style w:type="paragraph" w:customStyle="1" w:styleId="CHP32">
    <w:name w:val="CHP32"/>
    <w:basedOn w:val="CHP3"/>
  </w:style>
  <w:style w:type="paragraph" w:styleId="PlainText">
    <w:name w:val="Plain Text"/>
    <w:basedOn w:val="Normal"/>
    <w:rPr>
      <w:rFonts w:ascii="Courier New" w:hAnsi="Courier New"/>
    </w:rPr>
  </w:style>
  <w:style w:type="paragraph" w:customStyle="1" w:styleId="Default">
    <w:name w:val="Default"/>
    <w:pPr>
      <w:autoSpaceDE w:val="0"/>
      <w:autoSpaceDN w:val="0"/>
      <w:adjustRightInd w:val="0"/>
    </w:pPr>
    <w:rPr>
      <w:rFonts w:ascii="TimesNewRoman" w:hAnsi="TimesNewRoman"/>
    </w:rPr>
  </w:style>
  <w:style w:type="paragraph" w:styleId="NormalWeb">
    <w:name w:val="Normal (Web)"/>
    <w:basedOn w:val="Normal"/>
    <w:uiPriority w:val="99"/>
    <w:pPr>
      <w:spacing w:before="100" w:beforeAutospacing="1" w:after="100" w:afterAutospacing="1"/>
    </w:pPr>
    <w:rPr>
      <w:rFonts w:ascii="Arial Unicode MS" w:eastAsia="Arial Unicode MS" w:hAnsi="Arial Unicode MS" w:cs="Arial Unicode MS"/>
      <w:color w:val="000000"/>
    </w:rPr>
  </w:style>
  <w:style w:type="paragraph" w:customStyle="1" w:styleId="BlockQuotation">
    <w:name w:val="Block Quotation"/>
    <w:basedOn w:val="Normal"/>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jc w:val="both"/>
    </w:pPr>
    <w:rPr>
      <w:rFonts w:ascii="Arial Narrow" w:hAnsi="Arial Narrow"/>
    </w:rPr>
  </w:style>
  <w:style w:type="paragraph" w:customStyle="1" w:styleId="BodyTextKeep">
    <w:name w:val="Body Text Keep"/>
    <w:basedOn w:val="BodyText"/>
    <w:pPr>
      <w:keepNext/>
    </w:pPr>
  </w:style>
  <w:style w:type="paragraph" w:customStyle="1" w:styleId="PartLabel">
    <w:name w:val="Part Label"/>
    <w:basedOn w:val="Normal"/>
    <w:pPr>
      <w:shd w:val="solid" w:color="auto" w:fill="auto"/>
      <w:spacing w:line="360" w:lineRule="exact"/>
      <w:ind w:left="0"/>
      <w:jc w:val="center"/>
    </w:pPr>
    <w:rPr>
      <w:color w:val="FFFFFF"/>
      <w:spacing w:val="-16"/>
      <w:sz w:val="26"/>
    </w:rPr>
  </w:style>
  <w:style w:type="paragraph" w:customStyle="1" w:styleId="PartTitle">
    <w:name w:val="Part Title"/>
    <w:basedOn w:val="Normal"/>
    <w:pPr>
      <w:shd w:val="solid" w:color="auto" w:fill="auto"/>
      <w:spacing w:line="660" w:lineRule="exact"/>
      <w:ind w:left="0"/>
      <w:jc w:val="center"/>
    </w:pPr>
    <w:rPr>
      <w:rFonts w:ascii="Arial Black" w:hAnsi="Arial Black"/>
      <w:color w:val="FFFFFF"/>
      <w:spacing w:val="-40"/>
      <w:sz w:val="84"/>
    </w:rPr>
  </w:style>
  <w:style w:type="paragraph" w:styleId="Title">
    <w:name w:val="Title"/>
    <w:basedOn w:val="HeadingBase"/>
    <w:next w:val="Subtitle"/>
    <w:qFormat/>
    <w:pPr>
      <w:pBdr>
        <w:top w:val="single" w:sz="6" w:space="16" w:color="auto"/>
      </w:pBdr>
      <w:spacing w:before="220" w:after="60" w:line="320" w:lineRule="atLeast"/>
      <w:ind w:left="0"/>
    </w:pPr>
    <w:rPr>
      <w:rFonts w:ascii="Arial Black" w:hAnsi="Arial Black"/>
      <w:spacing w:val="-30"/>
      <w:sz w:val="40"/>
    </w:rPr>
  </w:style>
  <w:style w:type="paragraph" w:styleId="Subtitle">
    <w:name w:val="Subtitle"/>
    <w:basedOn w:val="Title"/>
    <w:next w:val="BodyText"/>
    <w:qFormat/>
    <w:pPr>
      <w:pBdr>
        <w:top w:val="none" w:sz="0" w:space="0" w:color="auto"/>
      </w:pBdr>
      <w:spacing w:before="60" w:after="120" w:line="340" w:lineRule="atLeast"/>
    </w:pPr>
    <w:rPr>
      <w:rFonts w:ascii="Arial" w:hAnsi="Arial"/>
      <w:spacing w:val="-16"/>
      <w:sz w:val="32"/>
    </w:rPr>
  </w:style>
  <w:style w:type="paragraph" w:customStyle="1" w:styleId="ChapterSubtitle">
    <w:name w:val="Chapter Subtitle"/>
    <w:basedOn w:val="Subtitle"/>
  </w:style>
  <w:style w:type="paragraph" w:customStyle="1" w:styleId="CompanyName">
    <w:name w:val="Company Name"/>
    <w:basedOn w:val="Normal"/>
    <w:pPr>
      <w:keepNext/>
      <w:keepLines/>
      <w:spacing w:line="220" w:lineRule="atLeast"/>
      <w:ind w:left="0"/>
    </w:pPr>
    <w:rPr>
      <w:rFonts w:ascii="Arial Black" w:hAnsi="Arial Black"/>
      <w:spacing w:val="-25"/>
      <w:kern w:val="28"/>
      <w:sz w:val="32"/>
    </w:rPr>
  </w:style>
  <w:style w:type="paragraph" w:customStyle="1" w:styleId="ChapterTitle">
    <w:name w:val="Chapter Title"/>
    <w:basedOn w:val="Normal"/>
    <w:pPr>
      <w:spacing w:before="120" w:line="660" w:lineRule="exact"/>
      <w:ind w:left="0"/>
      <w:jc w:val="center"/>
    </w:pPr>
    <w:rPr>
      <w:rFonts w:ascii="Arial Black" w:hAnsi="Arial Black"/>
      <w:color w:val="FFFFFF"/>
      <w:spacing w:val="-40"/>
      <w:sz w:val="84"/>
    </w:rPr>
  </w:style>
  <w:style w:type="character" w:styleId="CommentReference">
    <w:name w:val="annotation reference"/>
    <w:uiPriority w:val="99"/>
    <w:semiHidden/>
    <w:rPr>
      <w:rFonts w:ascii="Arial" w:hAnsi="Arial"/>
      <w:sz w:val="16"/>
    </w:rPr>
  </w:style>
  <w:style w:type="paragraph" w:customStyle="1" w:styleId="FootnoteBase">
    <w:name w:val="Footnote Base"/>
    <w:basedOn w:val="Normal"/>
    <w:link w:val="FootnoteBaseChar"/>
    <w:pPr>
      <w:keepLines/>
      <w:spacing w:line="200" w:lineRule="atLeast"/>
    </w:pPr>
    <w:rPr>
      <w:sz w:val="16"/>
    </w:rPr>
  </w:style>
  <w:style w:type="paragraph" w:styleId="CommentText">
    <w:name w:val="annotation text"/>
    <w:basedOn w:val="FootnoteBase"/>
    <w:link w:val="CommentTextChar"/>
    <w:uiPriority w:val="99"/>
    <w:semiHidden/>
  </w:style>
  <w:style w:type="paragraph" w:customStyle="1" w:styleId="TableText">
    <w:name w:val="Table Text"/>
    <w:basedOn w:val="Normal"/>
    <w:pPr>
      <w:spacing w:before="60"/>
      <w:ind w:left="0"/>
    </w:pPr>
    <w:rPr>
      <w:sz w:val="16"/>
    </w:rPr>
  </w:style>
  <w:style w:type="paragraph" w:customStyle="1" w:styleId="TitleCover">
    <w:name w:val="Title Cover"/>
    <w:basedOn w:val="HeadingBase"/>
    <w:next w:val="Normal"/>
    <w:pPr>
      <w:pBdr>
        <w:top w:val="single" w:sz="48" w:space="31" w:color="auto"/>
      </w:pBdr>
      <w:tabs>
        <w:tab w:val="left" w:pos="0"/>
      </w:tabs>
      <w:spacing w:before="240" w:after="500" w:line="640" w:lineRule="exact"/>
      <w:ind w:left="0"/>
    </w:pPr>
    <w:rPr>
      <w:rFonts w:ascii="Arial Black" w:hAnsi="Arial Black"/>
      <w:b/>
      <w:spacing w:val="-48"/>
      <w:sz w:val="64"/>
    </w:rPr>
  </w:style>
  <w:style w:type="paragraph" w:customStyle="1" w:styleId="DocumentLabel">
    <w:name w:val="Document Label"/>
    <w:basedOn w:val="TitleCover"/>
  </w:style>
  <w:style w:type="character" w:styleId="Emphasis">
    <w:name w:val="Emphasis"/>
    <w:uiPriority w:val="20"/>
    <w:qFormat/>
    <w:rPr>
      <w:rFonts w:ascii="Arial Black" w:hAnsi="Arial Black"/>
      <w:spacing w:val="-4"/>
      <w:sz w:val="18"/>
    </w:rPr>
  </w:style>
  <w:style w:type="character" w:styleId="EndnoteReference">
    <w:name w:val="endnote reference"/>
    <w:semiHidden/>
    <w:rPr>
      <w:vertAlign w:val="superscript"/>
    </w:rPr>
  </w:style>
  <w:style w:type="paragraph" w:styleId="EndnoteText">
    <w:name w:val="endnote text"/>
    <w:basedOn w:val="FootnoteBase"/>
    <w:semiHidden/>
  </w:style>
  <w:style w:type="paragraph" w:customStyle="1" w:styleId="FooterEven">
    <w:name w:val="Footer Even"/>
    <w:basedOn w:val="Footer"/>
    <w:pPr>
      <w:pBdr>
        <w:top w:val="single" w:sz="6" w:space="2" w:color="auto"/>
      </w:pBdr>
      <w:spacing w:before="600"/>
    </w:pPr>
  </w:style>
  <w:style w:type="paragraph" w:customStyle="1" w:styleId="FooterFirst">
    <w:name w:val="Footer First"/>
    <w:basedOn w:val="Footer"/>
    <w:pPr>
      <w:pBdr>
        <w:top w:val="single" w:sz="6" w:space="2" w:color="auto"/>
      </w:pBdr>
      <w:spacing w:before="600"/>
    </w:pPr>
  </w:style>
  <w:style w:type="paragraph" w:customStyle="1" w:styleId="FooterOdd">
    <w:name w:val="Footer Odd"/>
    <w:basedOn w:val="Footer"/>
    <w:pPr>
      <w:pBdr>
        <w:top w:val="single" w:sz="6" w:space="2" w:color="auto"/>
      </w:pBdr>
      <w:spacing w:before="600"/>
    </w:pPr>
  </w:style>
  <w:style w:type="character" w:styleId="FootnoteReference">
    <w:name w:val="footnote reference"/>
    <w:semiHidden/>
    <w:rPr>
      <w:vertAlign w:val="superscript"/>
    </w:rPr>
  </w:style>
  <w:style w:type="paragraph" w:styleId="FootnoteText">
    <w:name w:val="footnote text"/>
    <w:basedOn w:val="FootnoteBase"/>
    <w:semiHidden/>
  </w:style>
  <w:style w:type="paragraph" w:customStyle="1" w:styleId="HeaderEven">
    <w:name w:val="Header Even"/>
    <w:basedOn w:val="Header"/>
    <w:pPr>
      <w:pBdr>
        <w:bottom w:val="single" w:sz="6" w:space="1" w:color="auto"/>
      </w:pBdr>
      <w:spacing w:after="600"/>
    </w:pPr>
  </w:style>
  <w:style w:type="paragraph" w:customStyle="1" w:styleId="HeaderFirst">
    <w:name w:val="Header First"/>
    <w:basedOn w:val="Header"/>
    <w:pPr>
      <w:pBdr>
        <w:top w:val="single" w:sz="6" w:space="2" w:color="auto"/>
      </w:pBdr>
      <w:jc w:val="right"/>
    </w:pPr>
  </w:style>
  <w:style w:type="paragraph" w:customStyle="1" w:styleId="HeaderOdd">
    <w:name w:val="Header Odd"/>
    <w:basedOn w:val="Header"/>
    <w:pPr>
      <w:pBdr>
        <w:bottom w:val="single" w:sz="6" w:space="1" w:color="auto"/>
      </w:pBdr>
      <w:spacing w:after="600"/>
    </w:pPr>
  </w:style>
  <w:style w:type="character" w:customStyle="1" w:styleId="Lead-inEmphasis">
    <w:name w:val="Lead-in Emphasis"/>
    <w:rPr>
      <w:rFonts w:ascii="Arial Black" w:hAnsi="Arial Black"/>
      <w:spacing w:val="-4"/>
      <w:sz w:val="18"/>
    </w:rPr>
  </w:style>
  <w:style w:type="character" w:styleId="LineNumber">
    <w:name w:val="line number"/>
    <w:rPr>
      <w:sz w:val="18"/>
    </w:rPr>
  </w:style>
  <w:style w:type="paragraph" w:styleId="List">
    <w:name w:val="List"/>
    <w:basedOn w:val="BodyText"/>
    <w:pPr>
      <w:ind w:left="1440" w:hanging="360"/>
    </w:pPr>
  </w:style>
  <w:style w:type="paragraph" w:styleId="List2">
    <w:name w:val="List 2"/>
    <w:basedOn w:val="List"/>
    <w:pPr>
      <w:ind w:left="1800"/>
    </w:pPr>
  </w:style>
  <w:style w:type="paragraph" w:styleId="List3">
    <w:name w:val="List 3"/>
    <w:basedOn w:val="List"/>
    <w:pPr>
      <w:ind w:left="2160"/>
    </w:pPr>
  </w:style>
  <w:style w:type="paragraph" w:styleId="List4">
    <w:name w:val="List 4"/>
    <w:basedOn w:val="List"/>
    <w:pPr>
      <w:ind w:left="2520"/>
    </w:pPr>
  </w:style>
  <w:style w:type="paragraph" w:styleId="List5">
    <w:name w:val="List 5"/>
    <w:basedOn w:val="List"/>
    <w:pPr>
      <w:ind w:left="2880"/>
    </w:pPr>
  </w:style>
  <w:style w:type="paragraph" w:styleId="ListBullet">
    <w:name w:val="List Bullet"/>
    <w:basedOn w:val="List"/>
    <w:autoRedefine/>
    <w:pPr>
      <w:numPr>
        <w:numId w:val="6"/>
      </w:numPr>
      <w:tabs>
        <w:tab w:val="clear" w:pos="1440"/>
      </w:tabs>
    </w:pPr>
  </w:style>
  <w:style w:type="paragraph" w:styleId="ListBullet2">
    <w:name w:val="List Bullet 2"/>
    <w:basedOn w:val="ListBullet"/>
    <w:autoRedefine/>
    <w:pPr>
      <w:ind w:left="1800"/>
    </w:pPr>
  </w:style>
  <w:style w:type="paragraph" w:styleId="ListBullet3">
    <w:name w:val="List Bullet 3"/>
    <w:basedOn w:val="ListBullet"/>
    <w:autoRedefine/>
    <w:pPr>
      <w:ind w:left="2160"/>
    </w:pPr>
  </w:style>
  <w:style w:type="paragraph" w:styleId="ListBullet4">
    <w:name w:val="List Bullet 4"/>
    <w:basedOn w:val="ListBullet"/>
    <w:autoRedefine/>
    <w:pPr>
      <w:ind w:left="2520"/>
    </w:pPr>
  </w:style>
  <w:style w:type="paragraph" w:styleId="ListBullet5">
    <w:name w:val="List Bullet 5"/>
    <w:basedOn w:val="ListBullet"/>
    <w:autoRedefine/>
    <w:pPr>
      <w:ind w:left="2880"/>
    </w:pPr>
  </w:style>
  <w:style w:type="paragraph" w:styleId="ListContinue">
    <w:name w:val="List Continue"/>
    <w:basedOn w:val="List"/>
    <w:pPr>
      <w:ind w:firstLine="0"/>
    </w:pPr>
  </w:style>
  <w:style w:type="paragraph" w:styleId="ListContinue2">
    <w:name w:val="List Continue 2"/>
    <w:basedOn w:val="ListContinue"/>
    <w:pPr>
      <w:ind w:left="2160"/>
    </w:pPr>
  </w:style>
  <w:style w:type="paragraph" w:styleId="ListContinue3">
    <w:name w:val="List Continue 3"/>
    <w:basedOn w:val="ListContinue"/>
    <w:pPr>
      <w:ind w:left="2520"/>
    </w:pPr>
  </w:style>
  <w:style w:type="paragraph" w:styleId="ListContinue4">
    <w:name w:val="List Continue 4"/>
    <w:basedOn w:val="ListContinue"/>
    <w:pPr>
      <w:ind w:left="2880"/>
    </w:pPr>
  </w:style>
  <w:style w:type="paragraph" w:styleId="ListContinue5">
    <w:name w:val="List Continue 5"/>
    <w:basedOn w:val="ListContinue"/>
    <w:pPr>
      <w:ind w:left="3240"/>
    </w:pPr>
  </w:style>
  <w:style w:type="paragraph" w:styleId="ListNumber">
    <w:name w:val="List Number"/>
    <w:basedOn w:val="List"/>
    <w:pPr>
      <w:numPr>
        <w:numId w:val="7"/>
      </w:numPr>
    </w:pPr>
  </w:style>
  <w:style w:type="paragraph" w:styleId="ListNumber2">
    <w:name w:val="List Number 2"/>
    <w:basedOn w:val="ListNumber"/>
    <w:pPr>
      <w:ind w:left="1800"/>
    </w:pPr>
  </w:style>
  <w:style w:type="paragraph" w:styleId="ListNumber3">
    <w:name w:val="List Number 3"/>
    <w:basedOn w:val="ListNumber"/>
    <w:pPr>
      <w:ind w:left="2160"/>
    </w:pPr>
  </w:style>
  <w:style w:type="paragraph" w:styleId="ListNumber4">
    <w:name w:val="List Number 4"/>
    <w:basedOn w:val="ListNumber"/>
    <w:pPr>
      <w:ind w:left="2520"/>
    </w:pPr>
  </w:style>
  <w:style w:type="paragraph" w:styleId="ListNumber5">
    <w:name w:val="List Number 5"/>
    <w:basedOn w:val="ListNumber"/>
    <w:pPr>
      <w:ind w:left="2880"/>
    </w:pPr>
  </w:style>
  <w:style w:type="paragraph" w:customStyle="1" w:styleId="TableHeader">
    <w:name w:val="Table Header"/>
    <w:basedOn w:val="Normal"/>
    <w:pPr>
      <w:spacing w:before="60"/>
      <w:ind w:left="0"/>
      <w:jc w:val="center"/>
    </w:pPr>
    <w:rPr>
      <w:rFonts w:ascii="Arial Black" w:hAnsi="Arial Black"/>
      <w:sz w:val="16"/>
    </w:rPr>
  </w:style>
  <w:style w:type="paragraph" w:styleId="MessageHeader">
    <w:name w:val="Message Header"/>
    <w:basedOn w:val="BodyText"/>
    <w:pPr>
      <w:keepLines/>
      <w:tabs>
        <w:tab w:val="left" w:pos="3600"/>
        <w:tab w:val="left" w:pos="4680"/>
      </w:tabs>
      <w:spacing w:after="120" w:line="280" w:lineRule="exact"/>
      <w:ind w:right="2160" w:hanging="1080"/>
      <w:jc w:val="left"/>
    </w:pPr>
    <w:rPr>
      <w:spacing w:val="0"/>
      <w:sz w:val="22"/>
    </w:rPr>
  </w:style>
  <w:style w:type="paragraph" w:styleId="NormalIndent">
    <w:name w:val="Normal Indent"/>
    <w:basedOn w:val="Normal"/>
    <w:pPr>
      <w:ind w:left="1440"/>
    </w:pPr>
  </w:style>
  <w:style w:type="paragraph" w:customStyle="1" w:styleId="PartSubtitle">
    <w:name w:val="Part Subtitle"/>
    <w:basedOn w:val="Normal"/>
    <w:next w:val="BodyText"/>
    <w:pPr>
      <w:keepNext/>
      <w:spacing w:before="360" w:after="120"/>
    </w:pPr>
    <w:rPr>
      <w:i/>
      <w:kern w:val="28"/>
      <w:sz w:val="26"/>
    </w:rPr>
  </w:style>
  <w:style w:type="paragraph" w:customStyle="1" w:styleId="ReturnAddress">
    <w:name w:val="Return Address"/>
    <w:basedOn w:val="Normal"/>
    <w:pPr>
      <w:keepLines/>
      <w:framePr w:w="5160" w:h="840" w:wrap="notBeside" w:vAnchor="page" w:hAnchor="page" w:x="6121" w:y="915" w:anchorLock="1"/>
      <w:tabs>
        <w:tab w:val="left" w:pos="2160"/>
      </w:tabs>
      <w:spacing w:line="160" w:lineRule="atLeast"/>
      <w:ind w:left="0"/>
    </w:pPr>
    <w:rPr>
      <w:spacing w:val="0"/>
      <w:sz w:val="14"/>
    </w:rPr>
  </w:style>
  <w:style w:type="paragraph" w:customStyle="1" w:styleId="SectionHeading">
    <w:name w:val="Section Heading"/>
    <w:basedOn w:val="Heading1"/>
  </w:style>
  <w:style w:type="paragraph" w:customStyle="1" w:styleId="SectionLabel">
    <w:name w:val="Section Label"/>
    <w:basedOn w:val="HeadingBase"/>
    <w:next w:val="BodyText"/>
    <w:pPr>
      <w:pBdr>
        <w:bottom w:val="single" w:sz="6" w:space="2" w:color="auto"/>
      </w:pBdr>
      <w:spacing w:before="360" w:after="960"/>
      <w:ind w:left="0"/>
    </w:pPr>
    <w:rPr>
      <w:rFonts w:ascii="Arial Black" w:hAnsi="Arial Black"/>
      <w:spacing w:val="-35"/>
      <w:sz w:val="54"/>
    </w:rPr>
  </w:style>
  <w:style w:type="character" w:customStyle="1" w:styleId="Slogan">
    <w:name w:val="Slogan"/>
    <w:rPr>
      <w:i/>
      <w:spacing w:val="-6"/>
      <w:sz w:val="24"/>
    </w:rPr>
  </w:style>
  <w:style w:type="paragraph" w:customStyle="1" w:styleId="SubtitleCover">
    <w:name w:val="Subtitle Cover"/>
    <w:basedOn w:val="TitleCover"/>
    <w:next w:val="BodyText"/>
    <w:pPr>
      <w:pBdr>
        <w:top w:val="single" w:sz="6" w:space="24" w:color="auto"/>
      </w:pBdr>
      <w:tabs>
        <w:tab w:val="clear" w:pos="0"/>
      </w:tabs>
      <w:spacing w:before="0" w:after="0" w:line="480" w:lineRule="atLeast"/>
      <w:ind w:left="835" w:right="835"/>
    </w:pPr>
    <w:rPr>
      <w:rFonts w:ascii="Arial" w:hAnsi="Arial"/>
      <w:b w:val="0"/>
      <w:spacing w:val="-30"/>
      <w:sz w:val="48"/>
    </w:rPr>
  </w:style>
  <w:style w:type="character" w:customStyle="1" w:styleId="Superscript">
    <w:name w:val="Superscript"/>
    <w:rPr>
      <w:b/>
      <w:vertAlign w:val="superscript"/>
    </w:rPr>
  </w:style>
  <w:style w:type="paragraph" w:styleId="TableofAuthorities">
    <w:name w:val="table of authorities"/>
    <w:basedOn w:val="Normal"/>
    <w:semiHidden/>
    <w:pPr>
      <w:tabs>
        <w:tab w:val="right" w:leader="dot" w:pos="7560"/>
      </w:tabs>
      <w:ind w:left="1440" w:hanging="360"/>
    </w:pPr>
  </w:style>
  <w:style w:type="paragraph" w:styleId="TableofFigures">
    <w:name w:val="table of figures"/>
    <w:basedOn w:val="TOCBase"/>
    <w:semiHidden/>
    <w:pPr>
      <w:ind w:left="1440" w:hanging="360"/>
    </w:pPr>
  </w:style>
  <w:style w:type="paragraph" w:styleId="TOAHeading">
    <w:name w:val="toa heading"/>
    <w:basedOn w:val="Normal"/>
    <w:next w:val="TableofAuthorities"/>
    <w:semiHidden/>
    <w:pPr>
      <w:keepNext/>
      <w:spacing w:line="480" w:lineRule="atLeast"/>
    </w:pPr>
    <w:rPr>
      <w:rFonts w:ascii="Arial Black" w:hAnsi="Arial Black"/>
      <w:b/>
      <w:spacing w:val="-10"/>
      <w:kern w:val="28"/>
    </w:rPr>
  </w:style>
  <w:style w:type="character" w:styleId="FollowedHyperlink">
    <w:name w:val="FollowedHyperlink"/>
    <w:rPr>
      <w:color w:val="800080"/>
      <w:u w:val="single"/>
    </w:rPr>
  </w:style>
  <w:style w:type="paragraph" w:styleId="BalloonText">
    <w:name w:val="Balloon Text"/>
    <w:basedOn w:val="Normal"/>
    <w:semiHidden/>
    <w:rPr>
      <w:rFonts w:ascii="Tahoma" w:hAnsi="Tahoma" w:cs="Tahoma"/>
      <w:sz w:val="16"/>
      <w:szCs w:val="16"/>
    </w:rPr>
  </w:style>
  <w:style w:type="paragraph" w:customStyle="1" w:styleId="CDMBTEXT">
    <w:name w:val="CDM B/TEXT"/>
    <w:basedOn w:val="Normal"/>
    <w:pPr>
      <w:spacing w:after="240" w:line="280" w:lineRule="exact"/>
      <w:ind w:left="0"/>
    </w:pPr>
    <w:rPr>
      <w:rFonts w:ascii="Book Antiqua" w:hAnsi="Book Antiqua"/>
      <w:spacing w:val="0"/>
      <w:sz w:val="22"/>
      <w:szCs w:val="24"/>
    </w:rPr>
  </w:style>
  <w:style w:type="paragraph" w:customStyle="1" w:styleId="CHP322">
    <w:name w:val="CHP322"/>
    <w:basedOn w:val="CHP32"/>
    <w:pPr>
      <w:ind w:left="1080"/>
    </w:pPr>
  </w:style>
  <w:style w:type="character" w:customStyle="1" w:styleId="CHP3Char">
    <w:name w:val="CHP3 Char"/>
    <w:rPr>
      <w:rFonts w:ascii="Arial" w:hAnsi="Arial"/>
      <w:b/>
      <w:bCs/>
      <w:spacing w:val="-5"/>
      <w:lang w:val="en-US" w:eastAsia="en-US" w:bidi="ar-SA"/>
    </w:rPr>
  </w:style>
  <w:style w:type="character" w:customStyle="1" w:styleId="CHP32Char">
    <w:name w:val="CHP32 Char"/>
    <w:basedOn w:val="CHP3Char"/>
    <w:rPr>
      <w:rFonts w:ascii="Arial" w:hAnsi="Arial"/>
      <w:b/>
      <w:bCs/>
      <w:spacing w:val="-5"/>
      <w:lang w:val="en-US" w:eastAsia="en-US" w:bidi="ar-SA"/>
    </w:rPr>
  </w:style>
  <w:style w:type="paragraph" w:styleId="BlockText">
    <w:name w:val="Block Text"/>
    <w:basedOn w:val="Normal"/>
    <w:pPr>
      <w:spacing w:before="100" w:beforeAutospacing="1" w:after="100" w:afterAutospacing="1"/>
      <w:ind w:right="1440"/>
    </w:pPr>
  </w:style>
  <w:style w:type="paragraph" w:customStyle="1" w:styleId="cdmbtext0">
    <w:name w:val="cdmbtext"/>
    <w:basedOn w:val="Normal"/>
    <w:rsid w:val="00D37AF4"/>
    <w:pPr>
      <w:spacing w:after="240" w:line="280" w:lineRule="atLeast"/>
      <w:ind w:left="0"/>
    </w:pPr>
    <w:rPr>
      <w:rFonts w:ascii="Book Antiqua" w:hAnsi="Book Antiqua"/>
      <w:spacing w:val="0"/>
      <w:sz w:val="22"/>
      <w:szCs w:val="22"/>
    </w:rPr>
  </w:style>
  <w:style w:type="character" w:customStyle="1" w:styleId="apple-style-span">
    <w:name w:val="apple-style-span"/>
    <w:basedOn w:val="DefaultParagraphFont"/>
    <w:rsid w:val="00D36F48"/>
  </w:style>
  <w:style w:type="character" w:customStyle="1" w:styleId="apple-converted-space">
    <w:name w:val="apple-converted-space"/>
    <w:basedOn w:val="DefaultParagraphFont"/>
    <w:rsid w:val="00D36F48"/>
  </w:style>
  <w:style w:type="paragraph" w:styleId="ListParagraph">
    <w:name w:val="List Paragraph"/>
    <w:basedOn w:val="Normal"/>
    <w:uiPriority w:val="34"/>
    <w:qFormat/>
    <w:rsid w:val="00D06D12"/>
    <w:pPr>
      <w:ind w:left="720"/>
    </w:pPr>
  </w:style>
  <w:style w:type="character" w:customStyle="1" w:styleId="xxapple-style-span">
    <w:name w:val="x_x_apple-style-span"/>
    <w:basedOn w:val="DefaultParagraphFont"/>
    <w:rsid w:val="00127820"/>
  </w:style>
  <w:style w:type="character" w:customStyle="1" w:styleId="xxxapple-style-span">
    <w:name w:val="x_x_x_apple-style-span"/>
    <w:basedOn w:val="DefaultParagraphFont"/>
    <w:rsid w:val="00127820"/>
  </w:style>
  <w:style w:type="character" w:styleId="UnresolvedMention">
    <w:name w:val="Unresolved Mention"/>
    <w:basedOn w:val="DefaultParagraphFont"/>
    <w:uiPriority w:val="99"/>
    <w:semiHidden/>
    <w:unhideWhenUsed/>
    <w:rsid w:val="00A11512"/>
    <w:rPr>
      <w:color w:val="605E5C"/>
      <w:shd w:val="clear" w:color="auto" w:fill="E1DFDD"/>
    </w:rPr>
  </w:style>
  <w:style w:type="paragraph" w:styleId="CommentSubject">
    <w:name w:val="annotation subject"/>
    <w:basedOn w:val="CommentText"/>
    <w:next w:val="CommentText"/>
    <w:link w:val="CommentSubjectChar"/>
    <w:semiHidden/>
    <w:unhideWhenUsed/>
    <w:rsid w:val="00604195"/>
    <w:pPr>
      <w:keepLines w:val="0"/>
      <w:spacing w:line="240" w:lineRule="auto"/>
    </w:pPr>
    <w:rPr>
      <w:b/>
      <w:bCs/>
      <w:sz w:val="20"/>
    </w:rPr>
  </w:style>
  <w:style w:type="character" w:customStyle="1" w:styleId="FootnoteBaseChar">
    <w:name w:val="Footnote Base Char"/>
    <w:basedOn w:val="DefaultParagraphFont"/>
    <w:link w:val="FootnoteBase"/>
    <w:rsid w:val="00604195"/>
    <w:rPr>
      <w:rFonts w:ascii="Arial" w:hAnsi="Arial"/>
      <w:spacing w:val="-5"/>
      <w:sz w:val="16"/>
    </w:rPr>
  </w:style>
  <w:style w:type="character" w:customStyle="1" w:styleId="CommentTextChar">
    <w:name w:val="Comment Text Char"/>
    <w:basedOn w:val="FootnoteBaseChar"/>
    <w:link w:val="CommentText"/>
    <w:uiPriority w:val="99"/>
    <w:semiHidden/>
    <w:rsid w:val="00604195"/>
    <w:rPr>
      <w:rFonts w:ascii="Arial" w:hAnsi="Arial"/>
      <w:spacing w:val="-5"/>
      <w:sz w:val="16"/>
    </w:rPr>
  </w:style>
  <w:style w:type="character" w:customStyle="1" w:styleId="CommentSubjectChar">
    <w:name w:val="Comment Subject Char"/>
    <w:basedOn w:val="CommentTextChar"/>
    <w:link w:val="CommentSubject"/>
    <w:semiHidden/>
    <w:rsid w:val="00604195"/>
    <w:rPr>
      <w:rFonts w:ascii="Arial" w:hAnsi="Arial"/>
      <w:b/>
      <w:bCs/>
      <w:spacing w:val="-5"/>
      <w:sz w:val="16"/>
    </w:rPr>
  </w:style>
  <w:style w:type="paragraph" w:styleId="TOCHeading">
    <w:name w:val="TOC Heading"/>
    <w:basedOn w:val="Heading1"/>
    <w:next w:val="Normal"/>
    <w:uiPriority w:val="39"/>
    <w:unhideWhenUsed/>
    <w:qFormat/>
    <w:rsid w:val="004645DC"/>
    <w:pPr>
      <w:pBdr>
        <w:top w:val="none" w:sz="0" w:space="0" w:color="auto"/>
        <w:left w:val="none" w:sz="0" w:space="0" w:color="auto"/>
        <w:bottom w:val="none" w:sz="0" w:space="0" w:color="auto"/>
      </w:pBdr>
      <w:shd w:val="clear" w:color="auto" w:fill="auto"/>
      <w:spacing w:before="480" w:after="0" w:line="276" w:lineRule="auto"/>
      <w:ind w:left="0"/>
      <w:outlineLvl w:val="9"/>
    </w:pPr>
    <w:rPr>
      <w:rFonts w:asciiTheme="majorHAnsi" w:eastAsiaTheme="majorEastAsia" w:hAnsiTheme="majorHAnsi" w:cstheme="majorBidi"/>
      <w:b/>
      <w:bCs/>
      <w:color w:val="2E74B5" w:themeColor="accent1" w:themeShade="BF"/>
      <w:spacing w:val="0"/>
      <w:kern w:val="0"/>
      <w:sz w:val="28"/>
      <w:szCs w:val="28"/>
    </w:rPr>
  </w:style>
  <w:style w:type="character" w:customStyle="1" w:styleId="ng-binding">
    <w:name w:val="ng-binding"/>
    <w:basedOn w:val="DefaultParagraphFont"/>
    <w:rsid w:val="00045C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976252">
      <w:bodyDiv w:val="1"/>
      <w:marLeft w:val="0"/>
      <w:marRight w:val="0"/>
      <w:marTop w:val="0"/>
      <w:marBottom w:val="0"/>
      <w:divBdr>
        <w:top w:val="none" w:sz="0" w:space="0" w:color="auto"/>
        <w:left w:val="none" w:sz="0" w:space="0" w:color="auto"/>
        <w:bottom w:val="none" w:sz="0" w:space="0" w:color="auto"/>
        <w:right w:val="none" w:sz="0" w:space="0" w:color="auto"/>
      </w:divBdr>
    </w:div>
    <w:div w:id="99645840">
      <w:bodyDiv w:val="1"/>
      <w:marLeft w:val="0"/>
      <w:marRight w:val="0"/>
      <w:marTop w:val="0"/>
      <w:marBottom w:val="0"/>
      <w:divBdr>
        <w:top w:val="none" w:sz="0" w:space="0" w:color="auto"/>
        <w:left w:val="none" w:sz="0" w:space="0" w:color="auto"/>
        <w:bottom w:val="none" w:sz="0" w:space="0" w:color="auto"/>
        <w:right w:val="none" w:sz="0" w:space="0" w:color="auto"/>
      </w:divBdr>
    </w:div>
    <w:div w:id="115416417">
      <w:bodyDiv w:val="1"/>
      <w:marLeft w:val="0"/>
      <w:marRight w:val="0"/>
      <w:marTop w:val="0"/>
      <w:marBottom w:val="0"/>
      <w:divBdr>
        <w:top w:val="none" w:sz="0" w:space="0" w:color="auto"/>
        <w:left w:val="none" w:sz="0" w:space="0" w:color="auto"/>
        <w:bottom w:val="none" w:sz="0" w:space="0" w:color="auto"/>
        <w:right w:val="none" w:sz="0" w:space="0" w:color="auto"/>
      </w:divBdr>
    </w:div>
    <w:div w:id="116070111">
      <w:bodyDiv w:val="1"/>
      <w:marLeft w:val="0"/>
      <w:marRight w:val="0"/>
      <w:marTop w:val="0"/>
      <w:marBottom w:val="0"/>
      <w:divBdr>
        <w:top w:val="none" w:sz="0" w:space="0" w:color="auto"/>
        <w:left w:val="none" w:sz="0" w:space="0" w:color="auto"/>
        <w:bottom w:val="none" w:sz="0" w:space="0" w:color="auto"/>
        <w:right w:val="none" w:sz="0" w:space="0" w:color="auto"/>
      </w:divBdr>
    </w:div>
    <w:div w:id="197090136">
      <w:bodyDiv w:val="1"/>
      <w:marLeft w:val="0"/>
      <w:marRight w:val="0"/>
      <w:marTop w:val="0"/>
      <w:marBottom w:val="0"/>
      <w:divBdr>
        <w:top w:val="none" w:sz="0" w:space="0" w:color="auto"/>
        <w:left w:val="none" w:sz="0" w:space="0" w:color="auto"/>
        <w:bottom w:val="none" w:sz="0" w:space="0" w:color="auto"/>
        <w:right w:val="none" w:sz="0" w:space="0" w:color="auto"/>
      </w:divBdr>
    </w:div>
    <w:div w:id="201555830">
      <w:bodyDiv w:val="1"/>
      <w:marLeft w:val="0"/>
      <w:marRight w:val="0"/>
      <w:marTop w:val="0"/>
      <w:marBottom w:val="0"/>
      <w:divBdr>
        <w:top w:val="none" w:sz="0" w:space="0" w:color="auto"/>
        <w:left w:val="none" w:sz="0" w:space="0" w:color="auto"/>
        <w:bottom w:val="none" w:sz="0" w:space="0" w:color="auto"/>
        <w:right w:val="none" w:sz="0" w:space="0" w:color="auto"/>
      </w:divBdr>
    </w:div>
    <w:div w:id="214390155">
      <w:bodyDiv w:val="1"/>
      <w:marLeft w:val="0"/>
      <w:marRight w:val="0"/>
      <w:marTop w:val="0"/>
      <w:marBottom w:val="0"/>
      <w:divBdr>
        <w:top w:val="none" w:sz="0" w:space="0" w:color="auto"/>
        <w:left w:val="none" w:sz="0" w:space="0" w:color="auto"/>
        <w:bottom w:val="none" w:sz="0" w:space="0" w:color="auto"/>
        <w:right w:val="none" w:sz="0" w:space="0" w:color="auto"/>
      </w:divBdr>
    </w:div>
    <w:div w:id="260450569">
      <w:bodyDiv w:val="1"/>
      <w:marLeft w:val="0"/>
      <w:marRight w:val="0"/>
      <w:marTop w:val="0"/>
      <w:marBottom w:val="0"/>
      <w:divBdr>
        <w:top w:val="none" w:sz="0" w:space="0" w:color="auto"/>
        <w:left w:val="none" w:sz="0" w:space="0" w:color="auto"/>
        <w:bottom w:val="none" w:sz="0" w:space="0" w:color="auto"/>
        <w:right w:val="none" w:sz="0" w:space="0" w:color="auto"/>
      </w:divBdr>
    </w:div>
    <w:div w:id="279801741">
      <w:bodyDiv w:val="1"/>
      <w:marLeft w:val="0"/>
      <w:marRight w:val="0"/>
      <w:marTop w:val="0"/>
      <w:marBottom w:val="0"/>
      <w:divBdr>
        <w:top w:val="none" w:sz="0" w:space="0" w:color="auto"/>
        <w:left w:val="none" w:sz="0" w:space="0" w:color="auto"/>
        <w:bottom w:val="none" w:sz="0" w:space="0" w:color="auto"/>
        <w:right w:val="none" w:sz="0" w:space="0" w:color="auto"/>
      </w:divBdr>
    </w:div>
    <w:div w:id="513298965">
      <w:bodyDiv w:val="1"/>
      <w:marLeft w:val="0"/>
      <w:marRight w:val="0"/>
      <w:marTop w:val="0"/>
      <w:marBottom w:val="0"/>
      <w:divBdr>
        <w:top w:val="none" w:sz="0" w:space="0" w:color="auto"/>
        <w:left w:val="none" w:sz="0" w:space="0" w:color="auto"/>
        <w:bottom w:val="none" w:sz="0" w:space="0" w:color="auto"/>
        <w:right w:val="none" w:sz="0" w:space="0" w:color="auto"/>
      </w:divBdr>
      <w:divsChild>
        <w:div w:id="5761358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74640033">
              <w:marLeft w:val="0"/>
              <w:marRight w:val="0"/>
              <w:marTop w:val="0"/>
              <w:marBottom w:val="0"/>
              <w:divBdr>
                <w:top w:val="none" w:sz="0" w:space="0" w:color="auto"/>
                <w:left w:val="none" w:sz="0" w:space="0" w:color="auto"/>
                <w:bottom w:val="none" w:sz="0" w:space="0" w:color="auto"/>
                <w:right w:val="none" w:sz="0" w:space="0" w:color="auto"/>
              </w:divBdr>
              <w:divsChild>
                <w:div w:id="99107100">
                  <w:marLeft w:val="0"/>
                  <w:marRight w:val="0"/>
                  <w:marTop w:val="0"/>
                  <w:marBottom w:val="0"/>
                  <w:divBdr>
                    <w:top w:val="none" w:sz="0" w:space="0" w:color="auto"/>
                    <w:left w:val="none" w:sz="0" w:space="0" w:color="auto"/>
                    <w:bottom w:val="none" w:sz="0" w:space="0" w:color="auto"/>
                    <w:right w:val="none" w:sz="0" w:space="0" w:color="auto"/>
                  </w:divBdr>
                  <w:divsChild>
                    <w:div w:id="230191666">
                      <w:marLeft w:val="0"/>
                      <w:marRight w:val="0"/>
                      <w:marTop w:val="0"/>
                      <w:marBottom w:val="0"/>
                      <w:divBdr>
                        <w:top w:val="none" w:sz="0" w:space="0" w:color="auto"/>
                        <w:left w:val="none" w:sz="0" w:space="0" w:color="auto"/>
                        <w:bottom w:val="none" w:sz="0" w:space="0" w:color="auto"/>
                        <w:right w:val="none" w:sz="0" w:space="0" w:color="auto"/>
                      </w:divBdr>
                      <w:divsChild>
                        <w:div w:id="134688425">
                          <w:marLeft w:val="0"/>
                          <w:marRight w:val="0"/>
                          <w:marTop w:val="0"/>
                          <w:marBottom w:val="0"/>
                          <w:divBdr>
                            <w:top w:val="none" w:sz="0" w:space="0" w:color="auto"/>
                            <w:left w:val="none" w:sz="0" w:space="0" w:color="auto"/>
                            <w:bottom w:val="none" w:sz="0" w:space="0" w:color="auto"/>
                            <w:right w:val="none" w:sz="0" w:space="0" w:color="auto"/>
                          </w:divBdr>
                          <w:divsChild>
                            <w:div w:id="682901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2950959">
      <w:bodyDiv w:val="1"/>
      <w:marLeft w:val="0"/>
      <w:marRight w:val="0"/>
      <w:marTop w:val="0"/>
      <w:marBottom w:val="0"/>
      <w:divBdr>
        <w:top w:val="none" w:sz="0" w:space="0" w:color="auto"/>
        <w:left w:val="none" w:sz="0" w:space="0" w:color="auto"/>
        <w:bottom w:val="none" w:sz="0" w:space="0" w:color="auto"/>
        <w:right w:val="none" w:sz="0" w:space="0" w:color="auto"/>
      </w:divBdr>
    </w:div>
    <w:div w:id="589579363">
      <w:bodyDiv w:val="1"/>
      <w:marLeft w:val="0"/>
      <w:marRight w:val="0"/>
      <w:marTop w:val="0"/>
      <w:marBottom w:val="0"/>
      <w:divBdr>
        <w:top w:val="none" w:sz="0" w:space="0" w:color="auto"/>
        <w:left w:val="none" w:sz="0" w:space="0" w:color="auto"/>
        <w:bottom w:val="none" w:sz="0" w:space="0" w:color="auto"/>
        <w:right w:val="none" w:sz="0" w:space="0" w:color="auto"/>
      </w:divBdr>
    </w:div>
    <w:div w:id="819421893">
      <w:bodyDiv w:val="1"/>
      <w:marLeft w:val="0"/>
      <w:marRight w:val="0"/>
      <w:marTop w:val="0"/>
      <w:marBottom w:val="0"/>
      <w:divBdr>
        <w:top w:val="none" w:sz="0" w:space="0" w:color="auto"/>
        <w:left w:val="none" w:sz="0" w:space="0" w:color="auto"/>
        <w:bottom w:val="none" w:sz="0" w:space="0" w:color="auto"/>
        <w:right w:val="none" w:sz="0" w:space="0" w:color="auto"/>
      </w:divBdr>
    </w:div>
    <w:div w:id="903880778">
      <w:bodyDiv w:val="1"/>
      <w:marLeft w:val="0"/>
      <w:marRight w:val="0"/>
      <w:marTop w:val="0"/>
      <w:marBottom w:val="0"/>
      <w:divBdr>
        <w:top w:val="none" w:sz="0" w:space="0" w:color="auto"/>
        <w:left w:val="none" w:sz="0" w:space="0" w:color="auto"/>
        <w:bottom w:val="none" w:sz="0" w:space="0" w:color="auto"/>
        <w:right w:val="none" w:sz="0" w:space="0" w:color="auto"/>
      </w:divBdr>
    </w:div>
    <w:div w:id="1003822720">
      <w:bodyDiv w:val="1"/>
      <w:marLeft w:val="0"/>
      <w:marRight w:val="0"/>
      <w:marTop w:val="0"/>
      <w:marBottom w:val="0"/>
      <w:divBdr>
        <w:top w:val="none" w:sz="0" w:space="0" w:color="auto"/>
        <w:left w:val="none" w:sz="0" w:space="0" w:color="auto"/>
        <w:bottom w:val="none" w:sz="0" w:space="0" w:color="auto"/>
        <w:right w:val="none" w:sz="0" w:space="0" w:color="auto"/>
      </w:divBdr>
    </w:div>
    <w:div w:id="1038772809">
      <w:bodyDiv w:val="1"/>
      <w:marLeft w:val="0"/>
      <w:marRight w:val="0"/>
      <w:marTop w:val="0"/>
      <w:marBottom w:val="0"/>
      <w:divBdr>
        <w:top w:val="none" w:sz="0" w:space="0" w:color="auto"/>
        <w:left w:val="none" w:sz="0" w:space="0" w:color="auto"/>
        <w:bottom w:val="none" w:sz="0" w:space="0" w:color="auto"/>
        <w:right w:val="none" w:sz="0" w:space="0" w:color="auto"/>
      </w:divBdr>
    </w:div>
    <w:div w:id="1052313303">
      <w:bodyDiv w:val="1"/>
      <w:marLeft w:val="0"/>
      <w:marRight w:val="0"/>
      <w:marTop w:val="0"/>
      <w:marBottom w:val="0"/>
      <w:divBdr>
        <w:top w:val="none" w:sz="0" w:space="0" w:color="auto"/>
        <w:left w:val="none" w:sz="0" w:space="0" w:color="auto"/>
        <w:bottom w:val="none" w:sz="0" w:space="0" w:color="auto"/>
        <w:right w:val="none" w:sz="0" w:space="0" w:color="auto"/>
      </w:divBdr>
    </w:div>
    <w:div w:id="1233275931">
      <w:bodyDiv w:val="1"/>
      <w:marLeft w:val="0"/>
      <w:marRight w:val="0"/>
      <w:marTop w:val="0"/>
      <w:marBottom w:val="0"/>
      <w:divBdr>
        <w:top w:val="none" w:sz="0" w:space="0" w:color="auto"/>
        <w:left w:val="none" w:sz="0" w:space="0" w:color="auto"/>
        <w:bottom w:val="none" w:sz="0" w:space="0" w:color="auto"/>
        <w:right w:val="none" w:sz="0" w:space="0" w:color="auto"/>
      </w:divBdr>
    </w:div>
    <w:div w:id="1252204788">
      <w:bodyDiv w:val="1"/>
      <w:marLeft w:val="0"/>
      <w:marRight w:val="0"/>
      <w:marTop w:val="0"/>
      <w:marBottom w:val="0"/>
      <w:divBdr>
        <w:top w:val="none" w:sz="0" w:space="0" w:color="auto"/>
        <w:left w:val="none" w:sz="0" w:space="0" w:color="auto"/>
        <w:bottom w:val="none" w:sz="0" w:space="0" w:color="auto"/>
        <w:right w:val="none" w:sz="0" w:space="0" w:color="auto"/>
      </w:divBdr>
    </w:div>
    <w:div w:id="1263034265">
      <w:bodyDiv w:val="1"/>
      <w:marLeft w:val="0"/>
      <w:marRight w:val="0"/>
      <w:marTop w:val="0"/>
      <w:marBottom w:val="0"/>
      <w:divBdr>
        <w:top w:val="none" w:sz="0" w:space="0" w:color="auto"/>
        <w:left w:val="none" w:sz="0" w:space="0" w:color="auto"/>
        <w:bottom w:val="none" w:sz="0" w:space="0" w:color="auto"/>
        <w:right w:val="none" w:sz="0" w:space="0" w:color="auto"/>
      </w:divBdr>
    </w:div>
    <w:div w:id="1287469401">
      <w:bodyDiv w:val="1"/>
      <w:marLeft w:val="0"/>
      <w:marRight w:val="0"/>
      <w:marTop w:val="0"/>
      <w:marBottom w:val="0"/>
      <w:divBdr>
        <w:top w:val="none" w:sz="0" w:space="0" w:color="auto"/>
        <w:left w:val="none" w:sz="0" w:space="0" w:color="auto"/>
        <w:bottom w:val="none" w:sz="0" w:space="0" w:color="auto"/>
        <w:right w:val="none" w:sz="0" w:space="0" w:color="auto"/>
      </w:divBdr>
    </w:div>
    <w:div w:id="1315524214">
      <w:bodyDiv w:val="1"/>
      <w:marLeft w:val="0"/>
      <w:marRight w:val="0"/>
      <w:marTop w:val="0"/>
      <w:marBottom w:val="0"/>
      <w:divBdr>
        <w:top w:val="none" w:sz="0" w:space="0" w:color="auto"/>
        <w:left w:val="none" w:sz="0" w:space="0" w:color="auto"/>
        <w:bottom w:val="none" w:sz="0" w:space="0" w:color="auto"/>
        <w:right w:val="none" w:sz="0" w:space="0" w:color="auto"/>
      </w:divBdr>
    </w:div>
    <w:div w:id="1362363807">
      <w:bodyDiv w:val="1"/>
      <w:marLeft w:val="0"/>
      <w:marRight w:val="0"/>
      <w:marTop w:val="0"/>
      <w:marBottom w:val="0"/>
      <w:divBdr>
        <w:top w:val="none" w:sz="0" w:space="0" w:color="auto"/>
        <w:left w:val="none" w:sz="0" w:space="0" w:color="auto"/>
        <w:bottom w:val="none" w:sz="0" w:space="0" w:color="auto"/>
        <w:right w:val="none" w:sz="0" w:space="0" w:color="auto"/>
      </w:divBdr>
    </w:div>
    <w:div w:id="1403596470">
      <w:bodyDiv w:val="1"/>
      <w:marLeft w:val="0"/>
      <w:marRight w:val="0"/>
      <w:marTop w:val="0"/>
      <w:marBottom w:val="0"/>
      <w:divBdr>
        <w:top w:val="none" w:sz="0" w:space="0" w:color="auto"/>
        <w:left w:val="none" w:sz="0" w:space="0" w:color="auto"/>
        <w:bottom w:val="none" w:sz="0" w:space="0" w:color="auto"/>
        <w:right w:val="none" w:sz="0" w:space="0" w:color="auto"/>
      </w:divBdr>
    </w:div>
    <w:div w:id="1419716704">
      <w:bodyDiv w:val="1"/>
      <w:marLeft w:val="0"/>
      <w:marRight w:val="0"/>
      <w:marTop w:val="0"/>
      <w:marBottom w:val="0"/>
      <w:divBdr>
        <w:top w:val="none" w:sz="0" w:space="0" w:color="auto"/>
        <w:left w:val="none" w:sz="0" w:space="0" w:color="auto"/>
        <w:bottom w:val="none" w:sz="0" w:space="0" w:color="auto"/>
        <w:right w:val="none" w:sz="0" w:space="0" w:color="auto"/>
      </w:divBdr>
    </w:div>
    <w:div w:id="1573924354">
      <w:bodyDiv w:val="1"/>
      <w:marLeft w:val="0"/>
      <w:marRight w:val="0"/>
      <w:marTop w:val="0"/>
      <w:marBottom w:val="0"/>
      <w:divBdr>
        <w:top w:val="none" w:sz="0" w:space="0" w:color="auto"/>
        <w:left w:val="none" w:sz="0" w:space="0" w:color="auto"/>
        <w:bottom w:val="none" w:sz="0" w:space="0" w:color="auto"/>
        <w:right w:val="none" w:sz="0" w:space="0" w:color="auto"/>
      </w:divBdr>
      <w:divsChild>
        <w:div w:id="1981496400">
          <w:marLeft w:val="0"/>
          <w:marRight w:val="0"/>
          <w:marTop w:val="0"/>
          <w:marBottom w:val="0"/>
          <w:divBdr>
            <w:top w:val="none" w:sz="0" w:space="0" w:color="auto"/>
            <w:left w:val="none" w:sz="0" w:space="0" w:color="auto"/>
            <w:bottom w:val="none" w:sz="0" w:space="0" w:color="auto"/>
            <w:right w:val="none" w:sz="0" w:space="0" w:color="auto"/>
          </w:divBdr>
          <w:divsChild>
            <w:div w:id="2072072311">
              <w:marLeft w:val="0"/>
              <w:marRight w:val="0"/>
              <w:marTop w:val="0"/>
              <w:marBottom w:val="0"/>
              <w:divBdr>
                <w:top w:val="none" w:sz="0" w:space="0" w:color="auto"/>
                <w:left w:val="none" w:sz="0" w:space="0" w:color="auto"/>
                <w:bottom w:val="none" w:sz="0" w:space="0" w:color="auto"/>
                <w:right w:val="none" w:sz="0" w:space="0" w:color="auto"/>
              </w:divBdr>
              <w:divsChild>
                <w:div w:id="2035619207">
                  <w:marLeft w:val="0"/>
                  <w:marRight w:val="0"/>
                  <w:marTop w:val="0"/>
                  <w:marBottom w:val="0"/>
                  <w:divBdr>
                    <w:top w:val="none" w:sz="0" w:space="0" w:color="auto"/>
                    <w:left w:val="none" w:sz="0" w:space="0" w:color="auto"/>
                    <w:bottom w:val="none" w:sz="0" w:space="0" w:color="auto"/>
                    <w:right w:val="none" w:sz="0" w:space="0" w:color="auto"/>
                  </w:divBdr>
                  <w:divsChild>
                    <w:div w:id="1844277809">
                      <w:marLeft w:val="0"/>
                      <w:marRight w:val="0"/>
                      <w:marTop w:val="0"/>
                      <w:marBottom w:val="0"/>
                      <w:divBdr>
                        <w:top w:val="none" w:sz="0" w:space="0" w:color="auto"/>
                        <w:left w:val="none" w:sz="0" w:space="0" w:color="auto"/>
                        <w:bottom w:val="none" w:sz="0" w:space="0" w:color="auto"/>
                        <w:right w:val="none" w:sz="0" w:space="0" w:color="auto"/>
                      </w:divBdr>
                      <w:divsChild>
                        <w:div w:id="671030423">
                          <w:marLeft w:val="0"/>
                          <w:marRight w:val="0"/>
                          <w:marTop w:val="0"/>
                          <w:marBottom w:val="0"/>
                          <w:divBdr>
                            <w:top w:val="none" w:sz="0" w:space="0" w:color="auto"/>
                            <w:left w:val="none" w:sz="0" w:space="0" w:color="auto"/>
                            <w:bottom w:val="none" w:sz="0" w:space="0" w:color="auto"/>
                            <w:right w:val="none" w:sz="0" w:space="0" w:color="auto"/>
                          </w:divBdr>
                          <w:divsChild>
                            <w:div w:id="155079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4582739">
      <w:bodyDiv w:val="1"/>
      <w:marLeft w:val="0"/>
      <w:marRight w:val="0"/>
      <w:marTop w:val="0"/>
      <w:marBottom w:val="0"/>
      <w:divBdr>
        <w:top w:val="none" w:sz="0" w:space="0" w:color="auto"/>
        <w:left w:val="none" w:sz="0" w:space="0" w:color="auto"/>
        <w:bottom w:val="none" w:sz="0" w:space="0" w:color="auto"/>
        <w:right w:val="none" w:sz="0" w:space="0" w:color="auto"/>
      </w:divBdr>
    </w:div>
    <w:div w:id="1666398048">
      <w:bodyDiv w:val="1"/>
      <w:marLeft w:val="0"/>
      <w:marRight w:val="0"/>
      <w:marTop w:val="0"/>
      <w:marBottom w:val="0"/>
      <w:divBdr>
        <w:top w:val="none" w:sz="0" w:space="0" w:color="auto"/>
        <w:left w:val="none" w:sz="0" w:space="0" w:color="auto"/>
        <w:bottom w:val="none" w:sz="0" w:space="0" w:color="auto"/>
        <w:right w:val="none" w:sz="0" w:space="0" w:color="auto"/>
      </w:divBdr>
    </w:div>
    <w:div w:id="1748458531">
      <w:bodyDiv w:val="1"/>
      <w:marLeft w:val="0"/>
      <w:marRight w:val="0"/>
      <w:marTop w:val="0"/>
      <w:marBottom w:val="0"/>
      <w:divBdr>
        <w:top w:val="none" w:sz="0" w:space="0" w:color="auto"/>
        <w:left w:val="none" w:sz="0" w:space="0" w:color="auto"/>
        <w:bottom w:val="none" w:sz="0" w:space="0" w:color="auto"/>
        <w:right w:val="none" w:sz="0" w:space="0" w:color="auto"/>
      </w:divBdr>
    </w:div>
    <w:div w:id="1793593989">
      <w:bodyDiv w:val="1"/>
      <w:marLeft w:val="0"/>
      <w:marRight w:val="0"/>
      <w:marTop w:val="0"/>
      <w:marBottom w:val="0"/>
      <w:divBdr>
        <w:top w:val="none" w:sz="0" w:space="0" w:color="auto"/>
        <w:left w:val="none" w:sz="0" w:space="0" w:color="auto"/>
        <w:bottom w:val="none" w:sz="0" w:space="0" w:color="auto"/>
        <w:right w:val="none" w:sz="0" w:space="0" w:color="auto"/>
      </w:divBdr>
    </w:div>
    <w:div w:id="1803427632">
      <w:bodyDiv w:val="1"/>
      <w:marLeft w:val="0"/>
      <w:marRight w:val="0"/>
      <w:marTop w:val="0"/>
      <w:marBottom w:val="0"/>
      <w:divBdr>
        <w:top w:val="none" w:sz="0" w:space="0" w:color="auto"/>
        <w:left w:val="none" w:sz="0" w:space="0" w:color="auto"/>
        <w:bottom w:val="none" w:sz="0" w:space="0" w:color="auto"/>
        <w:right w:val="none" w:sz="0" w:space="0" w:color="auto"/>
      </w:divBdr>
    </w:div>
    <w:div w:id="1815563031">
      <w:bodyDiv w:val="1"/>
      <w:marLeft w:val="0"/>
      <w:marRight w:val="0"/>
      <w:marTop w:val="0"/>
      <w:marBottom w:val="0"/>
      <w:divBdr>
        <w:top w:val="none" w:sz="0" w:space="0" w:color="auto"/>
        <w:left w:val="none" w:sz="0" w:space="0" w:color="auto"/>
        <w:bottom w:val="none" w:sz="0" w:space="0" w:color="auto"/>
        <w:right w:val="none" w:sz="0" w:space="0" w:color="auto"/>
      </w:divBdr>
      <w:divsChild>
        <w:div w:id="655109643">
          <w:marLeft w:val="0"/>
          <w:marRight w:val="0"/>
          <w:marTop w:val="0"/>
          <w:marBottom w:val="0"/>
          <w:divBdr>
            <w:top w:val="none" w:sz="0" w:space="0" w:color="auto"/>
            <w:left w:val="none" w:sz="0" w:space="0" w:color="auto"/>
            <w:bottom w:val="none" w:sz="0" w:space="0" w:color="auto"/>
            <w:right w:val="none" w:sz="0" w:space="0" w:color="auto"/>
          </w:divBdr>
          <w:divsChild>
            <w:div w:id="689913281">
              <w:marLeft w:val="0"/>
              <w:marRight w:val="0"/>
              <w:marTop w:val="0"/>
              <w:marBottom w:val="0"/>
              <w:divBdr>
                <w:top w:val="none" w:sz="0" w:space="0" w:color="auto"/>
                <w:left w:val="none" w:sz="0" w:space="0" w:color="auto"/>
                <w:bottom w:val="none" w:sz="0" w:space="0" w:color="auto"/>
                <w:right w:val="none" w:sz="0" w:space="0" w:color="auto"/>
              </w:divBdr>
              <w:divsChild>
                <w:div w:id="562721938">
                  <w:marLeft w:val="0"/>
                  <w:marRight w:val="0"/>
                  <w:marTop w:val="0"/>
                  <w:marBottom w:val="0"/>
                  <w:divBdr>
                    <w:top w:val="none" w:sz="0" w:space="0" w:color="auto"/>
                    <w:left w:val="none" w:sz="0" w:space="0" w:color="auto"/>
                    <w:bottom w:val="none" w:sz="0" w:space="0" w:color="auto"/>
                    <w:right w:val="none" w:sz="0" w:space="0" w:color="auto"/>
                  </w:divBdr>
                  <w:divsChild>
                    <w:div w:id="1133464">
                      <w:marLeft w:val="0"/>
                      <w:marRight w:val="0"/>
                      <w:marTop w:val="0"/>
                      <w:marBottom w:val="0"/>
                      <w:divBdr>
                        <w:top w:val="none" w:sz="0" w:space="0" w:color="auto"/>
                        <w:left w:val="none" w:sz="0" w:space="0" w:color="auto"/>
                        <w:bottom w:val="none" w:sz="0" w:space="0" w:color="auto"/>
                        <w:right w:val="none" w:sz="0" w:space="0" w:color="auto"/>
                      </w:divBdr>
                      <w:divsChild>
                        <w:div w:id="874317234">
                          <w:marLeft w:val="0"/>
                          <w:marRight w:val="0"/>
                          <w:marTop w:val="0"/>
                          <w:marBottom w:val="0"/>
                          <w:divBdr>
                            <w:top w:val="none" w:sz="0" w:space="0" w:color="auto"/>
                            <w:left w:val="none" w:sz="0" w:space="0" w:color="auto"/>
                            <w:bottom w:val="none" w:sz="0" w:space="0" w:color="auto"/>
                            <w:right w:val="none" w:sz="0" w:space="0" w:color="auto"/>
                          </w:divBdr>
                          <w:divsChild>
                            <w:div w:id="64790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7798562">
      <w:bodyDiv w:val="1"/>
      <w:marLeft w:val="0"/>
      <w:marRight w:val="0"/>
      <w:marTop w:val="0"/>
      <w:marBottom w:val="0"/>
      <w:divBdr>
        <w:top w:val="none" w:sz="0" w:space="0" w:color="auto"/>
        <w:left w:val="none" w:sz="0" w:space="0" w:color="auto"/>
        <w:bottom w:val="none" w:sz="0" w:space="0" w:color="auto"/>
        <w:right w:val="none" w:sz="0" w:space="0" w:color="auto"/>
      </w:divBdr>
    </w:div>
    <w:div w:id="1844785576">
      <w:bodyDiv w:val="1"/>
      <w:marLeft w:val="0"/>
      <w:marRight w:val="0"/>
      <w:marTop w:val="0"/>
      <w:marBottom w:val="0"/>
      <w:divBdr>
        <w:top w:val="none" w:sz="0" w:space="0" w:color="auto"/>
        <w:left w:val="none" w:sz="0" w:space="0" w:color="auto"/>
        <w:bottom w:val="none" w:sz="0" w:space="0" w:color="auto"/>
        <w:right w:val="none" w:sz="0" w:space="0" w:color="auto"/>
      </w:divBdr>
    </w:div>
    <w:div w:id="1933854965">
      <w:bodyDiv w:val="1"/>
      <w:marLeft w:val="0"/>
      <w:marRight w:val="0"/>
      <w:marTop w:val="0"/>
      <w:marBottom w:val="0"/>
      <w:divBdr>
        <w:top w:val="none" w:sz="0" w:space="0" w:color="auto"/>
        <w:left w:val="none" w:sz="0" w:space="0" w:color="auto"/>
        <w:bottom w:val="none" w:sz="0" w:space="0" w:color="auto"/>
        <w:right w:val="none" w:sz="0" w:space="0" w:color="auto"/>
      </w:divBdr>
    </w:div>
    <w:div w:id="1946687975">
      <w:bodyDiv w:val="1"/>
      <w:marLeft w:val="0"/>
      <w:marRight w:val="0"/>
      <w:marTop w:val="0"/>
      <w:marBottom w:val="0"/>
      <w:divBdr>
        <w:top w:val="none" w:sz="0" w:space="0" w:color="auto"/>
        <w:left w:val="none" w:sz="0" w:space="0" w:color="auto"/>
        <w:bottom w:val="none" w:sz="0" w:space="0" w:color="auto"/>
        <w:right w:val="none" w:sz="0" w:space="0" w:color="auto"/>
      </w:divBdr>
      <w:divsChild>
        <w:div w:id="1458601635">
          <w:marLeft w:val="0"/>
          <w:marRight w:val="0"/>
          <w:marTop w:val="0"/>
          <w:marBottom w:val="0"/>
          <w:divBdr>
            <w:top w:val="none" w:sz="0" w:space="0" w:color="auto"/>
            <w:left w:val="none" w:sz="0" w:space="0" w:color="auto"/>
            <w:bottom w:val="none" w:sz="0" w:space="0" w:color="auto"/>
            <w:right w:val="none" w:sz="0" w:space="0" w:color="auto"/>
          </w:divBdr>
          <w:divsChild>
            <w:div w:id="1764647311">
              <w:marLeft w:val="0"/>
              <w:marRight w:val="0"/>
              <w:marTop w:val="0"/>
              <w:marBottom w:val="0"/>
              <w:divBdr>
                <w:top w:val="none" w:sz="0" w:space="0" w:color="auto"/>
                <w:left w:val="none" w:sz="0" w:space="0" w:color="auto"/>
                <w:bottom w:val="none" w:sz="0" w:space="0" w:color="auto"/>
                <w:right w:val="none" w:sz="0" w:space="0" w:color="auto"/>
              </w:divBdr>
              <w:divsChild>
                <w:div w:id="1071077238">
                  <w:marLeft w:val="0"/>
                  <w:marRight w:val="0"/>
                  <w:marTop w:val="0"/>
                  <w:marBottom w:val="0"/>
                  <w:divBdr>
                    <w:top w:val="none" w:sz="0" w:space="0" w:color="auto"/>
                    <w:left w:val="none" w:sz="0" w:space="0" w:color="auto"/>
                    <w:bottom w:val="none" w:sz="0" w:space="0" w:color="auto"/>
                    <w:right w:val="none" w:sz="0" w:space="0" w:color="auto"/>
                  </w:divBdr>
                  <w:divsChild>
                    <w:div w:id="781992202">
                      <w:marLeft w:val="0"/>
                      <w:marRight w:val="0"/>
                      <w:marTop w:val="0"/>
                      <w:marBottom w:val="0"/>
                      <w:divBdr>
                        <w:top w:val="none" w:sz="0" w:space="0" w:color="auto"/>
                        <w:left w:val="none" w:sz="0" w:space="0" w:color="auto"/>
                        <w:bottom w:val="none" w:sz="0" w:space="0" w:color="auto"/>
                        <w:right w:val="none" w:sz="0" w:space="0" w:color="auto"/>
                      </w:divBdr>
                      <w:divsChild>
                        <w:div w:id="954169600">
                          <w:marLeft w:val="0"/>
                          <w:marRight w:val="0"/>
                          <w:marTop w:val="0"/>
                          <w:marBottom w:val="0"/>
                          <w:divBdr>
                            <w:top w:val="none" w:sz="0" w:space="0" w:color="auto"/>
                            <w:left w:val="none" w:sz="0" w:space="0" w:color="auto"/>
                            <w:bottom w:val="none" w:sz="0" w:space="0" w:color="auto"/>
                            <w:right w:val="none" w:sz="0" w:space="0" w:color="auto"/>
                          </w:divBdr>
                          <w:divsChild>
                            <w:div w:id="177146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1816717">
      <w:bodyDiv w:val="1"/>
      <w:marLeft w:val="0"/>
      <w:marRight w:val="0"/>
      <w:marTop w:val="0"/>
      <w:marBottom w:val="0"/>
      <w:divBdr>
        <w:top w:val="none" w:sz="0" w:space="0" w:color="auto"/>
        <w:left w:val="none" w:sz="0" w:space="0" w:color="auto"/>
        <w:bottom w:val="none" w:sz="0" w:space="0" w:color="auto"/>
        <w:right w:val="none" w:sz="0" w:space="0" w:color="auto"/>
      </w:divBdr>
    </w:div>
    <w:div w:id="1961377465">
      <w:bodyDiv w:val="1"/>
      <w:marLeft w:val="0"/>
      <w:marRight w:val="0"/>
      <w:marTop w:val="0"/>
      <w:marBottom w:val="0"/>
      <w:divBdr>
        <w:top w:val="none" w:sz="0" w:space="0" w:color="auto"/>
        <w:left w:val="none" w:sz="0" w:space="0" w:color="auto"/>
        <w:bottom w:val="none" w:sz="0" w:space="0" w:color="auto"/>
        <w:right w:val="none" w:sz="0" w:space="0" w:color="auto"/>
      </w:divBdr>
    </w:div>
    <w:div w:id="2043045195">
      <w:bodyDiv w:val="1"/>
      <w:marLeft w:val="0"/>
      <w:marRight w:val="0"/>
      <w:marTop w:val="0"/>
      <w:marBottom w:val="0"/>
      <w:divBdr>
        <w:top w:val="none" w:sz="0" w:space="0" w:color="auto"/>
        <w:left w:val="none" w:sz="0" w:space="0" w:color="auto"/>
        <w:bottom w:val="none" w:sz="0" w:space="0" w:color="auto"/>
        <w:right w:val="none" w:sz="0" w:space="0" w:color="auto"/>
      </w:divBdr>
    </w:div>
    <w:div w:id="2074280487">
      <w:bodyDiv w:val="1"/>
      <w:marLeft w:val="0"/>
      <w:marRight w:val="0"/>
      <w:marTop w:val="0"/>
      <w:marBottom w:val="0"/>
      <w:divBdr>
        <w:top w:val="none" w:sz="0" w:space="0" w:color="auto"/>
        <w:left w:val="none" w:sz="0" w:space="0" w:color="auto"/>
        <w:bottom w:val="none" w:sz="0" w:space="0" w:color="auto"/>
        <w:right w:val="none" w:sz="0" w:space="0" w:color="auto"/>
      </w:divBdr>
    </w:div>
    <w:div w:id="2078433558">
      <w:bodyDiv w:val="1"/>
      <w:marLeft w:val="0"/>
      <w:marRight w:val="0"/>
      <w:marTop w:val="0"/>
      <w:marBottom w:val="0"/>
      <w:divBdr>
        <w:top w:val="none" w:sz="0" w:space="0" w:color="auto"/>
        <w:left w:val="none" w:sz="0" w:space="0" w:color="auto"/>
        <w:bottom w:val="none" w:sz="0" w:space="0" w:color="auto"/>
        <w:right w:val="none" w:sz="0" w:space="0" w:color="auto"/>
      </w:divBdr>
    </w:div>
    <w:div w:id="2116829688">
      <w:bodyDiv w:val="1"/>
      <w:marLeft w:val="0"/>
      <w:marRight w:val="0"/>
      <w:marTop w:val="0"/>
      <w:marBottom w:val="0"/>
      <w:divBdr>
        <w:top w:val="none" w:sz="0" w:space="0" w:color="auto"/>
        <w:left w:val="none" w:sz="0" w:space="0" w:color="auto"/>
        <w:bottom w:val="none" w:sz="0" w:space="0" w:color="auto"/>
        <w:right w:val="none" w:sz="0" w:space="0" w:color="auto"/>
      </w:divBdr>
      <w:divsChild>
        <w:div w:id="17014748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955194">
              <w:marLeft w:val="0"/>
              <w:marRight w:val="0"/>
              <w:marTop w:val="0"/>
              <w:marBottom w:val="0"/>
              <w:divBdr>
                <w:top w:val="none" w:sz="0" w:space="0" w:color="auto"/>
                <w:left w:val="none" w:sz="0" w:space="0" w:color="auto"/>
                <w:bottom w:val="none" w:sz="0" w:space="0" w:color="auto"/>
                <w:right w:val="none" w:sz="0" w:space="0" w:color="auto"/>
              </w:divBdr>
              <w:divsChild>
                <w:div w:id="1578831630">
                  <w:marLeft w:val="0"/>
                  <w:marRight w:val="0"/>
                  <w:marTop w:val="0"/>
                  <w:marBottom w:val="0"/>
                  <w:divBdr>
                    <w:top w:val="none" w:sz="0" w:space="0" w:color="auto"/>
                    <w:left w:val="none" w:sz="0" w:space="0" w:color="auto"/>
                    <w:bottom w:val="none" w:sz="0" w:space="0" w:color="auto"/>
                    <w:right w:val="none" w:sz="0" w:space="0" w:color="auto"/>
                  </w:divBdr>
                  <w:divsChild>
                    <w:div w:id="438377783">
                      <w:marLeft w:val="0"/>
                      <w:marRight w:val="0"/>
                      <w:marTop w:val="0"/>
                      <w:marBottom w:val="0"/>
                      <w:divBdr>
                        <w:top w:val="none" w:sz="0" w:space="0" w:color="auto"/>
                        <w:left w:val="none" w:sz="0" w:space="0" w:color="auto"/>
                        <w:bottom w:val="none" w:sz="0" w:space="0" w:color="auto"/>
                        <w:right w:val="none" w:sz="0" w:space="0" w:color="auto"/>
                      </w:divBdr>
                      <w:divsChild>
                        <w:div w:id="415905339">
                          <w:marLeft w:val="0"/>
                          <w:marRight w:val="0"/>
                          <w:marTop w:val="0"/>
                          <w:marBottom w:val="0"/>
                          <w:divBdr>
                            <w:top w:val="none" w:sz="0" w:space="0" w:color="auto"/>
                            <w:left w:val="none" w:sz="0" w:space="0" w:color="auto"/>
                            <w:bottom w:val="none" w:sz="0" w:space="0" w:color="auto"/>
                            <w:right w:val="none" w:sz="0" w:space="0" w:color="auto"/>
                          </w:divBdr>
                          <w:divsChild>
                            <w:div w:id="16498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8330535">
      <w:bodyDiv w:val="1"/>
      <w:marLeft w:val="0"/>
      <w:marRight w:val="0"/>
      <w:marTop w:val="0"/>
      <w:marBottom w:val="0"/>
      <w:divBdr>
        <w:top w:val="none" w:sz="0" w:space="0" w:color="auto"/>
        <w:left w:val="none" w:sz="0" w:space="0" w:color="auto"/>
        <w:bottom w:val="none" w:sz="0" w:space="0" w:color="auto"/>
        <w:right w:val="none" w:sz="0" w:space="0" w:color="auto"/>
      </w:divBdr>
      <w:divsChild>
        <w:div w:id="674110522">
          <w:marLeft w:val="0"/>
          <w:marRight w:val="0"/>
          <w:marTop w:val="0"/>
          <w:marBottom w:val="0"/>
          <w:divBdr>
            <w:top w:val="none" w:sz="0" w:space="0" w:color="auto"/>
            <w:left w:val="none" w:sz="0" w:space="0" w:color="auto"/>
            <w:bottom w:val="none" w:sz="0" w:space="0" w:color="auto"/>
            <w:right w:val="none" w:sz="0" w:space="0" w:color="auto"/>
          </w:divBdr>
          <w:divsChild>
            <w:div w:id="1657607354">
              <w:marLeft w:val="0"/>
              <w:marRight w:val="0"/>
              <w:marTop w:val="0"/>
              <w:marBottom w:val="0"/>
              <w:divBdr>
                <w:top w:val="none" w:sz="0" w:space="0" w:color="auto"/>
                <w:left w:val="none" w:sz="0" w:space="0" w:color="auto"/>
                <w:bottom w:val="none" w:sz="0" w:space="0" w:color="auto"/>
                <w:right w:val="none" w:sz="0" w:space="0" w:color="auto"/>
              </w:divBdr>
              <w:divsChild>
                <w:div w:id="1136141847">
                  <w:marLeft w:val="0"/>
                  <w:marRight w:val="0"/>
                  <w:marTop w:val="0"/>
                  <w:marBottom w:val="0"/>
                  <w:divBdr>
                    <w:top w:val="none" w:sz="0" w:space="0" w:color="auto"/>
                    <w:left w:val="none" w:sz="0" w:space="0" w:color="auto"/>
                    <w:bottom w:val="none" w:sz="0" w:space="0" w:color="auto"/>
                    <w:right w:val="none" w:sz="0" w:space="0" w:color="auto"/>
                  </w:divBdr>
                  <w:divsChild>
                    <w:div w:id="444734217">
                      <w:marLeft w:val="0"/>
                      <w:marRight w:val="0"/>
                      <w:marTop w:val="0"/>
                      <w:marBottom w:val="0"/>
                      <w:divBdr>
                        <w:top w:val="none" w:sz="0" w:space="0" w:color="auto"/>
                        <w:left w:val="none" w:sz="0" w:space="0" w:color="auto"/>
                        <w:bottom w:val="none" w:sz="0" w:space="0" w:color="auto"/>
                        <w:right w:val="none" w:sz="0" w:space="0" w:color="auto"/>
                      </w:divBdr>
                      <w:divsChild>
                        <w:div w:id="1050423887">
                          <w:marLeft w:val="0"/>
                          <w:marRight w:val="0"/>
                          <w:marTop w:val="0"/>
                          <w:marBottom w:val="0"/>
                          <w:divBdr>
                            <w:top w:val="none" w:sz="0" w:space="0" w:color="auto"/>
                            <w:left w:val="none" w:sz="0" w:space="0" w:color="auto"/>
                            <w:bottom w:val="none" w:sz="0" w:space="0" w:color="auto"/>
                            <w:right w:val="none" w:sz="0" w:space="0" w:color="auto"/>
                          </w:divBdr>
                          <w:divsChild>
                            <w:div w:id="1016351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1704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hs.mit.edu/workplace-safety-program/personal-protective-equipment/" TargetMode="External"/><Relationship Id="rId21" Type="http://schemas.openxmlformats.org/officeDocument/2006/relationships/hyperlink" Target="https://ehs.mit.edu/green-chemistry/" TargetMode="External"/><Relationship Id="rId42" Type="http://schemas.openxmlformats.org/officeDocument/2006/relationships/hyperlink" Target="https://ehs.mit.edu/workplace-safety-program/personal-protective-equipment/" TargetMode="External"/><Relationship Id="rId47" Type="http://schemas.openxmlformats.org/officeDocument/2006/relationships/hyperlink" Target="https://ehs.mit.edu/lab-research-program/warm-and-cold-rooms/" TargetMode="External"/><Relationship Id="rId63" Type="http://schemas.openxmlformats.org/officeDocument/2006/relationships/hyperlink" Target="https://oehha.ca.gov/" TargetMode="External"/><Relationship Id="rId68" Type="http://schemas.openxmlformats.org/officeDocument/2006/relationships/hyperlink" Target="https://ehs.mit.edu/chemical-safety-program/chemical-hygiene/" TargetMode="External"/><Relationship Id="rId84" Type="http://schemas.openxmlformats.org/officeDocument/2006/relationships/hyperlink" Target="http://www.osha.gov/Publications/HazComm_QuickCard_Pictogram.html" TargetMode="External"/><Relationship Id="rId16" Type="http://schemas.openxmlformats.org/officeDocument/2006/relationships/hyperlink" Target="https://ehs.mit.edu/workplace-safety-program/hazard-communication/" TargetMode="External"/><Relationship Id="rId11" Type="http://schemas.openxmlformats.org/officeDocument/2006/relationships/hyperlink" Target="https://ehs.mit.edu/sops%20(certificate%20login%20is%20required)./" TargetMode="External"/><Relationship Id="rId32" Type="http://schemas.openxmlformats.org/officeDocument/2006/relationships/hyperlink" Target="https://ehs.mit.edu/biological-program/select-agent-toxins/" TargetMode="External"/><Relationship Id="rId37" Type="http://schemas.openxmlformats.org/officeDocument/2006/relationships/hyperlink" Target="http://web.mit.edu/training/course.html?course=EHS00193w&amp;sys=PS1" TargetMode="External"/><Relationship Id="rId53" Type="http://schemas.openxmlformats.org/officeDocument/2006/relationships/hyperlink" Target="https://ehs.mit.edu/sops/%20(certificate%20login%20is%20required).%20" TargetMode="External"/><Relationship Id="rId58" Type="http://schemas.openxmlformats.org/officeDocument/2006/relationships/hyperlink" Target="http://toxnet.nlm.nih.gov/" TargetMode="External"/><Relationship Id="rId74" Type="http://schemas.openxmlformats.org/officeDocument/2006/relationships/hyperlink" Target="https://ehs.mit.edu/workplace-safety-program/occupational-injury-or-illness-reporting/" TargetMode="External"/><Relationship Id="rId79" Type="http://schemas.openxmlformats.org/officeDocument/2006/relationships/hyperlink" Target="https://ehs.mit.edu/about/ehs-management-system/" TargetMode="External"/><Relationship Id="rId5" Type="http://schemas.openxmlformats.org/officeDocument/2006/relationships/webSettings" Target="webSettings.xml"/><Relationship Id="rId19" Type="http://schemas.openxmlformats.org/officeDocument/2006/relationships/hyperlink" Target="http://cryptome.org/2013/10/atf-13-1028.htm" TargetMode="External"/><Relationship Id="rId14" Type="http://schemas.openxmlformats.org/officeDocument/2006/relationships/hyperlink" Target="https://ehs.mit.edu/training/" TargetMode="External"/><Relationship Id="rId22" Type="http://schemas.openxmlformats.org/officeDocument/2006/relationships/hyperlink" Target="https://ehs.mit.edu/chemical-safety-program/dangerous-highly-toxic-chemicals/" TargetMode="External"/><Relationship Id="rId27" Type="http://schemas.openxmlformats.org/officeDocument/2006/relationships/hyperlink" Target="https://ehs.mit.edu/chemical-safety-program/chemicals/" TargetMode="External"/><Relationship Id="rId30" Type="http://schemas.openxmlformats.org/officeDocument/2006/relationships/hyperlink" Target="https://ehs.mit.edu/sops/" TargetMode="External"/><Relationship Id="rId35" Type="http://schemas.openxmlformats.org/officeDocument/2006/relationships/hyperlink" Target="https://ehs.mit.edu/chemical-safety-program/chemicals/" TargetMode="External"/><Relationship Id="rId43" Type="http://schemas.openxmlformats.org/officeDocument/2006/relationships/hyperlink" Target="https://ehs.mit.edu/workplace-safety-program/personal-protective-equipment/" TargetMode="External"/><Relationship Id="rId48" Type="http://schemas.openxmlformats.org/officeDocument/2006/relationships/hyperlink" Target="https://www.osha.gov/dts/otpca/nrtl/nrtllist.html" TargetMode="External"/><Relationship Id="rId56" Type="http://schemas.openxmlformats.org/officeDocument/2006/relationships/hyperlink" Target="https://ehs.mit.edu/lab-research-program/hazardous-materials-shipping" TargetMode="External"/><Relationship Id="rId64" Type="http://schemas.openxmlformats.org/officeDocument/2006/relationships/hyperlink" Target="http://toxnet.nlm.nih.gov/" TargetMode="External"/><Relationship Id="rId69" Type="http://schemas.openxmlformats.org/officeDocument/2006/relationships/hyperlink" Target="https://vpf.mit.edu/instructions-for-purchasing-hazardous-and-dangerous-items" TargetMode="External"/><Relationship Id="rId77" Type="http://schemas.openxmlformats.org/officeDocument/2006/relationships/hyperlink" Target="https://ehs.mit.edu/wp-content/uploads/EHS-0213.pdf" TargetMode="External"/><Relationship Id="rId8" Type="http://schemas.openxmlformats.org/officeDocument/2006/relationships/image" Target="media/image4.wmf"/><Relationship Id="rId51" Type="http://schemas.openxmlformats.org/officeDocument/2006/relationships/hyperlink" Target="https://ehs.mit.edu/regulated-waste-program/chemical-waste/" TargetMode="External"/><Relationship Id="rId72" Type="http://schemas.openxmlformats.org/officeDocument/2006/relationships/hyperlink" Target="https://ehs.mit.edu/sops" TargetMode="External"/><Relationship Id="rId80" Type="http://schemas.openxmlformats.org/officeDocument/2006/relationships/hyperlink" Target="https://ehs.mit.edu/about/ehs-management-system/" TargetMode="External"/><Relationship Id="rId85" Type="http://schemas.openxmlformats.org/officeDocument/2006/relationships/image" Target="media/image6.emf"/><Relationship Id="rId3" Type="http://schemas.openxmlformats.org/officeDocument/2006/relationships/styles" Target="styles.xml"/><Relationship Id="rId12" Type="http://schemas.openxmlformats.org/officeDocument/2006/relationships/hyperlink" Target="mailto:environment@mit.edu" TargetMode="External"/><Relationship Id="rId17" Type="http://schemas.openxmlformats.org/officeDocument/2006/relationships/hyperlink" Target="https://pubchem.ncbi.nlm.nih.gov/lcss/" TargetMode="External"/><Relationship Id="rId25" Type="http://schemas.openxmlformats.org/officeDocument/2006/relationships/hyperlink" Target="https://ehs.mit.edu/chemical-safety-program/chemical-hygiene/" TargetMode="External"/><Relationship Id="rId33" Type="http://schemas.openxmlformats.org/officeDocument/2006/relationships/hyperlink" Target="https://ehs.mit.edu/training/" TargetMode="External"/><Relationship Id="rId38" Type="http://schemas.openxmlformats.org/officeDocument/2006/relationships/hyperlink" Target="https://ehs.mit.edu/chemical-safety-program/chemicals/" TargetMode="External"/><Relationship Id="rId46" Type="http://schemas.openxmlformats.org/officeDocument/2006/relationships/hyperlink" Target="https://atlas.mit.edu/" TargetMode="External"/><Relationship Id="rId59" Type="http://schemas.openxmlformats.org/officeDocument/2006/relationships/hyperlink" Target="https://www.acgih.org/" TargetMode="External"/><Relationship Id="rId67" Type="http://schemas.openxmlformats.org/officeDocument/2006/relationships/hyperlink" Target="https://vpf.mit.edu/instructions-for-purchasing-hazardous-and-dangerous-items" TargetMode="External"/><Relationship Id="rId20" Type="http://schemas.openxmlformats.org/officeDocument/2006/relationships/hyperlink" Target="https://ehs.mit.edu/chemical-safety-program/dangerous-highly-toxic-chemicals/" TargetMode="External"/><Relationship Id="rId41" Type="http://schemas.openxmlformats.org/officeDocument/2006/relationships/hyperlink" Target="https://ehs.mit.edu/workplace-safety-program/personal-protective-equipment/" TargetMode="External"/><Relationship Id="rId54" Type="http://schemas.openxmlformats.org/officeDocument/2006/relationships/hyperlink" Target="https://www.fmcsa.dot.gov/regulations/hazardous-materials" TargetMode="External"/><Relationship Id="rId62" Type="http://schemas.openxmlformats.org/officeDocument/2006/relationships/hyperlink" Target="http://monographs.iarc.fr/" TargetMode="External"/><Relationship Id="rId70" Type="http://schemas.openxmlformats.org/officeDocument/2006/relationships/hyperlink" Target="https://ehs.mit.edu/sops/" TargetMode="External"/><Relationship Id="rId75" Type="http://schemas.openxmlformats.org/officeDocument/2006/relationships/hyperlink" Target="https://ehs.mit.edu/sops/" TargetMode="External"/><Relationship Id="rId83" Type="http://schemas.openxmlformats.org/officeDocument/2006/relationships/hyperlink" Target="http://www.osha.gov/dsg/hazcom/index.html" TargetMode="Externa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osha.gov/pls/oshaweb/owadisp.show_document?p_id=10106&amp;p_table=STANDARDS" TargetMode="External"/><Relationship Id="rId23" Type="http://schemas.openxmlformats.org/officeDocument/2006/relationships/hyperlink" Target="https://ehs.mit.edu/green-chemistry/" TargetMode="External"/><Relationship Id="rId28" Type="http://schemas.openxmlformats.org/officeDocument/2006/relationships/hyperlink" Target="https://ehs.mit.edu/sops/" TargetMode="External"/><Relationship Id="rId36" Type="http://schemas.openxmlformats.org/officeDocument/2006/relationships/hyperlink" Target="https://ehs.mit.edu/chemical-safety-program/chemicals/" TargetMode="External"/><Relationship Id="rId49" Type="http://schemas.openxmlformats.org/officeDocument/2006/relationships/hyperlink" Target="https://www.osha.gov/laws-regs/regulations/standardnumber/1910/1910.147" TargetMode="External"/><Relationship Id="rId57" Type="http://schemas.openxmlformats.org/officeDocument/2006/relationships/hyperlink" Target="https://www.osha.gov/pls/oshaweb/owadisp.show_document?p_table=STANDARDS&amp;p_id=9992" TargetMode="External"/><Relationship Id="rId10" Type="http://schemas.openxmlformats.org/officeDocument/2006/relationships/image" Target="media/image5.png"/><Relationship Id="rId31" Type="http://schemas.openxmlformats.org/officeDocument/2006/relationships/hyperlink" Target="https://ehs.mit.edu/sops/" TargetMode="External"/><Relationship Id="rId44" Type="http://schemas.openxmlformats.org/officeDocument/2006/relationships/hyperlink" Target="https://ehs.mit.edu/workplace-safety-program/personal-protective-equipment/" TargetMode="External"/><Relationship Id="rId52" Type="http://schemas.openxmlformats.org/officeDocument/2006/relationships/hyperlink" Target="https://ehs.mit.edu/regulated-waste-program/chemical-waste/" TargetMode="External"/><Relationship Id="rId60" Type="http://schemas.openxmlformats.org/officeDocument/2006/relationships/hyperlink" Target="http://toxnet.nlm.nih.gov/" TargetMode="External"/><Relationship Id="rId65" Type="http://schemas.openxmlformats.org/officeDocument/2006/relationships/hyperlink" Target="https://ehs.mit.edu/about/ehs-management-system/" TargetMode="External"/><Relationship Id="rId73" Type="http://schemas.openxmlformats.org/officeDocument/2006/relationships/hyperlink" Target="https://ehs.mit.edu/biological-program/select-agent-toxins/" TargetMode="External"/><Relationship Id="rId78" Type="http://schemas.openxmlformats.org/officeDocument/2006/relationships/hyperlink" Target="https://ehs.mit.edu/workplace-safety-program/occupational-injury-or-illness-reporting" TargetMode="External"/><Relationship Id="rId81" Type="http://schemas.openxmlformats.org/officeDocument/2006/relationships/hyperlink" Target="https://ehs.mit.edu/chemical-safety-program/chemical-regulatory-reporting-security/" TargetMode="External"/><Relationship Id="rId86"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hyperlink" Target="https://ehs.mit.edu/training/" TargetMode="External"/><Relationship Id="rId18" Type="http://schemas.openxmlformats.org/officeDocument/2006/relationships/hyperlink" Target="https://now.mit.edu/" TargetMode="External"/><Relationship Id="rId39" Type="http://schemas.openxmlformats.org/officeDocument/2006/relationships/hyperlink" Target="https://ehs.mit.edu/workplace-safety-program/personal-protective-equipment/" TargetMode="External"/><Relationship Id="rId34" Type="http://schemas.openxmlformats.org/officeDocument/2006/relationships/hyperlink" Target="https://ehs.mit.edu/training/" TargetMode="External"/><Relationship Id="rId50" Type="http://schemas.openxmlformats.org/officeDocument/2006/relationships/hyperlink" Target="https://ehs.mit.edu/workplace-safety-program/loto/" TargetMode="External"/><Relationship Id="rId55" Type="http://schemas.openxmlformats.org/officeDocument/2006/relationships/hyperlink" Target="https://ehs.mit.edu/training/" TargetMode="External"/><Relationship Id="rId76" Type="http://schemas.openxmlformats.org/officeDocument/2006/relationships/hyperlink" Target="http://medweb.mit.edu/directory/services/occupational_medicine.html" TargetMode="External"/><Relationship Id="rId7" Type="http://schemas.openxmlformats.org/officeDocument/2006/relationships/endnotes" Target="endnotes.xml"/><Relationship Id="rId71" Type="http://schemas.openxmlformats.org/officeDocument/2006/relationships/hyperlink" Target="http://web.mit.edu/environment/ehs/topic/sops.html" TargetMode="External"/><Relationship Id="rId2" Type="http://schemas.openxmlformats.org/officeDocument/2006/relationships/numbering" Target="numbering.xml"/><Relationship Id="rId29" Type="http://schemas.openxmlformats.org/officeDocument/2006/relationships/hyperlink" Target="https://ehs.mit.edu/chemical-safety-program/chemicals/" TargetMode="External"/><Relationship Id="rId24" Type="http://schemas.openxmlformats.org/officeDocument/2006/relationships/hyperlink" Target="https://ehs.mit.edu/workplace-safety-program/personal-protective-equipment/" TargetMode="External"/><Relationship Id="rId40" Type="http://schemas.openxmlformats.org/officeDocument/2006/relationships/hyperlink" Target="https://ehs.mit.edu/workplace-safety-program/personal-protective-equipment/" TargetMode="External"/><Relationship Id="rId45" Type="http://schemas.openxmlformats.org/officeDocument/2006/relationships/hyperlink" Target="https://ehs.mit.edu/sops%20(certificate%20login%20is%20required)/" TargetMode="External"/><Relationship Id="rId66" Type="http://schemas.openxmlformats.org/officeDocument/2006/relationships/hyperlink" Target="http://vpf.mit.edu/instructions-for-purchasing-hazardous-and-dangerous-items" TargetMode="External"/><Relationship Id="rId87" Type="http://schemas.openxmlformats.org/officeDocument/2006/relationships/fontTable" Target="fontTable.xml"/><Relationship Id="rId61" Type="http://schemas.openxmlformats.org/officeDocument/2006/relationships/hyperlink" Target="https://ntp.niehs.nih.gov/pubhealth/roc/index-1.html" TargetMode="External"/><Relationship Id="rId82" Type="http://schemas.openxmlformats.org/officeDocument/2006/relationships/hyperlink" Target="http://www.osha.gov/Publications/HazComm_QuickCard_SafetyData.html" TargetMode="External"/></Relationships>
</file>

<file path=word/_rels/numbering.xml.rels><?xml version="1.0" encoding="UTF-8" standalone="yes"?>
<Relationships xmlns="http://schemas.openxmlformats.org/package/2006/relationships"><Relationship Id="rId3" Type="http://schemas.openxmlformats.org/officeDocument/2006/relationships/image" Target="media/image3.gif"/><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C77A90-97B3-402D-9DE2-98E4B34CA1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69</Pages>
  <Words>34983</Words>
  <Characters>199408</Characters>
  <Application>Microsoft Office Word</Application>
  <DocSecurity>0</DocSecurity>
  <Lines>1661</Lines>
  <Paragraphs>467</Paragraphs>
  <ScaleCrop>false</ScaleCrop>
  <HeadingPairs>
    <vt:vector size="2" baseType="variant">
      <vt:variant>
        <vt:lpstr>Title</vt:lpstr>
      </vt:variant>
      <vt:variant>
        <vt:i4>1</vt:i4>
      </vt:variant>
    </vt:vector>
  </HeadingPairs>
  <TitlesOfParts>
    <vt:vector size="1" baseType="lpstr">
      <vt:lpstr>MIT Chemical Hygiene Plan Template 2020</vt:lpstr>
    </vt:vector>
  </TitlesOfParts>
  <Manager>WLLEONG</Manager>
  <Company>Massachusetts Institute of Technology</Company>
  <LinksUpToDate>false</LinksUpToDate>
  <CharactersWithSpaces>233924</CharactersWithSpaces>
  <SharedDoc>false</SharedDoc>
  <HyperlinkBase/>
  <HLinks>
    <vt:vector size="984" baseType="variant">
      <vt:variant>
        <vt:i4>327697</vt:i4>
      </vt:variant>
      <vt:variant>
        <vt:i4>760</vt:i4>
      </vt:variant>
      <vt:variant>
        <vt:i4>0</vt:i4>
      </vt:variant>
      <vt:variant>
        <vt:i4>5</vt:i4>
      </vt:variant>
      <vt:variant>
        <vt:lpwstr>http://ehs.mit.edu/site/content/global-harmonization-and-chemical-safety</vt:lpwstr>
      </vt:variant>
      <vt:variant>
        <vt:lpwstr/>
      </vt:variant>
      <vt:variant>
        <vt:i4>5242952</vt:i4>
      </vt:variant>
      <vt:variant>
        <vt:i4>757</vt:i4>
      </vt:variant>
      <vt:variant>
        <vt:i4>0</vt:i4>
      </vt:variant>
      <vt:variant>
        <vt:i4>5</vt:i4>
      </vt:variant>
      <vt:variant>
        <vt:lpwstr>http://www.osha.gov/Publications/HazComm_QuickCard_Pictogram.html</vt:lpwstr>
      </vt:variant>
      <vt:variant>
        <vt:lpwstr/>
      </vt:variant>
      <vt:variant>
        <vt:i4>65619</vt:i4>
      </vt:variant>
      <vt:variant>
        <vt:i4>754</vt:i4>
      </vt:variant>
      <vt:variant>
        <vt:i4>0</vt:i4>
      </vt:variant>
      <vt:variant>
        <vt:i4>5</vt:i4>
      </vt:variant>
      <vt:variant>
        <vt:lpwstr>http://www.osha.gov/dsg/hazcom/index.html</vt:lpwstr>
      </vt:variant>
      <vt:variant>
        <vt:lpwstr/>
      </vt:variant>
      <vt:variant>
        <vt:i4>7405681</vt:i4>
      </vt:variant>
      <vt:variant>
        <vt:i4>751</vt:i4>
      </vt:variant>
      <vt:variant>
        <vt:i4>0</vt:i4>
      </vt:variant>
      <vt:variant>
        <vt:i4>5</vt:i4>
      </vt:variant>
      <vt:variant>
        <vt:lpwstr>http://www.osha.gov/Publications/HazComm_QuickCard_SafetyData.html</vt:lpwstr>
      </vt:variant>
      <vt:variant>
        <vt:lpwstr/>
      </vt:variant>
      <vt:variant>
        <vt:i4>1179650</vt:i4>
      </vt:variant>
      <vt:variant>
        <vt:i4>748</vt:i4>
      </vt:variant>
      <vt:variant>
        <vt:i4>0</vt:i4>
      </vt:variant>
      <vt:variant>
        <vt:i4>5</vt:i4>
      </vt:variant>
      <vt:variant>
        <vt:lpwstr>http://ehs.mit.edu/site/content/ehs-management-system</vt:lpwstr>
      </vt:variant>
      <vt:variant>
        <vt:lpwstr/>
      </vt:variant>
      <vt:variant>
        <vt:i4>1179650</vt:i4>
      </vt:variant>
      <vt:variant>
        <vt:i4>745</vt:i4>
      </vt:variant>
      <vt:variant>
        <vt:i4>0</vt:i4>
      </vt:variant>
      <vt:variant>
        <vt:i4>5</vt:i4>
      </vt:variant>
      <vt:variant>
        <vt:lpwstr>http://ehs.mit.edu/site/content/ehs-management-system</vt:lpwstr>
      </vt:variant>
      <vt:variant>
        <vt:lpwstr/>
      </vt:variant>
      <vt:variant>
        <vt:i4>3080233</vt:i4>
      </vt:variant>
      <vt:variant>
        <vt:i4>742</vt:i4>
      </vt:variant>
      <vt:variant>
        <vt:i4>0</vt:i4>
      </vt:variant>
      <vt:variant>
        <vt:i4>5</vt:i4>
      </vt:variant>
      <vt:variant>
        <vt:lpwstr>http://ehs.mit.edu/site/content/first-aid-kits</vt:lpwstr>
      </vt:variant>
      <vt:variant>
        <vt:lpwstr/>
      </vt:variant>
      <vt:variant>
        <vt:i4>2031731</vt:i4>
      </vt:variant>
      <vt:variant>
        <vt:i4>739</vt:i4>
      </vt:variant>
      <vt:variant>
        <vt:i4>0</vt:i4>
      </vt:variant>
      <vt:variant>
        <vt:i4>5</vt:i4>
      </vt:variant>
      <vt:variant>
        <vt:lpwstr>http://medweb.mit.edu/directory/services/occupational_medicine.html</vt:lpwstr>
      </vt:variant>
      <vt:variant>
        <vt:lpwstr/>
      </vt:variant>
      <vt:variant>
        <vt:i4>76</vt:i4>
      </vt:variant>
      <vt:variant>
        <vt:i4>736</vt:i4>
      </vt:variant>
      <vt:variant>
        <vt:i4>0</vt:i4>
      </vt:variant>
      <vt:variant>
        <vt:i4>5</vt:i4>
      </vt:variant>
      <vt:variant>
        <vt:lpwstr>http://ehs.mit.edu/site/sops</vt:lpwstr>
      </vt:variant>
      <vt:variant>
        <vt:lpwstr/>
      </vt:variant>
      <vt:variant>
        <vt:i4>2097184</vt:i4>
      </vt:variant>
      <vt:variant>
        <vt:i4>733</vt:i4>
      </vt:variant>
      <vt:variant>
        <vt:i4>0</vt:i4>
      </vt:variant>
      <vt:variant>
        <vt:i4>5</vt:i4>
      </vt:variant>
      <vt:variant>
        <vt:lpwstr>http://ehs.mit.edu/site/content/select-agent-toxins</vt:lpwstr>
      </vt:variant>
      <vt:variant>
        <vt:lpwstr/>
      </vt:variant>
      <vt:variant>
        <vt:i4>76</vt:i4>
      </vt:variant>
      <vt:variant>
        <vt:i4>730</vt:i4>
      </vt:variant>
      <vt:variant>
        <vt:i4>0</vt:i4>
      </vt:variant>
      <vt:variant>
        <vt:i4>5</vt:i4>
      </vt:variant>
      <vt:variant>
        <vt:lpwstr>http://ehs.mit.edu/site/sops</vt:lpwstr>
      </vt:variant>
      <vt:variant>
        <vt:lpwstr/>
      </vt:variant>
      <vt:variant>
        <vt:i4>7143549</vt:i4>
      </vt:variant>
      <vt:variant>
        <vt:i4>727</vt:i4>
      </vt:variant>
      <vt:variant>
        <vt:i4>0</vt:i4>
      </vt:variant>
      <vt:variant>
        <vt:i4>5</vt:i4>
      </vt:variant>
      <vt:variant>
        <vt:lpwstr>http://web.mit.edu/environment/ehs/topic/sops.html</vt:lpwstr>
      </vt:variant>
      <vt:variant>
        <vt:lpwstr/>
      </vt:variant>
      <vt:variant>
        <vt:i4>76</vt:i4>
      </vt:variant>
      <vt:variant>
        <vt:i4>724</vt:i4>
      </vt:variant>
      <vt:variant>
        <vt:i4>0</vt:i4>
      </vt:variant>
      <vt:variant>
        <vt:i4>5</vt:i4>
      </vt:variant>
      <vt:variant>
        <vt:lpwstr>http://ehs.mit.edu/site/sops</vt:lpwstr>
      </vt:variant>
      <vt:variant>
        <vt:lpwstr/>
      </vt:variant>
      <vt:variant>
        <vt:i4>1310724</vt:i4>
      </vt:variant>
      <vt:variant>
        <vt:i4>721</vt:i4>
      </vt:variant>
      <vt:variant>
        <vt:i4>0</vt:i4>
      </vt:variant>
      <vt:variant>
        <vt:i4>5</vt:i4>
      </vt:variant>
      <vt:variant>
        <vt:lpwstr>http://vpf.mit.edu/site/procurement/policies_procedures/policies_and_procedure_manual/4_0_requisitions_other_special_processing/4_2_requisitions_for_hazardous_or_dangerous_materials_processing_procedures_09_06</vt:lpwstr>
      </vt:variant>
      <vt:variant>
        <vt:lpwstr/>
      </vt:variant>
      <vt:variant>
        <vt:i4>6946859</vt:i4>
      </vt:variant>
      <vt:variant>
        <vt:i4>718</vt:i4>
      </vt:variant>
      <vt:variant>
        <vt:i4>0</vt:i4>
      </vt:variant>
      <vt:variant>
        <vt:i4>5</vt:i4>
      </vt:variant>
      <vt:variant>
        <vt:lpwstr>http://ehs.mit.edu/site/sites/default/files/CHP_Preparers_Guide.pdf</vt:lpwstr>
      </vt:variant>
      <vt:variant>
        <vt:lpwstr/>
      </vt:variant>
      <vt:variant>
        <vt:i4>1179650</vt:i4>
      </vt:variant>
      <vt:variant>
        <vt:i4>715</vt:i4>
      </vt:variant>
      <vt:variant>
        <vt:i4>0</vt:i4>
      </vt:variant>
      <vt:variant>
        <vt:i4>5</vt:i4>
      </vt:variant>
      <vt:variant>
        <vt:lpwstr>http://ehs.mit.edu/site/content/ehs-management-system</vt:lpwstr>
      </vt:variant>
      <vt:variant>
        <vt:lpwstr/>
      </vt:variant>
      <vt:variant>
        <vt:i4>4390999</vt:i4>
      </vt:variant>
      <vt:variant>
        <vt:i4>702</vt:i4>
      </vt:variant>
      <vt:variant>
        <vt:i4>0</vt:i4>
      </vt:variant>
      <vt:variant>
        <vt:i4>5</vt:i4>
      </vt:variant>
      <vt:variant>
        <vt:lpwstr>http://ehs.mit.edu/site/content/chemical-hygiene-program</vt:lpwstr>
      </vt:variant>
      <vt:variant>
        <vt:lpwstr/>
      </vt:variant>
      <vt:variant>
        <vt:i4>4259866</vt:i4>
      </vt:variant>
      <vt:variant>
        <vt:i4>699</vt:i4>
      </vt:variant>
      <vt:variant>
        <vt:i4>0</vt:i4>
      </vt:variant>
      <vt:variant>
        <vt:i4>5</vt:i4>
      </vt:variant>
      <vt:variant>
        <vt:lpwstr>http://ehs.mit.edu/site/content/personal-protective-equipment-ppe</vt:lpwstr>
      </vt:variant>
      <vt:variant>
        <vt:lpwstr/>
      </vt:variant>
      <vt:variant>
        <vt:i4>4390999</vt:i4>
      </vt:variant>
      <vt:variant>
        <vt:i4>696</vt:i4>
      </vt:variant>
      <vt:variant>
        <vt:i4>0</vt:i4>
      </vt:variant>
      <vt:variant>
        <vt:i4>5</vt:i4>
      </vt:variant>
      <vt:variant>
        <vt:lpwstr>http://ehs.mit.edu/site/content/chemical-hygiene-program</vt:lpwstr>
      </vt:variant>
      <vt:variant>
        <vt:lpwstr/>
      </vt:variant>
      <vt:variant>
        <vt:i4>2687080</vt:i4>
      </vt:variant>
      <vt:variant>
        <vt:i4>693</vt:i4>
      </vt:variant>
      <vt:variant>
        <vt:i4>0</vt:i4>
      </vt:variant>
      <vt:variant>
        <vt:i4>5</vt:i4>
      </vt:variant>
      <vt:variant>
        <vt:lpwstr>http://toxnet.nlm.nih.gov/</vt:lpwstr>
      </vt:variant>
      <vt:variant>
        <vt:lpwstr/>
      </vt:variant>
      <vt:variant>
        <vt:i4>4521985</vt:i4>
      </vt:variant>
      <vt:variant>
        <vt:i4>690</vt:i4>
      </vt:variant>
      <vt:variant>
        <vt:i4>0</vt:i4>
      </vt:variant>
      <vt:variant>
        <vt:i4>5</vt:i4>
      </vt:variant>
      <vt:variant>
        <vt:lpwstr>http://www.oehha.org/</vt:lpwstr>
      </vt:variant>
      <vt:variant>
        <vt:lpwstr/>
      </vt:variant>
      <vt:variant>
        <vt:i4>2293823</vt:i4>
      </vt:variant>
      <vt:variant>
        <vt:i4>687</vt:i4>
      </vt:variant>
      <vt:variant>
        <vt:i4>0</vt:i4>
      </vt:variant>
      <vt:variant>
        <vt:i4>5</vt:i4>
      </vt:variant>
      <vt:variant>
        <vt:lpwstr>http://monographs.iarc.fr/</vt:lpwstr>
      </vt:variant>
      <vt:variant>
        <vt:lpwstr/>
      </vt:variant>
      <vt:variant>
        <vt:i4>2752609</vt:i4>
      </vt:variant>
      <vt:variant>
        <vt:i4>684</vt:i4>
      </vt:variant>
      <vt:variant>
        <vt:i4>0</vt:i4>
      </vt:variant>
      <vt:variant>
        <vt:i4>5</vt:i4>
      </vt:variant>
      <vt:variant>
        <vt:lpwstr>http://www.ntp.niehs.nih.gov/?objectid=72016262-BDB7-CEBA-FA60E922B18C2540</vt:lpwstr>
      </vt:variant>
      <vt:variant>
        <vt:lpwstr/>
      </vt:variant>
      <vt:variant>
        <vt:i4>2687080</vt:i4>
      </vt:variant>
      <vt:variant>
        <vt:i4>681</vt:i4>
      </vt:variant>
      <vt:variant>
        <vt:i4>0</vt:i4>
      </vt:variant>
      <vt:variant>
        <vt:i4>5</vt:i4>
      </vt:variant>
      <vt:variant>
        <vt:lpwstr>http://toxnet.nlm.nih.gov/</vt:lpwstr>
      </vt:variant>
      <vt:variant>
        <vt:lpwstr/>
      </vt:variant>
      <vt:variant>
        <vt:i4>4390999</vt:i4>
      </vt:variant>
      <vt:variant>
        <vt:i4>678</vt:i4>
      </vt:variant>
      <vt:variant>
        <vt:i4>0</vt:i4>
      </vt:variant>
      <vt:variant>
        <vt:i4>5</vt:i4>
      </vt:variant>
      <vt:variant>
        <vt:lpwstr>http://ehs.mit.edu/site/content/chemical-hygiene-program</vt:lpwstr>
      </vt:variant>
      <vt:variant>
        <vt:lpwstr/>
      </vt:variant>
      <vt:variant>
        <vt:i4>1179723</vt:i4>
      </vt:variant>
      <vt:variant>
        <vt:i4>675</vt:i4>
      </vt:variant>
      <vt:variant>
        <vt:i4>0</vt:i4>
      </vt:variant>
      <vt:variant>
        <vt:i4>5</vt:i4>
      </vt:variant>
      <vt:variant>
        <vt:lpwstr>http://www.acgih.org/home.htm</vt:lpwstr>
      </vt:variant>
      <vt:variant>
        <vt:lpwstr/>
      </vt:variant>
      <vt:variant>
        <vt:i4>2687080</vt:i4>
      </vt:variant>
      <vt:variant>
        <vt:i4>672</vt:i4>
      </vt:variant>
      <vt:variant>
        <vt:i4>0</vt:i4>
      </vt:variant>
      <vt:variant>
        <vt:i4>5</vt:i4>
      </vt:variant>
      <vt:variant>
        <vt:lpwstr>http://toxnet.nlm.nih.gov/</vt:lpwstr>
      </vt:variant>
      <vt:variant>
        <vt:lpwstr/>
      </vt:variant>
      <vt:variant>
        <vt:i4>6160437</vt:i4>
      </vt:variant>
      <vt:variant>
        <vt:i4>669</vt:i4>
      </vt:variant>
      <vt:variant>
        <vt:i4>0</vt:i4>
      </vt:variant>
      <vt:variant>
        <vt:i4>5</vt:i4>
      </vt:variant>
      <vt:variant>
        <vt:lpwstr>https://www.osha.gov/pls/oshaweb/owadisp.show_document?p_table=STANDARDS&amp;p_id=9992</vt:lpwstr>
      </vt:variant>
      <vt:variant>
        <vt:lpwstr/>
      </vt:variant>
      <vt:variant>
        <vt:i4>5832726</vt:i4>
      </vt:variant>
      <vt:variant>
        <vt:i4>666</vt:i4>
      </vt:variant>
      <vt:variant>
        <vt:i4>0</vt:i4>
      </vt:variant>
      <vt:variant>
        <vt:i4>5</vt:i4>
      </vt:variant>
      <vt:variant>
        <vt:lpwstr>http://ehs.mit.edu/site/content/hazardous-materials-shipping-mit</vt:lpwstr>
      </vt:variant>
      <vt:variant>
        <vt:lpwstr/>
      </vt:variant>
      <vt:variant>
        <vt:i4>589914</vt:i4>
      </vt:variant>
      <vt:variant>
        <vt:i4>663</vt:i4>
      </vt:variant>
      <vt:variant>
        <vt:i4>0</vt:i4>
      </vt:variant>
      <vt:variant>
        <vt:i4>5</vt:i4>
      </vt:variant>
      <vt:variant>
        <vt:lpwstr>http://ehs.mit.edu/site/training</vt:lpwstr>
      </vt:variant>
      <vt:variant>
        <vt:lpwstr/>
      </vt:variant>
      <vt:variant>
        <vt:i4>5832726</vt:i4>
      </vt:variant>
      <vt:variant>
        <vt:i4>660</vt:i4>
      </vt:variant>
      <vt:variant>
        <vt:i4>0</vt:i4>
      </vt:variant>
      <vt:variant>
        <vt:i4>5</vt:i4>
      </vt:variant>
      <vt:variant>
        <vt:lpwstr>http://ehs.mit.edu/site/content/hazardous-materials-shipping-mit</vt:lpwstr>
      </vt:variant>
      <vt:variant>
        <vt:lpwstr/>
      </vt:variant>
      <vt:variant>
        <vt:i4>7798896</vt:i4>
      </vt:variant>
      <vt:variant>
        <vt:i4>657</vt:i4>
      </vt:variant>
      <vt:variant>
        <vt:i4>0</vt:i4>
      </vt:variant>
      <vt:variant>
        <vt:i4>5</vt:i4>
      </vt:variant>
      <vt:variant>
        <vt:lpwstr>http://hazmat.dot.gov/</vt:lpwstr>
      </vt:variant>
      <vt:variant>
        <vt:lpwstr/>
      </vt:variant>
      <vt:variant>
        <vt:i4>7012466</vt:i4>
      </vt:variant>
      <vt:variant>
        <vt:i4>654</vt:i4>
      </vt:variant>
      <vt:variant>
        <vt:i4>0</vt:i4>
      </vt:variant>
      <vt:variant>
        <vt:i4>5</vt:i4>
      </vt:variant>
      <vt:variant>
        <vt:lpwstr>http://ehs.mit.edu/site/content/lab-waste-stream-fact-sheet</vt:lpwstr>
      </vt:variant>
      <vt:variant>
        <vt:lpwstr/>
      </vt:variant>
      <vt:variant>
        <vt:i4>7536699</vt:i4>
      </vt:variant>
      <vt:variant>
        <vt:i4>651</vt:i4>
      </vt:variant>
      <vt:variant>
        <vt:i4>0</vt:i4>
      </vt:variant>
      <vt:variant>
        <vt:i4>5</vt:i4>
      </vt:variant>
      <vt:variant>
        <vt:lpwstr>http://ehs.mit.edu/site/content/chemical-waste-collection-form</vt:lpwstr>
      </vt:variant>
      <vt:variant>
        <vt:lpwstr/>
      </vt:variant>
      <vt:variant>
        <vt:i4>7536699</vt:i4>
      </vt:variant>
      <vt:variant>
        <vt:i4>648</vt:i4>
      </vt:variant>
      <vt:variant>
        <vt:i4>0</vt:i4>
      </vt:variant>
      <vt:variant>
        <vt:i4>5</vt:i4>
      </vt:variant>
      <vt:variant>
        <vt:lpwstr>http://ehs.mit.edu/site/content/chemical-waste-collection-form</vt:lpwstr>
      </vt:variant>
      <vt:variant>
        <vt:lpwstr/>
      </vt:variant>
      <vt:variant>
        <vt:i4>3080311</vt:i4>
      </vt:variant>
      <vt:variant>
        <vt:i4>645</vt:i4>
      </vt:variant>
      <vt:variant>
        <vt:i4>0</vt:i4>
      </vt:variant>
      <vt:variant>
        <vt:i4>5</vt:i4>
      </vt:variant>
      <vt:variant>
        <vt:lpwstr>http://ehs.mit.edu/site/content/compressed-gases-gas-cylinders</vt:lpwstr>
      </vt:variant>
      <vt:variant>
        <vt:lpwstr/>
      </vt:variant>
      <vt:variant>
        <vt:i4>76</vt:i4>
      </vt:variant>
      <vt:variant>
        <vt:i4>642</vt:i4>
      </vt:variant>
      <vt:variant>
        <vt:i4>0</vt:i4>
      </vt:variant>
      <vt:variant>
        <vt:i4>5</vt:i4>
      </vt:variant>
      <vt:variant>
        <vt:lpwstr>http://ehs.mit.edu/site/sops</vt:lpwstr>
      </vt:variant>
      <vt:variant>
        <vt:lpwstr/>
      </vt:variant>
      <vt:variant>
        <vt:i4>7405668</vt:i4>
      </vt:variant>
      <vt:variant>
        <vt:i4>639</vt:i4>
      </vt:variant>
      <vt:variant>
        <vt:i4>0</vt:i4>
      </vt:variant>
      <vt:variant>
        <vt:i4>5</vt:i4>
      </vt:variant>
      <vt:variant>
        <vt:lpwstr>http://ehs.mit.edu/site/content/warm-and-cold-environmental-rooms-safe-use</vt:lpwstr>
      </vt:variant>
      <vt:variant>
        <vt:lpwstr/>
      </vt:variant>
      <vt:variant>
        <vt:i4>76</vt:i4>
      </vt:variant>
      <vt:variant>
        <vt:i4>636</vt:i4>
      </vt:variant>
      <vt:variant>
        <vt:i4>0</vt:i4>
      </vt:variant>
      <vt:variant>
        <vt:i4>5</vt:i4>
      </vt:variant>
      <vt:variant>
        <vt:lpwstr>http://ehs.mit.edu/site/sops</vt:lpwstr>
      </vt:variant>
      <vt:variant>
        <vt:lpwstr/>
      </vt:variant>
      <vt:variant>
        <vt:i4>4980815</vt:i4>
      </vt:variant>
      <vt:variant>
        <vt:i4>633</vt:i4>
      </vt:variant>
      <vt:variant>
        <vt:i4>0</vt:i4>
      </vt:variant>
      <vt:variant>
        <vt:i4>5</vt:i4>
      </vt:variant>
      <vt:variant>
        <vt:lpwstr>http://ehs.mit.edu/site/content/fume-hoodslaboratory-ventilation</vt:lpwstr>
      </vt:variant>
      <vt:variant>
        <vt:lpwstr/>
      </vt:variant>
      <vt:variant>
        <vt:i4>7602290</vt:i4>
      </vt:variant>
      <vt:variant>
        <vt:i4>630</vt:i4>
      </vt:variant>
      <vt:variant>
        <vt:i4>0</vt:i4>
      </vt:variant>
      <vt:variant>
        <vt:i4>5</vt:i4>
      </vt:variant>
      <vt:variant>
        <vt:lpwstr>http://ehs.mit.edu/site/content/prescription-safety-glasses</vt:lpwstr>
      </vt:variant>
      <vt:variant>
        <vt:lpwstr/>
      </vt:variant>
      <vt:variant>
        <vt:i4>2490416</vt:i4>
      </vt:variant>
      <vt:variant>
        <vt:i4>627</vt:i4>
      </vt:variant>
      <vt:variant>
        <vt:i4>0</vt:i4>
      </vt:variant>
      <vt:variant>
        <vt:i4>5</vt:i4>
      </vt:variant>
      <vt:variant>
        <vt:lpwstr>http://ehs.mit.edu/site/sites/default/files/files/EyeProtectionGuidance.pdf</vt:lpwstr>
      </vt:variant>
      <vt:variant>
        <vt:lpwstr/>
      </vt:variant>
      <vt:variant>
        <vt:i4>7602290</vt:i4>
      </vt:variant>
      <vt:variant>
        <vt:i4>624</vt:i4>
      </vt:variant>
      <vt:variant>
        <vt:i4>0</vt:i4>
      </vt:variant>
      <vt:variant>
        <vt:i4>5</vt:i4>
      </vt:variant>
      <vt:variant>
        <vt:lpwstr>http://ehs.mit.edu/site/content/prescription-safety-glasses</vt:lpwstr>
      </vt:variant>
      <vt:variant>
        <vt:lpwstr/>
      </vt:variant>
      <vt:variant>
        <vt:i4>2490416</vt:i4>
      </vt:variant>
      <vt:variant>
        <vt:i4>621</vt:i4>
      </vt:variant>
      <vt:variant>
        <vt:i4>0</vt:i4>
      </vt:variant>
      <vt:variant>
        <vt:i4>5</vt:i4>
      </vt:variant>
      <vt:variant>
        <vt:lpwstr>http://ehs.mit.edu/site/sites/default/files/files/EyeProtectionGuidance.pdf</vt:lpwstr>
      </vt:variant>
      <vt:variant>
        <vt:lpwstr/>
      </vt:variant>
      <vt:variant>
        <vt:i4>7602290</vt:i4>
      </vt:variant>
      <vt:variant>
        <vt:i4>618</vt:i4>
      </vt:variant>
      <vt:variant>
        <vt:i4>0</vt:i4>
      </vt:variant>
      <vt:variant>
        <vt:i4>5</vt:i4>
      </vt:variant>
      <vt:variant>
        <vt:lpwstr>http://ehs.mit.edu/site/content/prescription-safety-glasses</vt:lpwstr>
      </vt:variant>
      <vt:variant>
        <vt:lpwstr/>
      </vt:variant>
      <vt:variant>
        <vt:i4>3407986</vt:i4>
      </vt:variant>
      <vt:variant>
        <vt:i4>615</vt:i4>
      </vt:variant>
      <vt:variant>
        <vt:i4>0</vt:i4>
      </vt:variant>
      <vt:variant>
        <vt:i4>5</vt:i4>
      </vt:variant>
      <vt:variant>
        <vt:lpwstr>http://ehs.mit.edu/site/content/eye-and-face-protection</vt:lpwstr>
      </vt:variant>
      <vt:variant>
        <vt:lpwstr/>
      </vt:variant>
      <vt:variant>
        <vt:i4>5505104</vt:i4>
      </vt:variant>
      <vt:variant>
        <vt:i4>612</vt:i4>
      </vt:variant>
      <vt:variant>
        <vt:i4>0</vt:i4>
      </vt:variant>
      <vt:variant>
        <vt:i4>5</vt:i4>
      </vt:variant>
      <vt:variant>
        <vt:lpwstr>http://ehs.mit.edu/site/content/clothing-such-lab-coats-smocks-and-coveralls-personal-protection</vt:lpwstr>
      </vt:variant>
      <vt:variant>
        <vt:lpwstr/>
      </vt:variant>
      <vt:variant>
        <vt:i4>4259866</vt:i4>
      </vt:variant>
      <vt:variant>
        <vt:i4>609</vt:i4>
      </vt:variant>
      <vt:variant>
        <vt:i4>0</vt:i4>
      </vt:variant>
      <vt:variant>
        <vt:i4>5</vt:i4>
      </vt:variant>
      <vt:variant>
        <vt:lpwstr>http://ehs.mit.edu/site/content/personal-protective-equipment-ppe</vt:lpwstr>
      </vt:variant>
      <vt:variant>
        <vt:lpwstr/>
      </vt:variant>
      <vt:variant>
        <vt:i4>327683</vt:i4>
      </vt:variant>
      <vt:variant>
        <vt:i4>606</vt:i4>
      </vt:variant>
      <vt:variant>
        <vt:i4>0</vt:i4>
      </vt:variant>
      <vt:variant>
        <vt:i4>5</vt:i4>
      </vt:variant>
      <vt:variant>
        <vt:lpwstr>http://ehs.mit.edu/site/content/working-safely-nanomaterials</vt:lpwstr>
      </vt:variant>
      <vt:variant>
        <vt:lpwstr/>
      </vt:variant>
      <vt:variant>
        <vt:i4>589914</vt:i4>
      </vt:variant>
      <vt:variant>
        <vt:i4>603</vt:i4>
      </vt:variant>
      <vt:variant>
        <vt:i4>0</vt:i4>
      </vt:variant>
      <vt:variant>
        <vt:i4>5</vt:i4>
      </vt:variant>
      <vt:variant>
        <vt:lpwstr>http://ehs.mit.edu/site/training</vt:lpwstr>
      </vt:variant>
      <vt:variant>
        <vt:lpwstr/>
      </vt:variant>
      <vt:variant>
        <vt:i4>2097184</vt:i4>
      </vt:variant>
      <vt:variant>
        <vt:i4>600</vt:i4>
      </vt:variant>
      <vt:variant>
        <vt:i4>0</vt:i4>
      </vt:variant>
      <vt:variant>
        <vt:i4>5</vt:i4>
      </vt:variant>
      <vt:variant>
        <vt:lpwstr>http://ehs.mit.edu/site/content/select-agent-toxins</vt:lpwstr>
      </vt:variant>
      <vt:variant>
        <vt:lpwstr/>
      </vt:variant>
      <vt:variant>
        <vt:i4>2555947</vt:i4>
      </vt:variant>
      <vt:variant>
        <vt:i4>597</vt:i4>
      </vt:variant>
      <vt:variant>
        <vt:i4>0</vt:i4>
      </vt:variant>
      <vt:variant>
        <vt:i4>5</vt:i4>
      </vt:variant>
      <vt:variant>
        <vt:lpwstr>http://ehs.mit.edu/site/content/peroxide-forming-chemicals</vt:lpwstr>
      </vt:variant>
      <vt:variant>
        <vt:lpwstr/>
      </vt:variant>
      <vt:variant>
        <vt:i4>2555947</vt:i4>
      </vt:variant>
      <vt:variant>
        <vt:i4>594</vt:i4>
      </vt:variant>
      <vt:variant>
        <vt:i4>0</vt:i4>
      </vt:variant>
      <vt:variant>
        <vt:i4>5</vt:i4>
      </vt:variant>
      <vt:variant>
        <vt:lpwstr>http://ehs.mit.edu/site/content/peroxide-forming-chemicals</vt:lpwstr>
      </vt:variant>
      <vt:variant>
        <vt:lpwstr/>
      </vt:variant>
      <vt:variant>
        <vt:i4>76</vt:i4>
      </vt:variant>
      <vt:variant>
        <vt:i4>591</vt:i4>
      </vt:variant>
      <vt:variant>
        <vt:i4>0</vt:i4>
      </vt:variant>
      <vt:variant>
        <vt:i4>5</vt:i4>
      </vt:variant>
      <vt:variant>
        <vt:lpwstr>http://ehs.mit.edu/site/sops</vt:lpwstr>
      </vt:variant>
      <vt:variant>
        <vt:lpwstr/>
      </vt:variant>
      <vt:variant>
        <vt:i4>65655</vt:i4>
      </vt:variant>
      <vt:variant>
        <vt:i4>588</vt:i4>
      </vt:variant>
      <vt:variant>
        <vt:i4>0</vt:i4>
      </vt:variant>
      <vt:variant>
        <vt:i4>5</vt:i4>
      </vt:variant>
      <vt:variant>
        <vt:lpwstr>http://ehs.mit.edu/site/chem_storage</vt:lpwstr>
      </vt:variant>
      <vt:variant>
        <vt:lpwstr/>
      </vt:variant>
      <vt:variant>
        <vt:i4>1376341</vt:i4>
      </vt:variant>
      <vt:variant>
        <vt:i4>585</vt:i4>
      </vt:variant>
      <vt:variant>
        <vt:i4>0</vt:i4>
      </vt:variant>
      <vt:variant>
        <vt:i4>5</vt:i4>
      </vt:variant>
      <vt:variant>
        <vt:lpwstr>http://ehs.mit.edu/site/content/mit-working-alone-policy</vt:lpwstr>
      </vt:variant>
      <vt:variant>
        <vt:lpwstr/>
      </vt:variant>
      <vt:variant>
        <vt:i4>3014744</vt:i4>
      </vt:variant>
      <vt:variant>
        <vt:i4>582</vt:i4>
      </vt:variant>
      <vt:variant>
        <vt:i4>0</vt:i4>
      </vt:variant>
      <vt:variant>
        <vt:i4>5</vt:i4>
      </vt:variant>
      <vt:variant>
        <vt:lpwstr>http://ehs.mit.edu/site/emergency_management</vt:lpwstr>
      </vt:variant>
      <vt:variant>
        <vt:lpwstr/>
      </vt:variant>
      <vt:variant>
        <vt:i4>4259866</vt:i4>
      </vt:variant>
      <vt:variant>
        <vt:i4>579</vt:i4>
      </vt:variant>
      <vt:variant>
        <vt:i4>0</vt:i4>
      </vt:variant>
      <vt:variant>
        <vt:i4>5</vt:i4>
      </vt:variant>
      <vt:variant>
        <vt:lpwstr>http://ehs.mit.edu/site/content/personal-protective-equipment-ppe</vt:lpwstr>
      </vt:variant>
      <vt:variant>
        <vt:lpwstr/>
      </vt:variant>
      <vt:variant>
        <vt:i4>6815789</vt:i4>
      </vt:variant>
      <vt:variant>
        <vt:i4>576</vt:i4>
      </vt:variant>
      <vt:variant>
        <vt:i4>0</vt:i4>
      </vt:variant>
      <vt:variant>
        <vt:i4>5</vt:i4>
      </vt:variant>
      <vt:variant>
        <vt:lpwstr>http://ehs.mit.edu/site/content/respiratory-protection</vt:lpwstr>
      </vt:variant>
      <vt:variant>
        <vt:lpwstr/>
      </vt:variant>
      <vt:variant>
        <vt:i4>7864356</vt:i4>
      </vt:variant>
      <vt:variant>
        <vt:i4>573</vt:i4>
      </vt:variant>
      <vt:variant>
        <vt:i4>0</vt:i4>
      </vt:variant>
      <vt:variant>
        <vt:i4>5</vt:i4>
      </vt:variant>
      <vt:variant>
        <vt:lpwstr>http://ehs.mit.edu/site/content/green-chemistry</vt:lpwstr>
      </vt:variant>
      <vt:variant>
        <vt:lpwstr/>
      </vt:variant>
      <vt:variant>
        <vt:i4>6029333</vt:i4>
      </vt:variant>
      <vt:variant>
        <vt:i4>570</vt:i4>
      </vt:variant>
      <vt:variant>
        <vt:i4>0</vt:i4>
      </vt:variant>
      <vt:variant>
        <vt:i4>5</vt:i4>
      </vt:variant>
      <vt:variant>
        <vt:lpwstr>http://ehs.mit.edu/site/content/particularly-hazardous-substance-review-160-mit-chemicals</vt:lpwstr>
      </vt:variant>
      <vt:variant>
        <vt:lpwstr/>
      </vt:variant>
      <vt:variant>
        <vt:i4>6029333</vt:i4>
      </vt:variant>
      <vt:variant>
        <vt:i4>567</vt:i4>
      </vt:variant>
      <vt:variant>
        <vt:i4>0</vt:i4>
      </vt:variant>
      <vt:variant>
        <vt:i4>5</vt:i4>
      </vt:variant>
      <vt:variant>
        <vt:lpwstr>http://ehs.mit.edu/site/content/particularly-hazardous-substance-review-160-mit-chemicals</vt:lpwstr>
      </vt:variant>
      <vt:variant>
        <vt:lpwstr/>
      </vt:variant>
      <vt:variant>
        <vt:i4>7667822</vt:i4>
      </vt:variant>
      <vt:variant>
        <vt:i4>564</vt:i4>
      </vt:variant>
      <vt:variant>
        <vt:i4>0</vt:i4>
      </vt:variant>
      <vt:variant>
        <vt:i4>5</vt:i4>
      </vt:variant>
      <vt:variant>
        <vt:lpwstr>http://cryptome.org/2013/10/atf-13-1028.htm</vt:lpwstr>
      </vt:variant>
      <vt:variant>
        <vt:lpwstr/>
      </vt:variant>
      <vt:variant>
        <vt:i4>1245269</vt:i4>
      </vt:variant>
      <vt:variant>
        <vt:i4>561</vt:i4>
      </vt:variant>
      <vt:variant>
        <vt:i4>0</vt:i4>
      </vt:variant>
      <vt:variant>
        <vt:i4>5</vt:i4>
      </vt:variant>
      <vt:variant>
        <vt:lpwstr>http://ehs.mit.edu/site/content/field-safety</vt:lpwstr>
      </vt:variant>
      <vt:variant>
        <vt:lpwstr/>
      </vt:variant>
      <vt:variant>
        <vt:i4>327697</vt:i4>
      </vt:variant>
      <vt:variant>
        <vt:i4>558</vt:i4>
      </vt:variant>
      <vt:variant>
        <vt:i4>0</vt:i4>
      </vt:variant>
      <vt:variant>
        <vt:i4>5</vt:i4>
      </vt:variant>
      <vt:variant>
        <vt:lpwstr>http://ehs.mit.edu/site/content/global-harmonization-and-chemical-safety</vt:lpwstr>
      </vt:variant>
      <vt:variant>
        <vt:lpwstr/>
      </vt:variant>
      <vt:variant>
        <vt:i4>327697</vt:i4>
      </vt:variant>
      <vt:variant>
        <vt:i4>555</vt:i4>
      </vt:variant>
      <vt:variant>
        <vt:i4>0</vt:i4>
      </vt:variant>
      <vt:variant>
        <vt:i4>5</vt:i4>
      </vt:variant>
      <vt:variant>
        <vt:lpwstr>http://ehs.mit.edu/site/content/global-harmonization-and-chemical-safety</vt:lpwstr>
      </vt:variant>
      <vt:variant>
        <vt:lpwstr/>
      </vt:variant>
      <vt:variant>
        <vt:i4>393221</vt:i4>
      </vt:variant>
      <vt:variant>
        <vt:i4>552</vt:i4>
      </vt:variant>
      <vt:variant>
        <vt:i4>0</vt:i4>
      </vt:variant>
      <vt:variant>
        <vt:i4>5</vt:i4>
      </vt:variant>
      <vt:variant>
        <vt:lpwstr>http://ehs.mit.edu/site/content/msds-and-chemical-safety-information</vt:lpwstr>
      </vt:variant>
      <vt:variant>
        <vt:lpwstr/>
      </vt:variant>
      <vt:variant>
        <vt:i4>4849775</vt:i4>
      </vt:variant>
      <vt:variant>
        <vt:i4>549</vt:i4>
      </vt:variant>
      <vt:variant>
        <vt:i4>0</vt:i4>
      </vt:variant>
      <vt:variant>
        <vt:i4>5</vt:i4>
      </vt:variant>
      <vt:variant>
        <vt:lpwstr>http://www.osha.gov/pls/oshaweb/owadisp.show_document?p_id=10106&amp;p_table=STANDARDS</vt:lpwstr>
      </vt:variant>
      <vt:variant>
        <vt:lpwstr/>
      </vt:variant>
      <vt:variant>
        <vt:i4>589914</vt:i4>
      </vt:variant>
      <vt:variant>
        <vt:i4>546</vt:i4>
      </vt:variant>
      <vt:variant>
        <vt:i4>0</vt:i4>
      </vt:variant>
      <vt:variant>
        <vt:i4>5</vt:i4>
      </vt:variant>
      <vt:variant>
        <vt:lpwstr>http://ehs.mit.edu/site/training</vt:lpwstr>
      </vt:variant>
      <vt:variant>
        <vt:lpwstr/>
      </vt:variant>
      <vt:variant>
        <vt:i4>589914</vt:i4>
      </vt:variant>
      <vt:variant>
        <vt:i4>543</vt:i4>
      </vt:variant>
      <vt:variant>
        <vt:i4>0</vt:i4>
      </vt:variant>
      <vt:variant>
        <vt:i4>5</vt:i4>
      </vt:variant>
      <vt:variant>
        <vt:lpwstr>http://ehs.mit.edu/site/training</vt:lpwstr>
      </vt:variant>
      <vt:variant>
        <vt:lpwstr/>
      </vt:variant>
      <vt:variant>
        <vt:i4>76</vt:i4>
      </vt:variant>
      <vt:variant>
        <vt:i4>540</vt:i4>
      </vt:variant>
      <vt:variant>
        <vt:i4>0</vt:i4>
      </vt:variant>
      <vt:variant>
        <vt:i4>5</vt:i4>
      </vt:variant>
      <vt:variant>
        <vt:lpwstr>http://ehs.mit.edu/site/sops</vt:lpwstr>
      </vt:variant>
      <vt:variant>
        <vt:lpwstr/>
      </vt:variant>
      <vt:variant>
        <vt:i4>5177413</vt:i4>
      </vt:variant>
      <vt:variant>
        <vt:i4>537</vt:i4>
      </vt:variant>
      <vt:variant>
        <vt:i4>0</vt:i4>
      </vt:variant>
      <vt:variant>
        <vt:i4>5</vt:i4>
      </vt:variant>
      <vt:variant>
        <vt:lpwstr>https://ehs.mit.edu/site/content/chemical-hygiene-program</vt:lpwstr>
      </vt:variant>
      <vt:variant>
        <vt:lpwstr/>
      </vt:variant>
      <vt:variant>
        <vt:i4>1769529</vt:i4>
      </vt:variant>
      <vt:variant>
        <vt:i4>530</vt:i4>
      </vt:variant>
      <vt:variant>
        <vt:i4>0</vt:i4>
      </vt:variant>
      <vt:variant>
        <vt:i4>5</vt:i4>
      </vt:variant>
      <vt:variant>
        <vt:lpwstr/>
      </vt:variant>
      <vt:variant>
        <vt:lpwstr>_Toc279058733</vt:lpwstr>
      </vt:variant>
      <vt:variant>
        <vt:i4>1769529</vt:i4>
      </vt:variant>
      <vt:variant>
        <vt:i4>524</vt:i4>
      </vt:variant>
      <vt:variant>
        <vt:i4>0</vt:i4>
      </vt:variant>
      <vt:variant>
        <vt:i4>5</vt:i4>
      </vt:variant>
      <vt:variant>
        <vt:lpwstr/>
      </vt:variant>
      <vt:variant>
        <vt:lpwstr>_Toc279058732</vt:lpwstr>
      </vt:variant>
      <vt:variant>
        <vt:i4>1769529</vt:i4>
      </vt:variant>
      <vt:variant>
        <vt:i4>518</vt:i4>
      </vt:variant>
      <vt:variant>
        <vt:i4>0</vt:i4>
      </vt:variant>
      <vt:variant>
        <vt:i4>5</vt:i4>
      </vt:variant>
      <vt:variant>
        <vt:lpwstr/>
      </vt:variant>
      <vt:variant>
        <vt:lpwstr>_Toc279058731</vt:lpwstr>
      </vt:variant>
      <vt:variant>
        <vt:i4>1769529</vt:i4>
      </vt:variant>
      <vt:variant>
        <vt:i4>512</vt:i4>
      </vt:variant>
      <vt:variant>
        <vt:i4>0</vt:i4>
      </vt:variant>
      <vt:variant>
        <vt:i4>5</vt:i4>
      </vt:variant>
      <vt:variant>
        <vt:lpwstr/>
      </vt:variant>
      <vt:variant>
        <vt:lpwstr>_Toc279058730</vt:lpwstr>
      </vt:variant>
      <vt:variant>
        <vt:i4>1703993</vt:i4>
      </vt:variant>
      <vt:variant>
        <vt:i4>506</vt:i4>
      </vt:variant>
      <vt:variant>
        <vt:i4>0</vt:i4>
      </vt:variant>
      <vt:variant>
        <vt:i4>5</vt:i4>
      </vt:variant>
      <vt:variant>
        <vt:lpwstr/>
      </vt:variant>
      <vt:variant>
        <vt:lpwstr>_Toc279058729</vt:lpwstr>
      </vt:variant>
      <vt:variant>
        <vt:i4>1703993</vt:i4>
      </vt:variant>
      <vt:variant>
        <vt:i4>500</vt:i4>
      </vt:variant>
      <vt:variant>
        <vt:i4>0</vt:i4>
      </vt:variant>
      <vt:variant>
        <vt:i4>5</vt:i4>
      </vt:variant>
      <vt:variant>
        <vt:lpwstr/>
      </vt:variant>
      <vt:variant>
        <vt:lpwstr>_Toc279058728</vt:lpwstr>
      </vt:variant>
      <vt:variant>
        <vt:i4>1703993</vt:i4>
      </vt:variant>
      <vt:variant>
        <vt:i4>494</vt:i4>
      </vt:variant>
      <vt:variant>
        <vt:i4>0</vt:i4>
      </vt:variant>
      <vt:variant>
        <vt:i4>5</vt:i4>
      </vt:variant>
      <vt:variant>
        <vt:lpwstr/>
      </vt:variant>
      <vt:variant>
        <vt:lpwstr>_Toc279058727</vt:lpwstr>
      </vt:variant>
      <vt:variant>
        <vt:i4>1703993</vt:i4>
      </vt:variant>
      <vt:variant>
        <vt:i4>488</vt:i4>
      </vt:variant>
      <vt:variant>
        <vt:i4>0</vt:i4>
      </vt:variant>
      <vt:variant>
        <vt:i4>5</vt:i4>
      </vt:variant>
      <vt:variant>
        <vt:lpwstr/>
      </vt:variant>
      <vt:variant>
        <vt:lpwstr>_Toc279058726</vt:lpwstr>
      </vt:variant>
      <vt:variant>
        <vt:i4>1703993</vt:i4>
      </vt:variant>
      <vt:variant>
        <vt:i4>482</vt:i4>
      </vt:variant>
      <vt:variant>
        <vt:i4>0</vt:i4>
      </vt:variant>
      <vt:variant>
        <vt:i4>5</vt:i4>
      </vt:variant>
      <vt:variant>
        <vt:lpwstr/>
      </vt:variant>
      <vt:variant>
        <vt:lpwstr>_Toc279058725</vt:lpwstr>
      </vt:variant>
      <vt:variant>
        <vt:i4>1703993</vt:i4>
      </vt:variant>
      <vt:variant>
        <vt:i4>476</vt:i4>
      </vt:variant>
      <vt:variant>
        <vt:i4>0</vt:i4>
      </vt:variant>
      <vt:variant>
        <vt:i4>5</vt:i4>
      </vt:variant>
      <vt:variant>
        <vt:lpwstr/>
      </vt:variant>
      <vt:variant>
        <vt:lpwstr>_Toc279058724</vt:lpwstr>
      </vt:variant>
      <vt:variant>
        <vt:i4>1703993</vt:i4>
      </vt:variant>
      <vt:variant>
        <vt:i4>470</vt:i4>
      </vt:variant>
      <vt:variant>
        <vt:i4>0</vt:i4>
      </vt:variant>
      <vt:variant>
        <vt:i4>5</vt:i4>
      </vt:variant>
      <vt:variant>
        <vt:lpwstr/>
      </vt:variant>
      <vt:variant>
        <vt:lpwstr>_Toc279058723</vt:lpwstr>
      </vt:variant>
      <vt:variant>
        <vt:i4>1703993</vt:i4>
      </vt:variant>
      <vt:variant>
        <vt:i4>464</vt:i4>
      </vt:variant>
      <vt:variant>
        <vt:i4>0</vt:i4>
      </vt:variant>
      <vt:variant>
        <vt:i4>5</vt:i4>
      </vt:variant>
      <vt:variant>
        <vt:lpwstr/>
      </vt:variant>
      <vt:variant>
        <vt:lpwstr>_Toc279058722</vt:lpwstr>
      </vt:variant>
      <vt:variant>
        <vt:i4>1703993</vt:i4>
      </vt:variant>
      <vt:variant>
        <vt:i4>461</vt:i4>
      </vt:variant>
      <vt:variant>
        <vt:i4>0</vt:i4>
      </vt:variant>
      <vt:variant>
        <vt:i4>5</vt:i4>
      </vt:variant>
      <vt:variant>
        <vt:lpwstr/>
      </vt:variant>
      <vt:variant>
        <vt:lpwstr>_Toc279058721</vt:lpwstr>
      </vt:variant>
      <vt:variant>
        <vt:i4>1703993</vt:i4>
      </vt:variant>
      <vt:variant>
        <vt:i4>458</vt:i4>
      </vt:variant>
      <vt:variant>
        <vt:i4>0</vt:i4>
      </vt:variant>
      <vt:variant>
        <vt:i4>5</vt:i4>
      </vt:variant>
      <vt:variant>
        <vt:lpwstr/>
      </vt:variant>
      <vt:variant>
        <vt:lpwstr>_Toc279058720</vt:lpwstr>
      </vt:variant>
      <vt:variant>
        <vt:i4>1638457</vt:i4>
      </vt:variant>
      <vt:variant>
        <vt:i4>452</vt:i4>
      </vt:variant>
      <vt:variant>
        <vt:i4>0</vt:i4>
      </vt:variant>
      <vt:variant>
        <vt:i4>5</vt:i4>
      </vt:variant>
      <vt:variant>
        <vt:lpwstr/>
      </vt:variant>
      <vt:variant>
        <vt:lpwstr>_Toc279058719</vt:lpwstr>
      </vt:variant>
      <vt:variant>
        <vt:i4>1638457</vt:i4>
      </vt:variant>
      <vt:variant>
        <vt:i4>449</vt:i4>
      </vt:variant>
      <vt:variant>
        <vt:i4>0</vt:i4>
      </vt:variant>
      <vt:variant>
        <vt:i4>5</vt:i4>
      </vt:variant>
      <vt:variant>
        <vt:lpwstr/>
      </vt:variant>
      <vt:variant>
        <vt:lpwstr>_Toc279058718</vt:lpwstr>
      </vt:variant>
      <vt:variant>
        <vt:i4>1638457</vt:i4>
      </vt:variant>
      <vt:variant>
        <vt:i4>446</vt:i4>
      </vt:variant>
      <vt:variant>
        <vt:i4>0</vt:i4>
      </vt:variant>
      <vt:variant>
        <vt:i4>5</vt:i4>
      </vt:variant>
      <vt:variant>
        <vt:lpwstr/>
      </vt:variant>
      <vt:variant>
        <vt:lpwstr>_Toc279058717</vt:lpwstr>
      </vt:variant>
      <vt:variant>
        <vt:i4>1638457</vt:i4>
      </vt:variant>
      <vt:variant>
        <vt:i4>443</vt:i4>
      </vt:variant>
      <vt:variant>
        <vt:i4>0</vt:i4>
      </vt:variant>
      <vt:variant>
        <vt:i4>5</vt:i4>
      </vt:variant>
      <vt:variant>
        <vt:lpwstr/>
      </vt:variant>
      <vt:variant>
        <vt:lpwstr>_Toc279058716</vt:lpwstr>
      </vt:variant>
      <vt:variant>
        <vt:i4>1638457</vt:i4>
      </vt:variant>
      <vt:variant>
        <vt:i4>437</vt:i4>
      </vt:variant>
      <vt:variant>
        <vt:i4>0</vt:i4>
      </vt:variant>
      <vt:variant>
        <vt:i4>5</vt:i4>
      </vt:variant>
      <vt:variant>
        <vt:lpwstr/>
      </vt:variant>
      <vt:variant>
        <vt:lpwstr>_Toc279058715</vt:lpwstr>
      </vt:variant>
      <vt:variant>
        <vt:i4>1638457</vt:i4>
      </vt:variant>
      <vt:variant>
        <vt:i4>431</vt:i4>
      </vt:variant>
      <vt:variant>
        <vt:i4>0</vt:i4>
      </vt:variant>
      <vt:variant>
        <vt:i4>5</vt:i4>
      </vt:variant>
      <vt:variant>
        <vt:lpwstr/>
      </vt:variant>
      <vt:variant>
        <vt:lpwstr>_Toc279058714</vt:lpwstr>
      </vt:variant>
      <vt:variant>
        <vt:i4>1638457</vt:i4>
      </vt:variant>
      <vt:variant>
        <vt:i4>425</vt:i4>
      </vt:variant>
      <vt:variant>
        <vt:i4>0</vt:i4>
      </vt:variant>
      <vt:variant>
        <vt:i4>5</vt:i4>
      </vt:variant>
      <vt:variant>
        <vt:lpwstr/>
      </vt:variant>
      <vt:variant>
        <vt:lpwstr>_Toc279058713</vt:lpwstr>
      </vt:variant>
      <vt:variant>
        <vt:i4>1638457</vt:i4>
      </vt:variant>
      <vt:variant>
        <vt:i4>419</vt:i4>
      </vt:variant>
      <vt:variant>
        <vt:i4>0</vt:i4>
      </vt:variant>
      <vt:variant>
        <vt:i4>5</vt:i4>
      </vt:variant>
      <vt:variant>
        <vt:lpwstr/>
      </vt:variant>
      <vt:variant>
        <vt:lpwstr>_Toc279058712</vt:lpwstr>
      </vt:variant>
      <vt:variant>
        <vt:i4>1638457</vt:i4>
      </vt:variant>
      <vt:variant>
        <vt:i4>413</vt:i4>
      </vt:variant>
      <vt:variant>
        <vt:i4>0</vt:i4>
      </vt:variant>
      <vt:variant>
        <vt:i4>5</vt:i4>
      </vt:variant>
      <vt:variant>
        <vt:lpwstr/>
      </vt:variant>
      <vt:variant>
        <vt:lpwstr>_Toc279058711</vt:lpwstr>
      </vt:variant>
      <vt:variant>
        <vt:i4>1638457</vt:i4>
      </vt:variant>
      <vt:variant>
        <vt:i4>407</vt:i4>
      </vt:variant>
      <vt:variant>
        <vt:i4>0</vt:i4>
      </vt:variant>
      <vt:variant>
        <vt:i4>5</vt:i4>
      </vt:variant>
      <vt:variant>
        <vt:lpwstr/>
      </vt:variant>
      <vt:variant>
        <vt:lpwstr>_Toc279058710</vt:lpwstr>
      </vt:variant>
      <vt:variant>
        <vt:i4>1572921</vt:i4>
      </vt:variant>
      <vt:variant>
        <vt:i4>401</vt:i4>
      </vt:variant>
      <vt:variant>
        <vt:i4>0</vt:i4>
      </vt:variant>
      <vt:variant>
        <vt:i4>5</vt:i4>
      </vt:variant>
      <vt:variant>
        <vt:lpwstr/>
      </vt:variant>
      <vt:variant>
        <vt:lpwstr>_Toc279058709</vt:lpwstr>
      </vt:variant>
      <vt:variant>
        <vt:i4>1572921</vt:i4>
      </vt:variant>
      <vt:variant>
        <vt:i4>395</vt:i4>
      </vt:variant>
      <vt:variant>
        <vt:i4>0</vt:i4>
      </vt:variant>
      <vt:variant>
        <vt:i4>5</vt:i4>
      </vt:variant>
      <vt:variant>
        <vt:lpwstr/>
      </vt:variant>
      <vt:variant>
        <vt:lpwstr>_Toc279058708</vt:lpwstr>
      </vt:variant>
      <vt:variant>
        <vt:i4>1572921</vt:i4>
      </vt:variant>
      <vt:variant>
        <vt:i4>389</vt:i4>
      </vt:variant>
      <vt:variant>
        <vt:i4>0</vt:i4>
      </vt:variant>
      <vt:variant>
        <vt:i4>5</vt:i4>
      </vt:variant>
      <vt:variant>
        <vt:lpwstr/>
      </vt:variant>
      <vt:variant>
        <vt:lpwstr>_Toc279058707</vt:lpwstr>
      </vt:variant>
      <vt:variant>
        <vt:i4>1572921</vt:i4>
      </vt:variant>
      <vt:variant>
        <vt:i4>383</vt:i4>
      </vt:variant>
      <vt:variant>
        <vt:i4>0</vt:i4>
      </vt:variant>
      <vt:variant>
        <vt:i4>5</vt:i4>
      </vt:variant>
      <vt:variant>
        <vt:lpwstr/>
      </vt:variant>
      <vt:variant>
        <vt:lpwstr>_Toc279058706</vt:lpwstr>
      </vt:variant>
      <vt:variant>
        <vt:i4>1572921</vt:i4>
      </vt:variant>
      <vt:variant>
        <vt:i4>377</vt:i4>
      </vt:variant>
      <vt:variant>
        <vt:i4>0</vt:i4>
      </vt:variant>
      <vt:variant>
        <vt:i4>5</vt:i4>
      </vt:variant>
      <vt:variant>
        <vt:lpwstr/>
      </vt:variant>
      <vt:variant>
        <vt:lpwstr>_Toc279058703</vt:lpwstr>
      </vt:variant>
      <vt:variant>
        <vt:i4>1572921</vt:i4>
      </vt:variant>
      <vt:variant>
        <vt:i4>371</vt:i4>
      </vt:variant>
      <vt:variant>
        <vt:i4>0</vt:i4>
      </vt:variant>
      <vt:variant>
        <vt:i4>5</vt:i4>
      </vt:variant>
      <vt:variant>
        <vt:lpwstr/>
      </vt:variant>
      <vt:variant>
        <vt:lpwstr>_Toc279058702</vt:lpwstr>
      </vt:variant>
      <vt:variant>
        <vt:i4>1572921</vt:i4>
      </vt:variant>
      <vt:variant>
        <vt:i4>365</vt:i4>
      </vt:variant>
      <vt:variant>
        <vt:i4>0</vt:i4>
      </vt:variant>
      <vt:variant>
        <vt:i4>5</vt:i4>
      </vt:variant>
      <vt:variant>
        <vt:lpwstr/>
      </vt:variant>
      <vt:variant>
        <vt:lpwstr>_Toc279058701</vt:lpwstr>
      </vt:variant>
      <vt:variant>
        <vt:i4>1572921</vt:i4>
      </vt:variant>
      <vt:variant>
        <vt:i4>359</vt:i4>
      </vt:variant>
      <vt:variant>
        <vt:i4>0</vt:i4>
      </vt:variant>
      <vt:variant>
        <vt:i4>5</vt:i4>
      </vt:variant>
      <vt:variant>
        <vt:lpwstr/>
      </vt:variant>
      <vt:variant>
        <vt:lpwstr>_Toc279058700</vt:lpwstr>
      </vt:variant>
      <vt:variant>
        <vt:i4>1114168</vt:i4>
      </vt:variant>
      <vt:variant>
        <vt:i4>353</vt:i4>
      </vt:variant>
      <vt:variant>
        <vt:i4>0</vt:i4>
      </vt:variant>
      <vt:variant>
        <vt:i4>5</vt:i4>
      </vt:variant>
      <vt:variant>
        <vt:lpwstr/>
      </vt:variant>
      <vt:variant>
        <vt:lpwstr>_Toc279058699</vt:lpwstr>
      </vt:variant>
      <vt:variant>
        <vt:i4>1114168</vt:i4>
      </vt:variant>
      <vt:variant>
        <vt:i4>347</vt:i4>
      </vt:variant>
      <vt:variant>
        <vt:i4>0</vt:i4>
      </vt:variant>
      <vt:variant>
        <vt:i4>5</vt:i4>
      </vt:variant>
      <vt:variant>
        <vt:lpwstr/>
      </vt:variant>
      <vt:variant>
        <vt:lpwstr>_Toc279058698</vt:lpwstr>
      </vt:variant>
      <vt:variant>
        <vt:i4>1114168</vt:i4>
      </vt:variant>
      <vt:variant>
        <vt:i4>341</vt:i4>
      </vt:variant>
      <vt:variant>
        <vt:i4>0</vt:i4>
      </vt:variant>
      <vt:variant>
        <vt:i4>5</vt:i4>
      </vt:variant>
      <vt:variant>
        <vt:lpwstr/>
      </vt:variant>
      <vt:variant>
        <vt:lpwstr>_Toc279058697</vt:lpwstr>
      </vt:variant>
      <vt:variant>
        <vt:i4>1114168</vt:i4>
      </vt:variant>
      <vt:variant>
        <vt:i4>335</vt:i4>
      </vt:variant>
      <vt:variant>
        <vt:i4>0</vt:i4>
      </vt:variant>
      <vt:variant>
        <vt:i4>5</vt:i4>
      </vt:variant>
      <vt:variant>
        <vt:lpwstr/>
      </vt:variant>
      <vt:variant>
        <vt:lpwstr>_Toc279058696</vt:lpwstr>
      </vt:variant>
      <vt:variant>
        <vt:i4>1114168</vt:i4>
      </vt:variant>
      <vt:variant>
        <vt:i4>329</vt:i4>
      </vt:variant>
      <vt:variant>
        <vt:i4>0</vt:i4>
      </vt:variant>
      <vt:variant>
        <vt:i4>5</vt:i4>
      </vt:variant>
      <vt:variant>
        <vt:lpwstr/>
      </vt:variant>
      <vt:variant>
        <vt:lpwstr>_Toc279058695</vt:lpwstr>
      </vt:variant>
      <vt:variant>
        <vt:i4>1114168</vt:i4>
      </vt:variant>
      <vt:variant>
        <vt:i4>323</vt:i4>
      </vt:variant>
      <vt:variant>
        <vt:i4>0</vt:i4>
      </vt:variant>
      <vt:variant>
        <vt:i4>5</vt:i4>
      </vt:variant>
      <vt:variant>
        <vt:lpwstr/>
      </vt:variant>
      <vt:variant>
        <vt:lpwstr>_Toc279058694</vt:lpwstr>
      </vt:variant>
      <vt:variant>
        <vt:i4>1114168</vt:i4>
      </vt:variant>
      <vt:variant>
        <vt:i4>317</vt:i4>
      </vt:variant>
      <vt:variant>
        <vt:i4>0</vt:i4>
      </vt:variant>
      <vt:variant>
        <vt:i4>5</vt:i4>
      </vt:variant>
      <vt:variant>
        <vt:lpwstr/>
      </vt:variant>
      <vt:variant>
        <vt:lpwstr>_Toc279058693</vt:lpwstr>
      </vt:variant>
      <vt:variant>
        <vt:i4>1114168</vt:i4>
      </vt:variant>
      <vt:variant>
        <vt:i4>311</vt:i4>
      </vt:variant>
      <vt:variant>
        <vt:i4>0</vt:i4>
      </vt:variant>
      <vt:variant>
        <vt:i4>5</vt:i4>
      </vt:variant>
      <vt:variant>
        <vt:lpwstr/>
      </vt:variant>
      <vt:variant>
        <vt:lpwstr>_Toc279058692</vt:lpwstr>
      </vt:variant>
      <vt:variant>
        <vt:i4>1114168</vt:i4>
      </vt:variant>
      <vt:variant>
        <vt:i4>305</vt:i4>
      </vt:variant>
      <vt:variant>
        <vt:i4>0</vt:i4>
      </vt:variant>
      <vt:variant>
        <vt:i4>5</vt:i4>
      </vt:variant>
      <vt:variant>
        <vt:lpwstr/>
      </vt:variant>
      <vt:variant>
        <vt:lpwstr>_Toc279058691</vt:lpwstr>
      </vt:variant>
      <vt:variant>
        <vt:i4>1114168</vt:i4>
      </vt:variant>
      <vt:variant>
        <vt:i4>299</vt:i4>
      </vt:variant>
      <vt:variant>
        <vt:i4>0</vt:i4>
      </vt:variant>
      <vt:variant>
        <vt:i4>5</vt:i4>
      </vt:variant>
      <vt:variant>
        <vt:lpwstr/>
      </vt:variant>
      <vt:variant>
        <vt:lpwstr>_Toc279058690</vt:lpwstr>
      </vt:variant>
      <vt:variant>
        <vt:i4>1048632</vt:i4>
      </vt:variant>
      <vt:variant>
        <vt:i4>293</vt:i4>
      </vt:variant>
      <vt:variant>
        <vt:i4>0</vt:i4>
      </vt:variant>
      <vt:variant>
        <vt:i4>5</vt:i4>
      </vt:variant>
      <vt:variant>
        <vt:lpwstr/>
      </vt:variant>
      <vt:variant>
        <vt:lpwstr>_Toc279058689</vt:lpwstr>
      </vt:variant>
      <vt:variant>
        <vt:i4>1048632</vt:i4>
      </vt:variant>
      <vt:variant>
        <vt:i4>287</vt:i4>
      </vt:variant>
      <vt:variant>
        <vt:i4>0</vt:i4>
      </vt:variant>
      <vt:variant>
        <vt:i4>5</vt:i4>
      </vt:variant>
      <vt:variant>
        <vt:lpwstr/>
      </vt:variant>
      <vt:variant>
        <vt:lpwstr>_Toc279058688</vt:lpwstr>
      </vt:variant>
      <vt:variant>
        <vt:i4>1048632</vt:i4>
      </vt:variant>
      <vt:variant>
        <vt:i4>281</vt:i4>
      </vt:variant>
      <vt:variant>
        <vt:i4>0</vt:i4>
      </vt:variant>
      <vt:variant>
        <vt:i4>5</vt:i4>
      </vt:variant>
      <vt:variant>
        <vt:lpwstr/>
      </vt:variant>
      <vt:variant>
        <vt:lpwstr>_Toc279058687</vt:lpwstr>
      </vt:variant>
      <vt:variant>
        <vt:i4>1048632</vt:i4>
      </vt:variant>
      <vt:variant>
        <vt:i4>278</vt:i4>
      </vt:variant>
      <vt:variant>
        <vt:i4>0</vt:i4>
      </vt:variant>
      <vt:variant>
        <vt:i4>5</vt:i4>
      </vt:variant>
      <vt:variant>
        <vt:lpwstr/>
      </vt:variant>
      <vt:variant>
        <vt:lpwstr>_Toc279058686</vt:lpwstr>
      </vt:variant>
      <vt:variant>
        <vt:i4>1048632</vt:i4>
      </vt:variant>
      <vt:variant>
        <vt:i4>272</vt:i4>
      </vt:variant>
      <vt:variant>
        <vt:i4>0</vt:i4>
      </vt:variant>
      <vt:variant>
        <vt:i4>5</vt:i4>
      </vt:variant>
      <vt:variant>
        <vt:lpwstr/>
      </vt:variant>
      <vt:variant>
        <vt:lpwstr>_Toc279058685</vt:lpwstr>
      </vt:variant>
      <vt:variant>
        <vt:i4>1048632</vt:i4>
      </vt:variant>
      <vt:variant>
        <vt:i4>266</vt:i4>
      </vt:variant>
      <vt:variant>
        <vt:i4>0</vt:i4>
      </vt:variant>
      <vt:variant>
        <vt:i4>5</vt:i4>
      </vt:variant>
      <vt:variant>
        <vt:lpwstr/>
      </vt:variant>
      <vt:variant>
        <vt:lpwstr>_Toc279058684</vt:lpwstr>
      </vt:variant>
      <vt:variant>
        <vt:i4>1048632</vt:i4>
      </vt:variant>
      <vt:variant>
        <vt:i4>260</vt:i4>
      </vt:variant>
      <vt:variant>
        <vt:i4>0</vt:i4>
      </vt:variant>
      <vt:variant>
        <vt:i4>5</vt:i4>
      </vt:variant>
      <vt:variant>
        <vt:lpwstr/>
      </vt:variant>
      <vt:variant>
        <vt:lpwstr>_Toc279058683</vt:lpwstr>
      </vt:variant>
      <vt:variant>
        <vt:i4>1048632</vt:i4>
      </vt:variant>
      <vt:variant>
        <vt:i4>254</vt:i4>
      </vt:variant>
      <vt:variant>
        <vt:i4>0</vt:i4>
      </vt:variant>
      <vt:variant>
        <vt:i4>5</vt:i4>
      </vt:variant>
      <vt:variant>
        <vt:lpwstr/>
      </vt:variant>
      <vt:variant>
        <vt:lpwstr>_Toc279058682</vt:lpwstr>
      </vt:variant>
      <vt:variant>
        <vt:i4>1048632</vt:i4>
      </vt:variant>
      <vt:variant>
        <vt:i4>248</vt:i4>
      </vt:variant>
      <vt:variant>
        <vt:i4>0</vt:i4>
      </vt:variant>
      <vt:variant>
        <vt:i4>5</vt:i4>
      </vt:variant>
      <vt:variant>
        <vt:lpwstr/>
      </vt:variant>
      <vt:variant>
        <vt:lpwstr>_Toc279058681</vt:lpwstr>
      </vt:variant>
      <vt:variant>
        <vt:i4>1048632</vt:i4>
      </vt:variant>
      <vt:variant>
        <vt:i4>242</vt:i4>
      </vt:variant>
      <vt:variant>
        <vt:i4>0</vt:i4>
      </vt:variant>
      <vt:variant>
        <vt:i4>5</vt:i4>
      </vt:variant>
      <vt:variant>
        <vt:lpwstr/>
      </vt:variant>
      <vt:variant>
        <vt:lpwstr>_Toc279058680</vt:lpwstr>
      </vt:variant>
      <vt:variant>
        <vt:i4>2031672</vt:i4>
      </vt:variant>
      <vt:variant>
        <vt:i4>236</vt:i4>
      </vt:variant>
      <vt:variant>
        <vt:i4>0</vt:i4>
      </vt:variant>
      <vt:variant>
        <vt:i4>5</vt:i4>
      </vt:variant>
      <vt:variant>
        <vt:lpwstr/>
      </vt:variant>
      <vt:variant>
        <vt:lpwstr>_Toc279058679</vt:lpwstr>
      </vt:variant>
      <vt:variant>
        <vt:i4>2031672</vt:i4>
      </vt:variant>
      <vt:variant>
        <vt:i4>230</vt:i4>
      </vt:variant>
      <vt:variant>
        <vt:i4>0</vt:i4>
      </vt:variant>
      <vt:variant>
        <vt:i4>5</vt:i4>
      </vt:variant>
      <vt:variant>
        <vt:lpwstr/>
      </vt:variant>
      <vt:variant>
        <vt:lpwstr>_Toc279058678</vt:lpwstr>
      </vt:variant>
      <vt:variant>
        <vt:i4>2031672</vt:i4>
      </vt:variant>
      <vt:variant>
        <vt:i4>224</vt:i4>
      </vt:variant>
      <vt:variant>
        <vt:i4>0</vt:i4>
      </vt:variant>
      <vt:variant>
        <vt:i4>5</vt:i4>
      </vt:variant>
      <vt:variant>
        <vt:lpwstr/>
      </vt:variant>
      <vt:variant>
        <vt:lpwstr>_Toc279058677</vt:lpwstr>
      </vt:variant>
      <vt:variant>
        <vt:i4>2031672</vt:i4>
      </vt:variant>
      <vt:variant>
        <vt:i4>218</vt:i4>
      </vt:variant>
      <vt:variant>
        <vt:i4>0</vt:i4>
      </vt:variant>
      <vt:variant>
        <vt:i4>5</vt:i4>
      </vt:variant>
      <vt:variant>
        <vt:lpwstr/>
      </vt:variant>
      <vt:variant>
        <vt:lpwstr>_Toc279058676</vt:lpwstr>
      </vt:variant>
      <vt:variant>
        <vt:i4>2031672</vt:i4>
      </vt:variant>
      <vt:variant>
        <vt:i4>212</vt:i4>
      </vt:variant>
      <vt:variant>
        <vt:i4>0</vt:i4>
      </vt:variant>
      <vt:variant>
        <vt:i4>5</vt:i4>
      </vt:variant>
      <vt:variant>
        <vt:lpwstr/>
      </vt:variant>
      <vt:variant>
        <vt:lpwstr>_Toc279058675</vt:lpwstr>
      </vt:variant>
      <vt:variant>
        <vt:i4>2031672</vt:i4>
      </vt:variant>
      <vt:variant>
        <vt:i4>206</vt:i4>
      </vt:variant>
      <vt:variant>
        <vt:i4>0</vt:i4>
      </vt:variant>
      <vt:variant>
        <vt:i4>5</vt:i4>
      </vt:variant>
      <vt:variant>
        <vt:lpwstr/>
      </vt:variant>
      <vt:variant>
        <vt:lpwstr>_Toc279058674</vt:lpwstr>
      </vt:variant>
      <vt:variant>
        <vt:i4>2031672</vt:i4>
      </vt:variant>
      <vt:variant>
        <vt:i4>200</vt:i4>
      </vt:variant>
      <vt:variant>
        <vt:i4>0</vt:i4>
      </vt:variant>
      <vt:variant>
        <vt:i4>5</vt:i4>
      </vt:variant>
      <vt:variant>
        <vt:lpwstr/>
      </vt:variant>
      <vt:variant>
        <vt:lpwstr>_Toc279058673</vt:lpwstr>
      </vt:variant>
      <vt:variant>
        <vt:i4>2031672</vt:i4>
      </vt:variant>
      <vt:variant>
        <vt:i4>194</vt:i4>
      </vt:variant>
      <vt:variant>
        <vt:i4>0</vt:i4>
      </vt:variant>
      <vt:variant>
        <vt:i4>5</vt:i4>
      </vt:variant>
      <vt:variant>
        <vt:lpwstr/>
      </vt:variant>
      <vt:variant>
        <vt:lpwstr>_Toc279058672</vt:lpwstr>
      </vt:variant>
      <vt:variant>
        <vt:i4>2031672</vt:i4>
      </vt:variant>
      <vt:variant>
        <vt:i4>188</vt:i4>
      </vt:variant>
      <vt:variant>
        <vt:i4>0</vt:i4>
      </vt:variant>
      <vt:variant>
        <vt:i4>5</vt:i4>
      </vt:variant>
      <vt:variant>
        <vt:lpwstr/>
      </vt:variant>
      <vt:variant>
        <vt:lpwstr>_Toc279058671</vt:lpwstr>
      </vt:variant>
      <vt:variant>
        <vt:i4>2031672</vt:i4>
      </vt:variant>
      <vt:variant>
        <vt:i4>182</vt:i4>
      </vt:variant>
      <vt:variant>
        <vt:i4>0</vt:i4>
      </vt:variant>
      <vt:variant>
        <vt:i4>5</vt:i4>
      </vt:variant>
      <vt:variant>
        <vt:lpwstr/>
      </vt:variant>
      <vt:variant>
        <vt:lpwstr>_Toc279058670</vt:lpwstr>
      </vt:variant>
      <vt:variant>
        <vt:i4>1966136</vt:i4>
      </vt:variant>
      <vt:variant>
        <vt:i4>176</vt:i4>
      </vt:variant>
      <vt:variant>
        <vt:i4>0</vt:i4>
      </vt:variant>
      <vt:variant>
        <vt:i4>5</vt:i4>
      </vt:variant>
      <vt:variant>
        <vt:lpwstr/>
      </vt:variant>
      <vt:variant>
        <vt:lpwstr>_Toc279058669</vt:lpwstr>
      </vt:variant>
      <vt:variant>
        <vt:i4>1966136</vt:i4>
      </vt:variant>
      <vt:variant>
        <vt:i4>170</vt:i4>
      </vt:variant>
      <vt:variant>
        <vt:i4>0</vt:i4>
      </vt:variant>
      <vt:variant>
        <vt:i4>5</vt:i4>
      </vt:variant>
      <vt:variant>
        <vt:lpwstr/>
      </vt:variant>
      <vt:variant>
        <vt:lpwstr>_Toc279058668</vt:lpwstr>
      </vt:variant>
      <vt:variant>
        <vt:i4>1966136</vt:i4>
      </vt:variant>
      <vt:variant>
        <vt:i4>164</vt:i4>
      </vt:variant>
      <vt:variant>
        <vt:i4>0</vt:i4>
      </vt:variant>
      <vt:variant>
        <vt:i4>5</vt:i4>
      </vt:variant>
      <vt:variant>
        <vt:lpwstr/>
      </vt:variant>
      <vt:variant>
        <vt:lpwstr>_Toc279058667</vt:lpwstr>
      </vt:variant>
      <vt:variant>
        <vt:i4>1966136</vt:i4>
      </vt:variant>
      <vt:variant>
        <vt:i4>158</vt:i4>
      </vt:variant>
      <vt:variant>
        <vt:i4>0</vt:i4>
      </vt:variant>
      <vt:variant>
        <vt:i4>5</vt:i4>
      </vt:variant>
      <vt:variant>
        <vt:lpwstr/>
      </vt:variant>
      <vt:variant>
        <vt:lpwstr>_Toc279058666</vt:lpwstr>
      </vt:variant>
      <vt:variant>
        <vt:i4>1966136</vt:i4>
      </vt:variant>
      <vt:variant>
        <vt:i4>152</vt:i4>
      </vt:variant>
      <vt:variant>
        <vt:i4>0</vt:i4>
      </vt:variant>
      <vt:variant>
        <vt:i4>5</vt:i4>
      </vt:variant>
      <vt:variant>
        <vt:lpwstr/>
      </vt:variant>
      <vt:variant>
        <vt:lpwstr>_Toc279058665</vt:lpwstr>
      </vt:variant>
      <vt:variant>
        <vt:i4>1966136</vt:i4>
      </vt:variant>
      <vt:variant>
        <vt:i4>146</vt:i4>
      </vt:variant>
      <vt:variant>
        <vt:i4>0</vt:i4>
      </vt:variant>
      <vt:variant>
        <vt:i4>5</vt:i4>
      </vt:variant>
      <vt:variant>
        <vt:lpwstr/>
      </vt:variant>
      <vt:variant>
        <vt:lpwstr>_Toc279058664</vt:lpwstr>
      </vt:variant>
      <vt:variant>
        <vt:i4>1966136</vt:i4>
      </vt:variant>
      <vt:variant>
        <vt:i4>140</vt:i4>
      </vt:variant>
      <vt:variant>
        <vt:i4>0</vt:i4>
      </vt:variant>
      <vt:variant>
        <vt:i4>5</vt:i4>
      </vt:variant>
      <vt:variant>
        <vt:lpwstr/>
      </vt:variant>
      <vt:variant>
        <vt:lpwstr>_Toc279058663</vt:lpwstr>
      </vt:variant>
      <vt:variant>
        <vt:i4>1966136</vt:i4>
      </vt:variant>
      <vt:variant>
        <vt:i4>134</vt:i4>
      </vt:variant>
      <vt:variant>
        <vt:i4>0</vt:i4>
      </vt:variant>
      <vt:variant>
        <vt:i4>5</vt:i4>
      </vt:variant>
      <vt:variant>
        <vt:lpwstr/>
      </vt:variant>
      <vt:variant>
        <vt:lpwstr>_Toc279058662</vt:lpwstr>
      </vt:variant>
      <vt:variant>
        <vt:i4>1966136</vt:i4>
      </vt:variant>
      <vt:variant>
        <vt:i4>128</vt:i4>
      </vt:variant>
      <vt:variant>
        <vt:i4>0</vt:i4>
      </vt:variant>
      <vt:variant>
        <vt:i4>5</vt:i4>
      </vt:variant>
      <vt:variant>
        <vt:lpwstr/>
      </vt:variant>
      <vt:variant>
        <vt:lpwstr>_Toc279058661</vt:lpwstr>
      </vt:variant>
      <vt:variant>
        <vt:i4>1966136</vt:i4>
      </vt:variant>
      <vt:variant>
        <vt:i4>122</vt:i4>
      </vt:variant>
      <vt:variant>
        <vt:i4>0</vt:i4>
      </vt:variant>
      <vt:variant>
        <vt:i4>5</vt:i4>
      </vt:variant>
      <vt:variant>
        <vt:lpwstr/>
      </vt:variant>
      <vt:variant>
        <vt:lpwstr>_Toc279058660</vt:lpwstr>
      </vt:variant>
      <vt:variant>
        <vt:i4>1900600</vt:i4>
      </vt:variant>
      <vt:variant>
        <vt:i4>116</vt:i4>
      </vt:variant>
      <vt:variant>
        <vt:i4>0</vt:i4>
      </vt:variant>
      <vt:variant>
        <vt:i4>5</vt:i4>
      </vt:variant>
      <vt:variant>
        <vt:lpwstr/>
      </vt:variant>
      <vt:variant>
        <vt:lpwstr>_Toc279058659</vt:lpwstr>
      </vt:variant>
      <vt:variant>
        <vt:i4>1900600</vt:i4>
      </vt:variant>
      <vt:variant>
        <vt:i4>110</vt:i4>
      </vt:variant>
      <vt:variant>
        <vt:i4>0</vt:i4>
      </vt:variant>
      <vt:variant>
        <vt:i4>5</vt:i4>
      </vt:variant>
      <vt:variant>
        <vt:lpwstr/>
      </vt:variant>
      <vt:variant>
        <vt:lpwstr>_Toc279058658</vt:lpwstr>
      </vt:variant>
      <vt:variant>
        <vt:i4>1900600</vt:i4>
      </vt:variant>
      <vt:variant>
        <vt:i4>104</vt:i4>
      </vt:variant>
      <vt:variant>
        <vt:i4>0</vt:i4>
      </vt:variant>
      <vt:variant>
        <vt:i4>5</vt:i4>
      </vt:variant>
      <vt:variant>
        <vt:lpwstr/>
      </vt:variant>
      <vt:variant>
        <vt:lpwstr>_Toc279058657</vt:lpwstr>
      </vt:variant>
      <vt:variant>
        <vt:i4>1900600</vt:i4>
      </vt:variant>
      <vt:variant>
        <vt:i4>98</vt:i4>
      </vt:variant>
      <vt:variant>
        <vt:i4>0</vt:i4>
      </vt:variant>
      <vt:variant>
        <vt:i4>5</vt:i4>
      </vt:variant>
      <vt:variant>
        <vt:lpwstr/>
      </vt:variant>
      <vt:variant>
        <vt:lpwstr>_Toc279058656</vt:lpwstr>
      </vt:variant>
      <vt:variant>
        <vt:i4>1900600</vt:i4>
      </vt:variant>
      <vt:variant>
        <vt:i4>92</vt:i4>
      </vt:variant>
      <vt:variant>
        <vt:i4>0</vt:i4>
      </vt:variant>
      <vt:variant>
        <vt:i4>5</vt:i4>
      </vt:variant>
      <vt:variant>
        <vt:lpwstr/>
      </vt:variant>
      <vt:variant>
        <vt:lpwstr>_Toc279058655</vt:lpwstr>
      </vt:variant>
      <vt:variant>
        <vt:i4>1900600</vt:i4>
      </vt:variant>
      <vt:variant>
        <vt:i4>86</vt:i4>
      </vt:variant>
      <vt:variant>
        <vt:i4>0</vt:i4>
      </vt:variant>
      <vt:variant>
        <vt:i4>5</vt:i4>
      </vt:variant>
      <vt:variant>
        <vt:lpwstr/>
      </vt:variant>
      <vt:variant>
        <vt:lpwstr>_Toc279058654</vt:lpwstr>
      </vt:variant>
      <vt:variant>
        <vt:i4>1900600</vt:i4>
      </vt:variant>
      <vt:variant>
        <vt:i4>80</vt:i4>
      </vt:variant>
      <vt:variant>
        <vt:i4>0</vt:i4>
      </vt:variant>
      <vt:variant>
        <vt:i4>5</vt:i4>
      </vt:variant>
      <vt:variant>
        <vt:lpwstr/>
      </vt:variant>
      <vt:variant>
        <vt:lpwstr>_Toc279058653</vt:lpwstr>
      </vt:variant>
      <vt:variant>
        <vt:i4>1900600</vt:i4>
      </vt:variant>
      <vt:variant>
        <vt:i4>74</vt:i4>
      </vt:variant>
      <vt:variant>
        <vt:i4>0</vt:i4>
      </vt:variant>
      <vt:variant>
        <vt:i4>5</vt:i4>
      </vt:variant>
      <vt:variant>
        <vt:lpwstr/>
      </vt:variant>
      <vt:variant>
        <vt:lpwstr>_Toc279058652</vt:lpwstr>
      </vt:variant>
      <vt:variant>
        <vt:i4>1900600</vt:i4>
      </vt:variant>
      <vt:variant>
        <vt:i4>68</vt:i4>
      </vt:variant>
      <vt:variant>
        <vt:i4>0</vt:i4>
      </vt:variant>
      <vt:variant>
        <vt:i4>5</vt:i4>
      </vt:variant>
      <vt:variant>
        <vt:lpwstr/>
      </vt:variant>
      <vt:variant>
        <vt:lpwstr>_Toc279058651</vt:lpwstr>
      </vt:variant>
      <vt:variant>
        <vt:i4>1900600</vt:i4>
      </vt:variant>
      <vt:variant>
        <vt:i4>62</vt:i4>
      </vt:variant>
      <vt:variant>
        <vt:i4>0</vt:i4>
      </vt:variant>
      <vt:variant>
        <vt:i4>5</vt:i4>
      </vt:variant>
      <vt:variant>
        <vt:lpwstr/>
      </vt:variant>
      <vt:variant>
        <vt:lpwstr>_Toc279058650</vt:lpwstr>
      </vt:variant>
      <vt:variant>
        <vt:i4>1835064</vt:i4>
      </vt:variant>
      <vt:variant>
        <vt:i4>56</vt:i4>
      </vt:variant>
      <vt:variant>
        <vt:i4>0</vt:i4>
      </vt:variant>
      <vt:variant>
        <vt:i4>5</vt:i4>
      </vt:variant>
      <vt:variant>
        <vt:lpwstr/>
      </vt:variant>
      <vt:variant>
        <vt:lpwstr>_Toc279058649</vt:lpwstr>
      </vt:variant>
      <vt:variant>
        <vt:i4>1835064</vt:i4>
      </vt:variant>
      <vt:variant>
        <vt:i4>50</vt:i4>
      </vt:variant>
      <vt:variant>
        <vt:i4>0</vt:i4>
      </vt:variant>
      <vt:variant>
        <vt:i4>5</vt:i4>
      </vt:variant>
      <vt:variant>
        <vt:lpwstr/>
      </vt:variant>
      <vt:variant>
        <vt:lpwstr>_Toc279058648</vt:lpwstr>
      </vt:variant>
      <vt:variant>
        <vt:i4>1835064</vt:i4>
      </vt:variant>
      <vt:variant>
        <vt:i4>44</vt:i4>
      </vt:variant>
      <vt:variant>
        <vt:i4>0</vt:i4>
      </vt:variant>
      <vt:variant>
        <vt:i4>5</vt:i4>
      </vt:variant>
      <vt:variant>
        <vt:lpwstr/>
      </vt:variant>
      <vt:variant>
        <vt:lpwstr>_Toc279058647</vt:lpwstr>
      </vt:variant>
      <vt:variant>
        <vt:i4>1835064</vt:i4>
      </vt:variant>
      <vt:variant>
        <vt:i4>38</vt:i4>
      </vt:variant>
      <vt:variant>
        <vt:i4>0</vt:i4>
      </vt:variant>
      <vt:variant>
        <vt:i4>5</vt:i4>
      </vt:variant>
      <vt:variant>
        <vt:lpwstr/>
      </vt:variant>
      <vt:variant>
        <vt:lpwstr>_Toc279058646</vt:lpwstr>
      </vt:variant>
      <vt:variant>
        <vt:i4>1835064</vt:i4>
      </vt:variant>
      <vt:variant>
        <vt:i4>32</vt:i4>
      </vt:variant>
      <vt:variant>
        <vt:i4>0</vt:i4>
      </vt:variant>
      <vt:variant>
        <vt:i4>5</vt:i4>
      </vt:variant>
      <vt:variant>
        <vt:lpwstr/>
      </vt:variant>
      <vt:variant>
        <vt:lpwstr>_Toc279058645</vt:lpwstr>
      </vt:variant>
      <vt:variant>
        <vt:i4>1835064</vt:i4>
      </vt:variant>
      <vt:variant>
        <vt:i4>26</vt:i4>
      </vt:variant>
      <vt:variant>
        <vt:i4>0</vt:i4>
      </vt:variant>
      <vt:variant>
        <vt:i4>5</vt:i4>
      </vt:variant>
      <vt:variant>
        <vt:lpwstr/>
      </vt:variant>
      <vt:variant>
        <vt:lpwstr>_Toc279058644</vt:lpwstr>
      </vt:variant>
      <vt:variant>
        <vt:i4>1835064</vt:i4>
      </vt:variant>
      <vt:variant>
        <vt:i4>20</vt:i4>
      </vt:variant>
      <vt:variant>
        <vt:i4>0</vt:i4>
      </vt:variant>
      <vt:variant>
        <vt:i4>5</vt:i4>
      </vt:variant>
      <vt:variant>
        <vt:lpwstr/>
      </vt:variant>
      <vt:variant>
        <vt:lpwstr>_Toc279058643</vt:lpwstr>
      </vt:variant>
      <vt:variant>
        <vt:i4>1835064</vt:i4>
      </vt:variant>
      <vt:variant>
        <vt:i4>14</vt:i4>
      </vt:variant>
      <vt:variant>
        <vt:i4>0</vt:i4>
      </vt:variant>
      <vt:variant>
        <vt:i4>5</vt:i4>
      </vt:variant>
      <vt:variant>
        <vt:lpwstr/>
      </vt:variant>
      <vt:variant>
        <vt:lpwstr>_Toc279058642</vt:lpwstr>
      </vt:variant>
      <vt:variant>
        <vt:i4>1835064</vt:i4>
      </vt:variant>
      <vt:variant>
        <vt:i4>8</vt:i4>
      </vt:variant>
      <vt:variant>
        <vt:i4>0</vt:i4>
      </vt:variant>
      <vt:variant>
        <vt:i4>5</vt:i4>
      </vt:variant>
      <vt:variant>
        <vt:lpwstr/>
      </vt:variant>
      <vt:variant>
        <vt:lpwstr>_Toc279058641</vt:lpwstr>
      </vt:variant>
      <vt:variant>
        <vt:i4>1835064</vt:i4>
      </vt:variant>
      <vt:variant>
        <vt:i4>2</vt:i4>
      </vt:variant>
      <vt:variant>
        <vt:i4>0</vt:i4>
      </vt:variant>
      <vt:variant>
        <vt:i4>5</vt:i4>
      </vt:variant>
      <vt:variant>
        <vt:lpwstr/>
      </vt:variant>
      <vt:variant>
        <vt:lpwstr>_Toc279058640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MIT Chemical Hygiene Plan Template 2020</dc:title>
  <dc:subject>Chemical Hygiene Plan</dc:subject>
  <dc:creator>Industrial Hygiene Program - EHS Office</dc:creator>
  <cp:keywords/>
  <dc:description/>
  <cp:lastModifiedBy>Jessica T Van</cp:lastModifiedBy>
  <cp:revision>2</cp:revision>
  <cp:lastPrinted>2019-05-02T17:58:00Z</cp:lastPrinted>
  <dcterms:created xsi:type="dcterms:W3CDTF">2023-02-16T15:44:00Z</dcterms:created>
  <dcterms:modified xsi:type="dcterms:W3CDTF">2023-02-16T15:44:00Z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number">
    <vt:lpwstr>Draft Version 1-4.0</vt:lpwstr>
  </property>
</Properties>
</file>